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9B07" w14:textId="77777777" w:rsidR="00C86248" w:rsidRPr="00926083" w:rsidRDefault="00D80522" w:rsidP="00926083">
      <w:pPr>
        <w:pStyle w:val="Title"/>
      </w:pPr>
      <w:r>
        <w:t>Handbook for Preparing a Water Safety Plan</w:t>
      </w:r>
    </w:p>
    <w:p w14:paraId="1DEC0D26" w14:textId="77777777" w:rsidR="00C05132" w:rsidRDefault="00D80522" w:rsidP="00926083">
      <w:pPr>
        <w:pStyle w:val="Subhead"/>
      </w:pPr>
      <w:r>
        <w:t>Ma</w:t>
      </w:r>
      <w:r w:rsidR="00996812">
        <w:t>y</w:t>
      </w:r>
      <w:r>
        <w:t xml:space="preserve"> 2019</w:t>
      </w:r>
    </w:p>
    <w:p w14:paraId="03C127BA" w14:textId="77777777" w:rsidR="00C05132" w:rsidRDefault="00C05132" w:rsidP="00A06BE4"/>
    <w:p w14:paraId="241DB189" w14:textId="77777777" w:rsidR="00142954" w:rsidRPr="00142954" w:rsidRDefault="00142954" w:rsidP="00142954">
      <w:pPr>
        <w:sectPr w:rsidR="00142954" w:rsidRPr="00142954" w:rsidSect="005A79E5">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851" w:gutter="0"/>
          <w:pgNumType w:start="1"/>
          <w:cols w:space="720"/>
        </w:sectPr>
      </w:pPr>
    </w:p>
    <w:p w14:paraId="223099A1"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D80522">
        <w:rPr>
          <w:rFonts w:cs="Segoe UI"/>
        </w:rPr>
        <w:t>2019</w:t>
      </w:r>
      <w:r w:rsidR="00442C1C" w:rsidRPr="00C05132">
        <w:rPr>
          <w:rFonts w:cs="Segoe UI"/>
        </w:rPr>
        <w:t xml:space="preserve">. </w:t>
      </w:r>
      <w:r w:rsidR="00D80522">
        <w:rPr>
          <w:rFonts w:cs="Segoe UI"/>
          <w:i/>
        </w:rPr>
        <w:t>Handbook for Preparing a Water Safety Plan</w:t>
      </w:r>
      <w:r w:rsidR="00442C1C" w:rsidRPr="00C05132">
        <w:rPr>
          <w:rFonts w:cs="Segoe UI"/>
        </w:rPr>
        <w:t>. Wellington: Ministry of Health.</w:t>
      </w:r>
    </w:p>
    <w:p w14:paraId="3D828C8E" w14:textId="77777777" w:rsidR="00C86248" w:rsidRDefault="00C86248">
      <w:pPr>
        <w:pStyle w:val="Imprint"/>
      </w:pPr>
      <w:r>
        <w:t xml:space="preserve">Published in </w:t>
      </w:r>
      <w:r w:rsidR="00996812">
        <w:t>May</w:t>
      </w:r>
      <w:r w:rsidR="00D80522">
        <w:t xml:space="preserve"> 2019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456FFF9" w14:textId="77777777" w:rsidR="00082CD6" w:rsidRPr="009C0F2D" w:rsidRDefault="009A42D5" w:rsidP="00082CD6">
      <w:pPr>
        <w:pStyle w:val="Imprint"/>
      </w:pPr>
      <w:r>
        <w:t xml:space="preserve">ISBN </w:t>
      </w:r>
      <w:r w:rsidR="00E8680C" w:rsidRPr="00E8680C">
        <w:t>978-1-98-856866-9</w:t>
      </w:r>
      <w:r>
        <w:t xml:space="preserve"> </w:t>
      </w:r>
      <w:r w:rsidR="00D863D0">
        <w:t>(</w:t>
      </w:r>
      <w:r w:rsidR="00442C1C">
        <w:t>online</w:t>
      </w:r>
      <w:r w:rsidR="00D863D0">
        <w:t>)</w:t>
      </w:r>
      <w:r w:rsidR="00082CD6">
        <w:br/>
      </w:r>
      <w:r w:rsidR="00082CD6" w:rsidRPr="009C0F2D">
        <w:t xml:space="preserve">HP </w:t>
      </w:r>
      <w:r w:rsidR="00E8680C">
        <w:t>7057</w:t>
      </w:r>
    </w:p>
    <w:p w14:paraId="28A6CBE0" w14:textId="77777777" w:rsidR="00C86248" w:rsidRDefault="008C64C4" w:rsidP="00A63DFF">
      <w:r>
        <w:rPr>
          <w:noProof/>
          <w:lang w:eastAsia="en-NZ"/>
        </w:rPr>
        <w:drawing>
          <wp:inline distT="0" distB="0" distL="0" distR="0" wp14:anchorId="2AA0A848" wp14:editId="70649CA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21E810BE"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5EAB81BB" w14:textId="77777777" w:rsidTr="00A63DFF">
        <w:trPr>
          <w:cantSplit/>
        </w:trPr>
        <w:tc>
          <w:tcPr>
            <w:tcW w:w="1526" w:type="dxa"/>
          </w:tcPr>
          <w:p w14:paraId="5ED6FD9F"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5ED9E1D2" wp14:editId="67B90F9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8CCAA3B"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49CDD24" w14:textId="77777777" w:rsidR="007E74F1" w:rsidRPr="001F45A7" w:rsidRDefault="007E74F1" w:rsidP="00A63DFF"/>
    <w:p w14:paraId="40DC91BC" w14:textId="77777777" w:rsidR="00C86248" w:rsidRDefault="00C86248">
      <w:pPr>
        <w:jc w:val="center"/>
        <w:sectPr w:rsidR="00C86248" w:rsidSect="00C05132">
          <w:footerReference w:type="even" r:id="rId20"/>
          <w:footerReference w:type="default" r:id="rId21"/>
          <w:pgSz w:w="11907" w:h="16834" w:code="9"/>
          <w:pgMar w:top="1701" w:right="2268" w:bottom="1134" w:left="2268" w:header="0" w:footer="0" w:gutter="0"/>
          <w:cols w:space="720"/>
          <w:vAlign w:val="bottom"/>
        </w:sectPr>
      </w:pPr>
    </w:p>
    <w:p w14:paraId="68CFA340" w14:textId="77777777" w:rsidR="00C86248" w:rsidRDefault="00C86248" w:rsidP="00C874BF">
      <w:pPr>
        <w:pStyle w:val="IntroHead"/>
      </w:pPr>
      <w:bookmarkStart w:id="0" w:name="_Toc405792991"/>
      <w:bookmarkStart w:id="1" w:name="_Toc405793224"/>
      <w:r>
        <w:lastRenderedPageBreak/>
        <w:t>Contents</w:t>
      </w:r>
      <w:bookmarkEnd w:id="0"/>
      <w:bookmarkEnd w:id="1"/>
    </w:p>
    <w:p w14:paraId="00B6B2CF" w14:textId="77777777" w:rsidR="00E8680C" w:rsidRDefault="00E8680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3794839" w:history="1">
        <w:r w:rsidRPr="00A86A8F">
          <w:rPr>
            <w:rStyle w:val="Hyperlink"/>
            <w:noProof/>
          </w:rPr>
          <w:t>Introduction</w:t>
        </w:r>
        <w:r>
          <w:rPr>
            <w:noProof/>
            <w:webHidden/>
          </w:rPr>
          <w:tab/>
        </w:r>
        <w:r>
          <w:rPr>
            <w:noProof/>
            <w:webHidden/>
          </w:rPr>
          <w:fldChar w:fldCharType="begin"/>
        </w:r>
        <w:r>
          <w:rPr>
            <w:noProof/>
            <w:webHidden/>
          </w:rPr>
          <w:instrText xml:space="preserve"> PAGEREF _Toc3794839 \h </w:instrText>
        </w:r>
        <w:r>
          <w:rPr>
            <w:noProof/>
            <w:webHidden/>
          </w:rPr>
        </w:r>
        <w:r>
          <w:rPr>
            <w:noProof/>
            <w:webHidden/>
          </w:rPr>
          <w:fldChar w:fldCharType="separate"/>
        </w:r>
        <w:r>
          <w:rPr>
            <w:noProof/>
            <w:webHidden/>
          </w:rPr>
          <w:t>1</w:t>
        </w:r>
        <w:r>
          <w:rPr>
            <w:noProof/>
            <w:webHidden/>
          </w:rPr>
          <w:fldChar w:fldCharType="end"/>
        </w:r>
      </w:hyperlink>
    </w:p>
    <w:p w14:paraId="7BF65988" w14:textId="77777777" w:rsidR="00E8680C" w:rsidRDefault="004E14F1">
      <w:pPr>
        <w:pStyle w:val="TOC2"/>
        <w:rPr>
          <w:rFonts w:asciiTheme="minorHAnsi" w:eastAsiaTheme="minorEastAsia" w:hAnsiTheme="minorHAnsi" w:cstheme="minorBidi"/>
          <w:noProof/>
          <w:szCs w:val="22"/>
          <w:lang w:eastAsia="en-NZ"/>
        </w:rPr>
      </w:pPr>
      <w:hyperlink w:anchor="_Toc3794840" w:history="1">
        <w:r w:rsidR="00E8680C" w:rsidRPr="00A86A8F">
          <w:rPr>
            <w:rStyle w:val="Hyperlink"/>
            <w:noProof/>
          </w:rPr>
          <w:t>Handbook structure</w:t>
        </w:r>
        <w:r w:rsidR="00E8680C">
          <w:rPr>
            <w:noProof/>
            <w:webHidden/>
          </w:rPr>
          <w:tab/>
        </w:r>
        <w:r w:rsidR="00E8680C">
          <w:rPr>
            <w:noProof/>
            <w:webHidden/>
          </w:rPr>
          <w:fldChar w:fldCharType="begin"/>
        </w:r>
        <w:r w:rsidR="00E8680C">
          <w:rPr>
            <w:noProof/>
            <w:webHidden/>
          </w:rPr>
          <w:instrText xml:space="preserve"> PAGEREF _Toc3794840 \h </w:instrText>
        </w:r>
        <w:r w:rsidR="00E8680C">
          <w:rPr>
            <w:noProof/>
            <w:webHidden/>
          </w:rPr>
        </w:r>
        <w:r w:rsidR="00E8680C">
          <w:rPr>
            <w:noProof/>
            <w:webHidden/>
          </w:rPr>
          <w:fldChar w:fldCharType="separate"/>
        </w:r>
        <w:r w:rsidR="00E8680C">
          <w:rPr>
            <w:noProof/>
            <w:webHidden/>
          </w:rPr>
          <w:t>1</w:t>
        </w:r>
        <w:r w:rsidR="00E8680C">
          <w:rPr>
            <w:noProof/>
            <w:webHidden/>
          </w:rPr>
          <w:fldChar w:fldCharType="end"/>
        </w:r>
      </w:hyperlink>
    </w:p>
    <w:p w14:paraId="34D5A84D" w14:textId="77777777" w:rsidR="00E8680C" w:rsidRDefault="004E14F1">
      <w:pPr>
        <w:pStyle w:val="TOC1"/>
        <w:rPr>
          <w:rFonts w:asciiTheme="minorHAnsi" w:eastAsiaTheme="minorEastAsia" w:hAnsiTheme="minorHAnsi" w:cstheme="minorBidi"/>
          <w:noProof/>
          <w:sz w:val="22"/>
          <w:szCs w:val="22"/>
          <w:lang w:eastAsia="en-NZ"/>
        </w:rPr>
      </w:pPr>
      <w:hyperlink w:anchor="_Toc3794841" w:history="1">
        <w:r w:rsidR="00E8680C" w:rsidRPr="00A86A8F">
          <w:rPr>
            <w:rStyle w:val="Hyperlink"/>
            <w:noProof/>
          </w:rPr>
          <w:t>1</w:t>
        </w:r>
        <w:r w:rsidR="00E8680C">
          <w:rPr>
            <w:rFonts w:asciiTheme="minorHAnsi" w:eastAsiaTheme="minorEastAsia" w:hAnsiTheme="minorHAnsi" w:cstheme="minorBidi"/>
            <w:noProof/>
            <w:sz w:val="22"/>
            <w:szCs w:val="22"/>
            <w:lang w:eastAsia="en-NZ"/>
          </w:rPr>
          <w:tab/>
        </w:r>
        <w:r w:rsidR="00E8680C" w:rsidRPr="00A86A8F">
          <w:rPr>
            <w:rStyle w:val="Hyperlink"/>
            <w:noProof/>
          </w:rPr>
          <w:t>Commitment to drinking-water quality management</w:t>
        </w:r>
        <w:r w:rsidR="00E8680C">
          <w:rPr>
            <w:noProof/>
            <w:webHidden/>
          </w:rPr>
          <w:tab/>
        </w:r>
        <w:r w:rsidR="00E8680C">
          <w:rPr>
            <w:noProof/>
            <w:webHidden/>
          </w:rPr>
          <w:fldChar w:fldCharType="begin"/>
        </w:r>
        <w:r w:rsidR="00E8680C">
          <w:rPr>
            <w:noProof/>
            <w:webHidden/>
          </w:rPr>
          <w:instrText xml:space="preserve"> PAGEREF _Toc3794841 \h </w:instrText>
        </w:r>
        <w:r w:rsidR="00E8680C">
          <w:rPr>
            <w:noProof/>
            <w:webHidden/>
          </w:rPr>
        </w:r>
        <w:r w:rsidR="00E8680C">
          <w:rPr>
            <w:noProof/>
            <w:webHidden/>
          </w:rPr>
          <w:fldChar w:fldCharType="separate"/>
        </w:r>
        <w:r w:rsidR="00E8680C">
          <w:rPr>
            <w:noProof/>
            <w:webHidden/>
          </w:rPr>
          <w:t>3</w:t>
        </w:r>
        <w:r w:rsidR="00E8680C">
          <w:rPr>
            <w:noProof/>
            <w:webHidden/>
          </w:rPr>
          <w:fldChar w:fldCharType="end"/>
        </w:r>
      </w:hyperlink>
    </w:p>
    <w:p w14:paraId="03A65497" w14:textId="77777777" w:rsidR="00E8680C" w:rsidRDefault="004E14F1">
      <w:pPr>
        <w:pStyle w:val="TOC2"/>
        <w:rPr>
          <w:rFonts w:asciiTheme="minorHAnsi" w:eastAsiaTheme="minorEastAsia" w:hAnsiTheme="minorHAnsi" w:cstheme="minorBidi"/>
          <w:noProof/>
          <w:szCs w:val="22"/>
          <w:lang w:eastAsia="en-NZ"/>
        </w:rPr>
      </w:pPr>
      <w:hyperlink w:anchor="_Toc3794842" w:history="1">
        <w:r w:rsidR="00E8680C" w:rsidRPr="00A86A8F">
          <w:rPr>
            <w:rStyle w:val="Hyperlink"/>
            <w:noProof/>
          </w:rPr>
          <w:t>1.1</w:t>
        </w:r>
        <w:r w:rsidR="00E8680C">
          <w:rPr>
            <w:rFonts w:asciiTheme="minorHAnsi" w:eastAsiaTheme="minorEastAsia" w:hAnsiTheme="minorHAnsi" w:cstheme="minorBidi"/>
            <w:noProof/>
            <w:szCs w:val="22"/>
            <w:lang w:eastAsia="en-NZ"/>
          </w:rPr>
          <w:tab/>
        </w:r>
        <w:r w:rsidR="00E8680C" w:rsidRPr="00A86A8F">
          <w:rPr>
            <w:rStyle w:val="Hyperlink"/>
            <w:noProof/>
          </w:rPr>
          <w:t>Relationship of water safety plans to organisational policy and strategy</w:t>
        </w:r>
        <w:r w:rsidR="00E8680C">
          <w:rPr>
            <w:noProof/>
            <w:webHidden/>
          </w:rPr>
          <w:tab/>
        </w:r>
        <w:r w:rsidR="00E8680C">
          <w:rPr>
            <w:noProof/>
            <w:webHidden/>
          </w:rPr>
          <w:fldChar w:fldCharType="begin"/>
        </w:r>
        <w:r w:rsidR="00E8680C">
          <w:rPr>
            <w:noProof/>
            <w:webHidden/>
          </w:rPr>
          <w:instrText xml:space="preserve"> PAGEREF _Toc3794842 \h </w:instrText>
        </w:r>
        <w:r w:rsidR="00E8680C">
          <w:rPr>
            <w:noProof/>
            <w:webHidden/>
          </w:rPr>
        </w:r>
        <w:r w:rsidR="00E8680C">
          <w:rPr>
            <w:noProof/>
            <w:webHidden/>
          </w:rPr>
          <w:fldChar w:fldCharType="separate"/>
        </w:r>
        <w:r w:rsidR="00E8680C">
          <w:rPr>
            <w:noProof/>
            <w:webHidden/>
          </w:rPr>
          <w:t>3</w:t>
        </w:r>
        <w:r w:rsidR="00E8680C">
          <w:rPr>
            <w:noProof/>
            <w:webHidden/>
          </w:rPr>
          <w:fldChar w:fldCharType="end"/>
        </w:r>
      </w:hyperlink>
    </w:p>
    <w:p w14:paraId="1F07C454" w14:textId="77777777" w:rsidR="00E8680C" w:rsidRDefault="004E14F1">
      <w:pPr>
        <w:pStyle w:val="TOC2"/>
        <w:rPr>
          <w:rFonts w:asciiTheme="minorHAnsi" w:eastAsiaTheme="minorEastAsia" w:hAnsiTheme="minorHAnsi" w:cstheme="minorBidi"/>
          <w:noProof/>
          <w:szCs w:val="22"/>
          <w:lang w:eastAsia="en-NZ"/>
        </w:rPr>
      </w:pPr>
      <w:hyperlink w:anchor="_Toc3794843" w:history="1">
        <w:r w:rsidR="00E8680C" w:rsidRPr="00A86A8F">
          <w:rPr>
            <w:rStyle w:val="Hyperlink"/>
            <w:noProof/>
          </w:rPr>
          <w:t>1.2</w:t>
        </w:r>
        <w:r w:rsidR="00E8680C">
          <w:rPr>
            <w:rFonts w:asciiTheme="minorHAnsi" w:eastAsiaTheme="minorEastAsia" w:hAnsiTheme="minorHAnsi" w:cstheme="minorBidi"/>
            <w:noProof/>
            <w:szCs w:val="22"/>
            <w:lang w:eastAsia="en-NZ"/>
          </w:rPr>
          <w:tab/>
        </w:r>
        <w:r w:rsidR="00E8680C" w:rsidRPr="00A86A8F">
          <w:rPr>
            <w:rStyle w:val="Hyperlink"/>
            <w:noProof/>
          </w:rPr>
          <w:t>Engaging stakeholders</w:t>
        </w:r>
        <w:r w:rsidR="00E8680C">
          <w:rPr>
            <w:noProof/>
            <w:webHidden/>
          </w:rPr>
          <w:tab/>
        </w:r>
        <w:r w:rsidR="00E8680C">
          <w:rPr>
            <w:noProof/>
            <w:webHidden/>
          </w:rPr>
          <w:fldChar w:fldCharType="begin"/>
        </w:r>
        <w:r w:rsidR="00E8680C">
          <w:rPr>
            <w:noProof/>
            <w:webHidden/>
          </w:rPr>
          <w:instrText xml:space="preserve"> PAGEREF _Toc3794843 \h </w:instrText>
        </w:r>
        <w:r w:rsidR="00E8680C">
          <w:rPr>
            <w:noProof/>
            <w:webHidden/>
          </w:rPr>
        </w:r>
        <w:r w:rsidR="00E8680C">
          <w:rPr>
            <w:noProof/>
            <w:webHidden/>
          </w:rPr>
          <w:fldChar w:fldCharType="separate"/>
        </w:r>
        <w:r w:rsidR="00E8680C">
          <w:rPr>
            <w:noProof/>
            <w:webHidden/>
          </w:rPr>
          <w:t>6</w:t>
        </w:r>
        <w:r w:rsidR="00E8680C">
          <w:rPr>
            <w:noProof/>
            <w:webHidden/>
          </w:rPr>
          <w:fldChar w:fldCharType="end"/>
        </w:r>
      </w:hyperlink>
    </w:p>
    <w:p w14:paraId="08038916" w14:textId="77777777" w:rsidR="00E8680C" w:rsidRDefault="004E14F1">
      <w:pPr>
        <w:pStyle w:val="TOC2"/>
        <w:rPr>
          <w:rFonts w:asciiTheme="minorHAnsi" w:eastAsiaTheme="minorEastAsia" w:hAnsiTheme="minorHAnsi" w:cstheme="minorBidi"/>
          <w:noProof/>
          <w:szCs w:val="22"/>
          <w:lang w:eastAsia="en-NZ"/>
        </w:rPr>
      </w:pPr>
      <w:hyperlink w:anchor="_Toc3794844" w:history="1">
        <w:r w:rsidR="00E8680C" w:rsidRPr="00A86A8F">
          <w:rPr>
            <w:rStyle w:val="Hyperlink"/>
            <w:rFonts w:eastAsia="Calibri"/>
            <w:noProof/>
            <w:lang w:eastAsia="en-NZ"/>
          </w:rPr>
          <w:t>1.3</w:t>
        </w:r>
        <w:r w:rsidR="00E8680C">
          <w:rPr>
            <w:rFonts w:asciiTheme="minorHAnsi" w:eastAsiaTheme="minorEastAsia" w:hAnsiTheme="minorHAnsi" w:cstheme="minorBidi"/>
            <w:noProof/>
            <w:szCs w:val="22"/>
            <w:lang w:eastAsia="en-NZ"/>
          </w:rPr>
          <w:tab/>
        </w:r>
        <w:r w:rsidR="00E8680C" w:rsidRPr="00A86A8F">
          <w:rPr>
            <w:rStyle w:val="Hyperlink"/>
            <w:rFonts w:eastAsia="Calibri"/>
            <w:noProof/>
            <w:lang w:eastAsia="en-NZ"/>
          </w:rPr>
          <w:t>Engaging community</w:t>
        </w:r>
        <w:r w:rsidR="00E8680C">
          <w:rPr>
            <w:noProof/>
            <w:webHidden/>
          </w:rPr>
          <w:tab/>
        </w:r>
        <w:r w:rsidR="00E8680C">
          <w:rPr>
            <w:noProof/>
            <w:webHidden/>
          </w:rPr>
          <w:fldChar w:fldCharType="begin"/>
        </w:r>
        <w:r w:rsidR="00E8680C">
          <w:rPr>
            <w:noProof/>
            <w:webHidden/>
          </w:rPr>
          <w:instrText xml:space="preserve"> PAGEREF _Toc3794844 \h </w:instrText>
        </w:r>
        <w:r w:rsidR="00E8680C">
          <w:rPr>
            <w:noProof/>
            <w:webHidden/>
          </w:rPr>
        </w:r>
        <w:r w:rsidR="00E8680C">
          <w:rPr>
            <w:noProof/>
            <w:webHidden/>
          </w:rPr>
          <w:fldChar w:fldCharType="separate"/>
        </w:r>
        <w:r w:rsidR="00E8680C">
          <w:rPr>
            <w:noProof/>
            <w:webHidden/>
          </w:rPr>
          <w:t>8</w:t>
        </w:r>
        <w:r w:rsidR="00E8680C">
          <w:rPr>
            <w:noProof/>
            <w:webHidden/>
          </w:rPr>
          <w:fldChar w:fldCharType="end"/>
        </w:r>
      </w:hyperlink>
    </w:p>
    <w:p w14:paraId="0AAEB7CF" w14:textId="77777777" w:rsidR="00E8680C" w:rsidRDefault="004E14F1">
      <w:pPr>
        <w:pStyle w:val="TOC1"/>
        <w:rPr>
          <w:rFonts w:asciiTheme="minorHAnsi" w:eastAsiaTheme="minorEastAsia" w:hAnsiTheme="minorHAnsi" w:cstheme="minorBidi"/>
          <w:noProof/>
          <w:sz w:val="22"/>
          <w:szCs w:val="22"/>
          <w:lang w:eastAsia="en-NZ"/>
        </w:rPr>
      </w:pPr>
      <w:hyperlink w:anchor="_Toc3794845" w:history="1">
        <w:r w:rsidR="00E8680C" w:rsidRPr="00A86A8F">
          <w:rPr>
            <w:rStyle w:val="Hyperlink"/>
            <w:noProof/>
          </w:rPr>
          <w:t>2</w:t>
        </w:r>
        <w:r w:rsidR="00E8680C">
          <w:rPr>
            <w:rFonts w:asciiTheme="minorHAnsi" w:eastAsiaTheme="minorEastAsia" w:hAnsiTheme="minorHAnsi" w:cstheme="minorBidi"/>
            <w:noProof/>
            <w:sz w:val="22"/>
            <w:szCs w:val="22"/>
            <w:lang w:eastAsia="en-NZ"/>
          </w:rPr>
          <w:tab/>
        </w:r>
        <w:r w:rsidR="00E8680C" w:rsidRPr="00A86A8F">
          <w:rPr>
            <w:rStyle w:val="Hyperlink"/>
            <w:noProof/>
          </w:rPr>
          <w:t>Assessment of the drinking-water supply system</w:t>
        </w:r>
        <w:r w:rsidR="00E8680C">
          <w:rPr>
            <w:noProof/>
            <w:webHidden/>
          </w:rPr>
          <w:tab/>
        </w:r>
        <w:r w:rsidR="00E8680C">
          <w:rPr>
            <w:noProof/>
            <w:webHidden/>
          </w:rPr>
          <w:fldChar w:fldCharType="begin"/>
        </w:r>
        <w:r w:rsidR="00E8680C">
          <w:rPr>
            <w:noProof/>
            <w:webHidden/>
          </w:rPr>
          <w:instrText xml:space="preserve"> PAGEREF _Toc3794845 \h </w:instrText>
        </w:r>
        <w:r w:rsidR="00E8680C">
          <w:rPr>
            <w:noProof/>
            <w:webHidden/>
          </w:rPr>
        </w:r>
        <w:r w:rsidR="00E8680C">
          <w:rPr>
            <w:noProof/>
            <w:webHidden/>
          </w:rPr>
          <w:fldChar w:fldCharType="separate"/>
        </w:r>
        <w:r w:rsidR="00E8680C">
          <w:rPr>
            <w:noProof/>
            <w:webHidden/>
          </w:rPr>
          <w:t>9</w:t>
        </w:r>
        <w:r w:rsidR="00E8680C">
          <w:rPr>
            <w:noProof/>
            <w:webHidden/>
          </w:rPr>
          <w:fldChar w:fldCharType="end"/>
        </w:r>
      </w:hyperlink>
    </w:p>
    <w:p w14:paraId="6BCE371F" w14:textId="77777777" w:rsidR="00E8680C" w:rsidRDefault="004E14F1">
      <w:pPr>
        <w:pStyle w:val="TOC2"/>
        <w:rPr>
          <w:rFonts w:asciiTheme="minorHAnsi" w:eastAsiaTheme="minorEastAsia" w:hAnsiTheme="minorHAnsi" w:cstheme="minorBidi"/>
          <w:noProof/>
          <w:szCs w:val="22"/>
          <w:lang w:eastAsia="en-NZ"/>
        </w:rPr>
      </w:pPr>
      <w:hyperlink w:anchor="_Toc3794846" w:history="1">
        <w:r w:rsidR="00E8680C" w:rsidRPr="00A86A8F">
          <w:rPr>
            <w:rStyle w:val="Hyperlink"/>
            <w:noProof/>
          </w:rPr>
          <w:t>2.1</w:t>
        </w:r>
        <w:r w:rsidR="00E8680C">
          <w:rPr>
            <w:rFonts w:asciiTheme="minorHAnsi" w:eastAsiaTheme="minorEastAsia" w:hAnsiTheme="minorHAnsi" w:cstheme="minorBidi"/>
            <w:noProof/>
            <w:szCs w:val="22"/>
            <w:lang w:eastAsia="en-NZ"/>
          </w:rPr>
          <w:tab/>
        </w:r>
        <w:r w:rsidR="00E8680C" w:rsidRPr="00A86A8F">
          <w:rPr>
            <w:rStyle w:val="Hyperlink"/>
            <w:noProof/>
          </w:rPr>
          <w:t>Water supply system description and analysis</w:t>
        </w:r>
        <w:r w:rsidR="00E8680C">
          <w:rPr>
            <w:noProof/>
            <w:webHidden/>
          </w:rPr>
          <w:tab/>
        </w:r>
        <w:r w:rsidR="00E8680C">
          <w:rPr>
            <w:noProof/>
            <w:webHidden/>
          </w:rPr>
          <w:fldChar w:fldCharType="begin"/>
        </w:r>
        <w:r w:rsidR="00E8680C">
          <w:rPr>
            <w:noProof/>
            <w:webHidden/>
          </w:rPr>
          <w:instrText xml:space="preserve"> PAGEREF _Toc3794846 \h </w:instrText>
        </w:r>
        <w:r w:rsidR="00E8680C">
          <w:rPr>
            <w:noProof/>
            <w:webHidden/>
          </w:rPr>
        </w:r>
        <w:r w:rsidR="00E8680C">
          <w:rPr>
            <w:noProof/>
            <w:webHidden/>
          </w:rPr>
          <w:fldChar w:fldCharType="separate"/>
        </w:r>
        <w:r w:rsidR="00E8680C">
          <w:rPr>
            <w:noProof/>
            <w:webHidden/>
          </w:rPr>
          <w:t>9</w:t>
        </w:r>
        <w:r w:rsidR="00E8680C">
          <w:rPr>
            <w:noProof/>
            <w:webHidden/>
          </w:rPr>
          <w:fldChar w:fldCharType="end"/>
        </w:r>
      </w:hyperlink>
    </w:p>
    <w:p w14:paraId="61257F92" w14:textId="77777777" w:rsidR="00E8680C" w:rsidRDefault="004E14F1">
      <w:pPr>
        <w:pStyle w:val="TOC2"/>
        <w:rPr>
          <w:rFonts w:asciiTheme="minorHAnsi" w:eastAsiaTheme="minorEastAsia" w:hAnsiTheme="minorHAnsi" w:cstheme="minorBidi"/>
          <w:noProof/>
          <w:szCs w:val="22"/>
          <w:lang w:eastAsia="en-NZ"/>
        </w:rPr>
      </w:pPr>
      <w:hyperlink w:anchor="_Toc3794847" w:history="1">
        <w:r w:rsidR="00E8680C" w:rsidRPr="00A86A8F">
          <w:rPr>
            <w:rStyle w:val="Hyperlink"/>
            <w:noProof/>
          </w:rPr>
          <w:t>2.2</w:t>
        </w:r>
        <w:r w:rsidR="00E8680C">
          <w:rPr>
            <w:rFonts w:asciiTheme="minorHAnsi" w:eastAsiaTheme="minorEastAsia" w:hAnsiTheme="minorHAnsi" w:cstheme="minorBidi"/>
            <w:noProof/>
            <w:szCs w:val="22"/>
            <w:lang w:eastAsia="en-NZ"/>
          </w:rPr>
          <w:tab/>
        </w:r>
        <w:r w:rsidR="00E8680C" w:rsidRPr="00A86A8F">
          <w:rPr>
            <w:rStyle w:val="Hyperlink"/>
            <w:noProof/>
          </w:rPr>
          <w:t>Assessment of water quality data</w:t>
        </w:r>
        <w:r w:rsidR="00E8680C">
          <w:rPr>
            <w:noProof/>
            <w:webHidden/>
          </w:rPr>
          <w:tab/>
        </w:r>
        <w:r w:rsidR="00E8680C">
          <w:rPr>
            <w:noProof/>
            <w:webHidden/>
          </w:rPr>
          <w:fldChar w:fldCharType="begin"/>
        </w:r>
        <w:r w:rsidR="00E8680C">
          <w:rPr>
            <w:noProof/>
            <w:webHidden/>
          </w:rPr>
          <w:instrText xml:space="preserve"> PAGEREF _Toc3794847 \h </w:instrText>
        </w:r>
        <w:r w:rsidR="00E8680C">
          <w:rPr>
            <w:noProof/>
            <w:webHidden/>
          </w:rPr>
        </w:r>
        <w:r w:rsidR="00E8680C">
          <w:rPr>
            <w:noProof/>
            <w:webHidden/>
          </w:rPr>
          <w:fldChar w:fldCharType="separate"/>
        </w:r>
        <w:r w:rsidR="00E8680C">
          <w:rPr>
            <w:noProof/>
            <w:webHidden/>
          </w:rPr>
          <w:t>14</w:t>
        </w:r>
        <w:r w:rsidR="00E8680C">
          <w:rPr>
            <w:noProof/>
            <w:webHidden/>
          </w:rPr>
          <w:fldChar w:fldCharType="end"/>
        </w:r>
      </w:hyperlink>
    </w:p>
    <w:p w14:paraId="769BDFAC" w14:textId="77777777" w:rsidR="00E8680C" w:rsidRDefault="004E14F1">
      <w:pPr>
        <w:pStyle w:val="TOC2"/>
        <w:rPr>
          <w:rFonts w:asciiTheme="minorHAnsi" w:eastAsiaTheme="minorEastAsia" w:hAnsiTheme="minorHAnsi" w:cstheme="minorBidi"/>
          <w:noProof/>
          <w:szCs w:val="22"/>
          <w:lang w:eastAsia="en-NZ"/>
        </w:rPr>
      </w:pPr>
      <w:hyperlink w:anchor="_Toc3794848" w:history="1">
        <w:r w:rsidR="00E8680C" w:rsidRPr="00A86A8F">
          <w:rPr>
            <w:rStyle w:val="Hyperlink"/>
            <w:noProof/>
          </w:rPr>
          <w:t>2.3</w:t>
        </w:r>
        <w:r w:rsidR="00E8680C">
          <w:rPr>
            <w:rFonts w:asciiTheme="minorHAnsi" w:eastAsiaTheme="minorEastAsia" w:hAnsiTheme="minorHAnsi" w:cstheme="minorBidi"/>
            <w:noProof/>
            <w:szCs w:val="22"/>
            <w:lang w:eastAsia="en-NZ"/>
          </w:rPr>
          <w:tab/>
        </w:r>
        <w:r w:rsidR="00E8680C" w:rsidRPr="00A86A8F">
          <w:rPr>
            <w:rStyle w:val="Hyperlink"/>
            <w:noProof/>
          </w:rPr>
          <w:t>Hazard and hazardous event identification and risk assessment</w:t>
        </w:r>
        <w:r w:rsidR="00E8680C">
          <w:rPr>
            <w:noProof/>
            <w:webHidden/>
          </w:rPr>
          <w:tab/>
        </w:r>
        <w:r w:rsidR="00E8680C">
          <w:rPr>
            <w:noProof/>
            <w:webHidden/>
          </w:rPr>
          <w:fldChar w:fldCharType="begin"/>
        </w:r>
        <w:r w:rsidR="00E8680C">
          <w:rPr>
            <w:noProof/>
            <w:webHidden/>
          </w:rPr>
          <w:instrText xml:space="preserve"> PAGEREF _Toc3794848 \h </w:instrText>
        </w:r>
        <w:r w:rsidR="00E8680C">
          <w:rPr>
            <w:noProof/>
            <w:webHidden/>
          </w:rPr>
        </w:r>
        <w:r w:rsidR="00E8680C">
          <w:rPr>
            <w:noProof/>
            <w:webHidden/>
          </w:rPr>
          <w:fldChar w:fldCharType="separate"/>
        </w:r>
        <w:r w:rsidR="00E8680C">
          <w:rPr>
            <w:noProof/>
            <w:webHidden/>
          </w:rPr>
          <w:t>15</w:t>
        </w:r>
        <w:r w:rsidR="00E8680C">
          <w:rPr>
            <w:noProof/>
            <w:webHidden/>
          </w:rPr>
          <w:fldChar w:fldCharType="end"/>
        </w:r>
      </w:hyperlink>
    </w:p>
    <w:p w14:paraId="54E0CF4E" w14:textId="77777777" w:rsidR="00E8680C" w:rsidRDefault="004E14F1">
      <w:pPr>
        <w:pStyle w:val="TOC1"/>
        <w:rPr>
          <w:rFonts w:asciiTheme="minorHAnsi" w:eastAsiaTheme="minorEastAsia" w:hAnsiTheme="minorHAnsi" w:cstheme="minorBidi"/>
          <w:noProof/>
          <w:sz w:val="22"/>
          <w:szCs w:val="22"/>
          <w:lang w:eastAsia="en-NZ"/>
        </w:rPr>
      </w:pPr>
      <w:hyperlink w:anchor="_Toc3794849" w:history="1">
        <w:r w:rsidR="00E8680C" w:rsidRPr="00A86A8F">
          <w:rPr>
            <w:rStyle w:val="Hyperlink"/>
            <w:noProof/>
          </w:rPr>
          <w:t>3</w:t>
        </w:r>
        <w:r w:rsidR="00E8680C">
          <w:rPr>
            <w:rFonts w:asciiTheme="minorHAnsi" w:eastAsiaTheme="minorEastAsia" w:hAnsiTheme="minorHAnsi" w:cstheme="minorBidi"/>
            <w:noProof/>
            <w:sz w:val="22"/>
            <w:szCs w:val="22"/>
            <w:lang w:eastAsia="en-NZ"/>
          </w:rPr>
          <w:tab/>
        </w:r>
        <w:r w:rsidR="00E8680C" w:rsidRPr="00A86A8F">
          <w:rPr>
            <w:rStyle w:val="Hyperlink"/>
            <w:noProof/>
          </w:rPr>
          <w:t>Preventive measures for drinking-water quality management</w:t>
        </w:r>
        <w:r w:rsidR="00E8680C">
          <w:rPr>
            <w:noProof/>
            <w:webHidden/>
          </w:rPr>
          <w:tab/>
        </w:r>
        <w:r w:rsidR="00E8680C">
          <w:rPr>
            <w:noProof/>
            <w:webHidden/>
          </w:rPr>
          <w:fldChar w:fldCharType="begin"/>
        </w:r>
        <w:r w:rsidR="00E8680C">
          <w:rPr>
            <w:noProof/>
            <w:webHidden/>
          </w:rPr>
          <w:instrText xml:space="preserve"> PAGEREF _Toc3794849 \h </w:instrText>
        </w:r>
        <w:r w:rsidR="00E8680C">
          <w:rPr>
            <w:noProof/>
            <w:webHidden/>
          </w:rPr>
        </w:r>
        <w:r w:rsidR="00E8680C">
          <w:rPr>
            <w:noProof/>
            <w:webHidden/>
          </w:rPr>
          <w:fldChar w:fldCharType="separate"/>
        </w:r>
        <w:r w:rsidR="00E8680C">
          <w:rPr>
            <w:noProof/>
            <w:webHidden/>
          </w:rPr>
          <w:t>25</w:t>
        </w:r>
        <w:r w:rsidR="00E8680C">
          <w:rPr>
            <w:noProof/>
            <w:webHidden/>
          </w:rPr>
          <w:fldChar w:fldCharType="end"/>
        </w:r>
      </w:hyperlink>
    </w:p>
    <w:p w14:paraId="4F7DCD0F" w14:textId="77777777" w:rsidR="00E8680C" w:rsidRDefault="004E14F1">
      <w:pPr>
        <w:pStyle w:val="TOC2"/>
        <w:rPr>
          <w:rFonts w:asciiTheme="minorHAnsi" w:eastAsiaTheme="minorEastAsia" w:hAnsiTheme="minorHAnsi" w:cstheme="minorBidi"/>
          <w:noProof/>
          <w:szCs w:val="22"/>
          <w:lang w:eastAsia="en-NZ"/>
        </w:rPr>
      </w:pPr>
      <w:hyperlink w:anchor="_Toc3794850" w:history="1">
        <w:r w:rsidR="00E8680C" w:rsidRPr="00A86A8F">
          <w:rPr>
            <w:rStyle w:val="Hyperlink"/>
            <w:noProof/>
          </w:rPr>
          <w:t>3.1</w:t>
        </w:r>
        <w:r w:rsidR="00E8680C">
          <w:rPr>
            <w:rFonts w:asciiTheme="minorHAnsi" w:eastAsiaTheme="minorEastAsia" w:hAnsiTheme="minorHAnsi" w:cstheme="minorBidi"/>
            <w:noProof/>
            <w:szCs w:val="22"/>
            <w:lang w:eastAsia="en-NZ"/>
          </w:rPr>
          <w:tab/>
        </w:r>
        <w:r w:rsidR="00E8680C" w:rsidRPr="00A86A8F">
          <w:rPr>
            <w:rStyle w:val="Hyperlink"/>
            <w:noProof/>
          </w:rPr>
          <w:t>Assessment of existing preventive measures and multiple barriers</w:t>
        </w:r>
        <w:r w:rsidR="00E8680C">
          <w:rPr>
            <w:noProof/>
            <w:webHidden/>
          </w:rPr>
          <w:tab/>
        </w:r>
        <w:r w:rsidR="00E8680C">
          <w:rPr>
            <w:noProof/>
            <w:webHidden/>
          </w:rPr>
          <w:fldChar w:fldCharType="begin"/>
        </w:r>
        <w:r w:rsidR="00E8680C">
          <w:rPr>
            <w:noProof/>
            <w:webHidden/>
          </w:rPr>
          <w:instrText xml:space="preserve"> PAGEREF _Toc3794850 \h </w:instrText>
        </w:r>
        <w:r w:rsidR="00E8680C">
          <w:rPr>
            <w:noProof/>
            <w:webHidden/>
          </w:rPr>
        </w:r>
        <w:r w:rsidR="00E8680C">
          <w:rPr>
            <w:noProof/>
            <w:webHidden/>
          </w:rPr>
          <w:fldChar w:fldCharType="separate"/>
        </w:r>
        <w:r w:rsidR="00E8680C">
          <w:rPr>
            <w:noProof/>
            <w:webHidden/>
          </w:rPr>
          <w:t>25</w:t>
        </w:r>
        <w:r w:rsidR="00E8680C">
          <w:rPr>
            <w:noProof/>
            <w:webHidden/>
          </w:rPr>
          <w:fldChar w:fldCharType="end"/>
        </w:r>
      </w:hyperlink>
    </w:p>
    <w:p w14:paraId="28309D9B" w14:textId="77777777" w:rsidR="00E8680C" w:rsidRDefault="004E14F1">
      <w:pPr>
        <w:pStyle w:val="TOC2"/>
        <w:rPr>
          <w:rFonts w:asciiTheme="minorHAnsi" w:eastAsiaTheme="minorEastAsia" w:hAnsiTheme="minorHAnsi" w:cstheme="minorBidi"/>
          <w:noProof/>
          <w:szCs w:val="22"/>
          <w:lang w:eastAsia="en-NZ"/>
        </w:rPr>
      </w:pPr>
      <w:hyperlink w:anchor="_Toc3794851" w:history="1">
        <w:r w:rsidR="00E8680C" w:rsidRPr="00A86A8F">
          <w:rPr>
            <w:rStyle w:val="Hyperlink"/>
            <w:noProof/>
          </w:rPr>
          <w:t>3.2</w:t>
        </w:r>
        <w:r w:rsidR="00E8680C">
          <w:rPr>
            <w:rFonts w:asciiTheme="minorHAnsi" w:eastAsiaTheme="minorEastAsia" w:hAnsiTheme="minorHAnsi" w:cstheme="minorBidi"/>
            <w:noProof/>
            <w:szCs w:val="22"/>
            <w:lang w:eastAsia="en-NZ"/>
          </w:rPr>
          <w:tab/>
        </w:r>
        <w:r w:rsidR="00E8680C" w:rsidRPr="00A86A8F">
          <w:rPr>
            <w:rStyle w:val="Hyperlink"/>
            <w:noProof/>
          </w:rPr>
          <w:t>Identification of additional preventive measures</w:t>
        </w:r>
        <w:r w:rsidR="00E8680C">
          <w:rPr>
            <w:noProof/>
            <w:webHidden/>
          </w:rPr>
          <w:tab/>
        </w:r>
        <w:r w:rsidR="00E8680C">
          <w:rPr>
            <w:noProof/>
            <w:webHidden/>
          </w:rPr>
          <w:fldChar w:fldCharType="begin"/>
        </w:r>
        <w:r w:rsidR="00E8680C">
          <w:rPr>
            <w:noProof/>
            <w:webHidden/>
          </w:rPr>
          <w:instrText xml:space="preserve"> PAGEREF _Toc3794851 \h </w:instrText>
        </w:r>
        <w:r w:rsidR="00E8680C">
          <w:rPr>
            <w:noProof/>
            <w:webHidden/>
          </w:rPr>
        </w:r>
        <w:r w:rsidR="00E8680C">
          <w:rPr>
            <w:noProof/>
            <w:webHidden/>
          </w:rPr>
          <w:fldChar w:fldCharType="separate"/>
        </w:r>
        <w:r w:rsidR="00E8680C">
          <w:rPr>
            <w:noProof/>
            <w:webHidden/>
          </w:rPr>
          <w:t>27</w:t>
        </w:r>
        <w:r w:rsidR="00E8680C">
          <w:rPr>
            <w:noProof/>
            <w:webHidden/>
          </w:rPr>
          <w:fldChar w:fldCharType="end"/>
        </w:r>
      </w:hyperlink>
    </w:p>
    <w:p w14:paraId="6C1AFF06" w14:textId="77777777" w:rsidR="00E8680C" w:rsidRDefault="004E14F1">
      <w:pPr>
        <w:pStyle w:val="TOC1"/>
        <w:rPr>
          <w:rFonts w:asciiTheme="minorHAnsi" w:eastAsiaTheme="minorEastAsia" w:hAnsiTheme="minorHAnsi" w:cstheme="minorBidi"/>
          <w:noProof/>
          <w:sz w:val="22"/>
          <w:szCs w:val="22"/>
          <w:lang w:eastAsia="en-NZ"/>
        </w:rPr>
      </w:pPr>
      <w:hyperlink w:anchor="_Toc3794852" w:history="1">
        <w:r w:rsidR="00E8680C" w:rsidRPr="00A86A8F">
          <w:rPr>
            <w:rStyle w:val="Hyperlink"/>
            <w:noProof/>
          </w:rPr>
          <w:t>4</w:t>
        </w:r>
        <w:r w:rsidR="00E8680C">
          <w:rPr>
            <w:rFonts w:asciiTheme="minorHAnsi" w:eastAsiaTheme="minorEastAsia" w:hAnsiTheme="minorHAnsi" w:cstheme="minorBidi"/>
            <w:noProof/>
            <w:sz w:val="22"/>
            <w:szCs w:val="22"/>
            <w:lang w:eastAsia="en-NZ"/>
          </w:rPr>
          <w:tab/>
        </w:r>
        <w:r w:rsidR="00E8680C" w:rsidRPr="00A86A8F">
          <w:rPr>
            <w:rStyle w:val="Hyperlink"/>
            <w:noProof/>
          </w:rPr>
          <w:t>Operational procedures</w:t>
        </w:r>
        <w:r w:rsidR="00E8680C">
          <w:rPr>
            <w:noProof/>
            <w:webHidden/>
          </w:rPr>
          <w:tab/>
        </w:r>
        <w:r w:rsidR="00E8680C">
          <w:rPr>
            <w:noProof/>
            <w:webHidden/>
          </w:rPr>
          <w:fldChar w:fldCharType="begin"/>
        </w:r>
        <w:r w:rsidR="00E8680C">
          <w:rPr>
            <w:noProof/>
            <w:webHidden/>
          </w:rPr>
          <w:instrText xml:space="preserve"> PAGEREF _Toc3794852 \h </w:instrText>
        </w:r>
        <w:r w:rsidR="00E8680C">
          <w:rPr>
            <w:noProof/>
            <w:webHidden/>
          </w:rPr>
        </w:r>
        <w:r w:rsidR="00E8680C">
          <w:rPr>
            <w:noProof/>
            <w:webHidden/>
          </w:rPr>
          <w:fldChar w:fldCharType="separate"/>
        </w:r>
        <w:r w:rsidR="00E8680C">
          <w:rPr>
            <w:noProof/>
            <w:webHidden/>
          </w:rPr>
          <w:t>29</w:t>
        </w:r>
        <w:r w:rsidR="00E8680C">
          <w:rPr>
            <w:noProof/>
            <w:webHidden/>
          </w:rPr>
          <w:fldChar w:fldCharType="end"/>
        </w:r>
      </w:hyperlink>
    </w:p>
    <w:p w14:paraId="62B68077" w14:textId="77777777" w:rsidR="00E8680C" w:rsidRDefault="004E14F1">
      <w:pPr>
        <w:pStyle w:val="TOC2"/>
        <w:rPr>
          <w:rFonts w:asciiTheme="minorHAnsi" w:eastAsiaTheme="minorEastAsia" w:hAnsiTheme="minorHAnsi" w:cstheme="minorBidi"/>
          <w:noProof/>
          <w:szCs w:val="22"/>
          <w:lang w:eastAsia="en-NZ"/>
        </w:rPr>
      </w:pPr>
      <w:hyperlink w:anchor="_Toc3794853" w:history="1">
        <w:r w:rsidR="00E8680C" w:rsidRPr="00A86A8F">
          <w:rPr>
            <w:rStyle w:val="Hyperlink"/>
            <w:noProof/>
          </w:rPr>
          <w:t>4.1</w:t>
        </w:r>
        <w:r w:rsidR="00E8680C">
          <w:rPr>
            <w:rFonts w:asciiTheme="minorHAnsi" w:eastAsiaTheme="minorEastAsia" w:hAnsiTheme="minorHAnsi" w:cstheme="minorBidi"/>
            <w:noProof/>
            <w:szCs w:val="22"/>
            <w:lang w:eastAsia="en-NZ"/>
          </w:rPr>
          <w:tab/>
        </w:r>
        <w:r w:rsidR="00E8680C" w:rsidRPr="00A86A8F">
          <w:rPr>
            <w:rStyle w:val="Hyperlink"/>
            <w:noProof/>
          </w:rPr>
          <w:t>Operational procedures</w:t>
        </w:r>
        <w:r w:rsidR="00E8680C">
          <w:rPr>
            <w:noProof/>
            <w:webHidden/>
          </w:rPr>
          <w:tab/>
        </w:r>
        <w:r w:rsidR="00E8680C">
          <w:rPr>
            <w:noProof/>
            <w:webHidden/>
          </w:rPr>
          <w:fldChar w:fldCharType="begin"/>
        </w:r>
        <w:r w:rsidR="00E8680C">
          <w:rPr>
            <w:noProof/>
            <w:webHidden/>
          </w:rPr>
          <w:instrText xml:space="preserve"> PAGEREF _Toc3794853 \h </w:instrText>
        </w:r>
        <w:r w:rsidR="00E8680C">
          <w:rPr>
            <w:noProof/>
            <w:webHidden/>
          </w:rPr>
        </w:r>
        <w:r w:rsidR="00E8680C">
          <w:rPr>
            <w:noProof/>
            <w:webHidden/>
          </w:rPr>
          <w:fldChar w:fldCharType="separate"/>
        </w:r>
        <w:r w:rsidR="00E8680C">
          <w:rPr>
            <w:noProof/>
            <w:webHidden/>
          </w:rPr>
          <w:t>29</w:t>
        </w:r>
        <w:r w:rsidR="00E8680C">
          <w:rPr>
            <w:noProof/>
            <w:webHidden/>
          </w:rPr>
          <w:fldChar w:fldCharType="end"/>
        </w:r>
      </w:hyperlink>
    </w:p>
    <w:p w14:paraId="0E6B35AB" w14:textId="77777777" w:rsidR="00E8680C" w:rsidRDefault="004E14F1">
      <w:pPr>
        <w:pStyle w:val="TOC2"/>
        <w:rPr>
          <w:rFonts w:asciiTheme="minorHAnsi" w:eastAsiaTheme="minorEastAsia" w:hAnsiTheme="minorHAnsi" w:cstheme="minorBidi"/>
          <w:noProof/>
          <w:szCs w:val="22"/>
          <w:lang w:eastAsia="en-NZ"/>
        </w:rPr>
      </w:pPr>
      <w:hyperlink w:anchor="_Toc3794854" w:history="1">
        <w:r w:rsidR="00E8680C" w:rsidRPr="00A86A8F">
          <w:rPr>
            <w:rStyle w:val="Hyperlink"/>
            <w:noProof/>
          </w:rPr>
          <w:t>4.2</w:t>
        </w:r>
        <w:r w:rsidR="00E8680C">
          <w:rPr>
            <w:rFonts w:asciiTheme="minorHAnsi" w:eastAsiaTheme="minorEastAsia" w:hAnsiTheme="minorHAnsi" w:cstheme="minorBidi"/>
            <w:noProof/>
            <w:szCs w:val="22"/>
            <w:lang w:eastAsia="en-NZ"/>
          </w:rPr>
          <w:tab/>
        </w:r>
        <w:r w:rsidR="00E8680C" w:rsidRPr="00A86A8F">
          <w:rPr>
            <w:rStyle w:val="Hyperlink"/>
            <w:noProof/>
          </w:rPr>
          <w:t>Operational monitoring and inspection</w:t>
        </w:r>
        <w:r w:rsidR="00E8680C">
          <w:rPr>
            <w:noProof/>
            <w:webHidden/>
          </w:rPr>
          <w:tab/>
        </w:r>
        <w:r w:rsidR="00E8680C">
          <w:rPr>
            <w:noProof/>
            <w:webHidden/>
          </w:rPr>
          <w:fldChar w:fldCharType="begin"/>
        </w:r>
        <w:r w:rsidR="00E8680C">
          <w:rPr>
            <w:noProof/>
            <w:webHidden/>
          </w:rPr>
          <w:instrText xml:space="preserve"> PAGEREF _Toc3794854 \h </w:instrText>
        </w:r>
        <w:r w:rsidR="00E8680C">
          <w:rPr>
            <w:noProof/>
            <w:webHidden/>
          </w:rPr>
        </w:r>
        <w:r w:rsidR="00E8680C">
          <w:rPr>
            <w:noProof/>
            <w:webHidden/>
          </w:rPr>
          <w:fldChar w:fldCharType="separate"/>
        </w:r>
        <w:r w:rsidR="00E8680C">
          <w:rPr>
            <w:noProof/>
            <w:webHidden/>
          </w:rPr>
          <w:t>31</w:t>
        </w:r>
        <w:r w:rsidR="00E8680C">
          <w:rPr>
            <w:noProof/>
            <w:webHidden/>
          </w:rPr>
          <w:fldChar w:fldCharType="end"/>
        </w:r>
      </w:hyperlink>
    </w:p>
    <w:p w14:paraId="41F68BD5" w14:textId="77777777" w:rsidR="00E8680C" w:rsidRDefault="004E14F1">
      <w:pPr>
        <w:pStyle w:val="TOC2"/>
        <w:rPr>
          <w:rFonts w:asciiTheme="minorHAnsi" w:eastAsiaTheme="minorEastAsia" w:hAnsiTheme="minorHAnsi" w:cstheme="minorBidi"/>
          <w:noProof/>
          <w:szCs w:val="22"/>
          <w:lang w:eastAsia="en-NZ"/>
        </w:rPr>
      </w:pPr>
      <w:hyperlink w:anchor="_Toc3794855" w:history="1">
        <w:r w:rsidR="00E8680C" w:rsidRPr="00A86A8F">
          <w:rPr>
            <w:rStyle w:val="Hyperlink"/>
            <w:noProof/>
          </w:rPr>
          <w:t>4.3</w:t>
        </w:r>
        <w:r w:rsidR="00E8680C">
          <w:rPr>
            <w:rFonts w:asciiTheme="minorHAnsi" w:eastAsiaTheme="minorEastAsia" w:hAnsiTheme="minorHAnsi" w:cstheme="minorBidi"/>
            <w:noProof/>
            <w:szCs w:val="22"/>
            <w:lang w:eastAsia="en-NZ"/>
          </w:rPr>
          <w:tab/>
        </w:r>
        <w:r w:rsidR="00E8680C" w:rsidRPr="00A86A8F">
          <w:rPr>
            <w:rStyle w:val="Hyperlink"/>
            <w:noProof/>
          </w:rPr>
          <w:t>Critical control points</w:t>
        </w:r>
        <w:r w:rsidR="00E8680C">
          <w:rPr>
            <w:noProof/>
            <w:webHidden/>
          </w:rPr>
          <w:tab/>
        </w:r>
        <w:r w:rsidR="00E8680C">
          <w:rPr>
            <w:noProof/>
            <w:webHidden/>
          </w:rPr>
          <w:fldChar w:fldCharType="begin"/>
        </w:r>
        <w:r w:rsidR="00E8680C">
          <w:rPr>
            <w:noProof/>
            <w:webHidden/>
          </w:rPr>
          <w:instrText xml:space="preserve"> PAGEREF _Toc3794855 \h </w:instrText>
        </w:r>
        <w:r w:rsidR="00E8680C">
          <w:rPr>
            <w:noProof/>
            <w:webHidden/>
          </w:rPr>
        </w:r>
        <w:r w:rsidR="00E8680C">
          <w:rPr>
            <w:noProof/>
            <w:webHidden/>
          </w:rPr>
          <w:fldChar w:fldCharType="separate"/>
        </w:r>
        <w:r w:rsidR="00E8680C">
          <w:rPr>
            <w:noProof/>
            <w:webHidden/>
          </w:rPr>
          <w:t>34</w:t>
        </w:r>
        <w:r w:rsidR="00E8680C">
          <w:rPr>
            <w:noProof/>
            <w:webHidden/>
          </w:rPr>
          <w:fldChar w:fldCharType="end"/>
        </w:r>
      </w:hyperlink>
    </w:p>
    <w:p w14:paraId="2A5F3263" w14:textId="77777777" w:rsidR="00E8680C" w:rsidRDefault="004E14F1">
      <w:pPr>
        <w:pStyle w:val="TOC2"/>
        <w:rPr>
          <w:rFonts w:asciiTheme="minorHAnsi" w:eastAsiaTheme="minorEastAsia" w:hAnsiTheme="minorHAnsi" w:cstheme="minorBidi"/>
          <w:noProof/>
          <w:szCs w:val="22"/>
          <w:lang w:eastAsia="en-NZ"/>
        </w:rPr>
      </w:pPr>
      <w:hyperlink w:anchor="_Toc3794856" w:history="1">
        <w:r w:rsidR="00E8680C" w:rsidRPr="00A86A8F">
          <w:rPr>
            <w:rStyle w:val="Hyperlink"/>
            <w:noProof/>
          </w:rPr>
          <w:t>4.4</w:t>
        </w:r>
        <w:r w:rsidR="00E8680C">
          <w:rPr>
            <w:rFonts w:asciiTheme="minorHAnsi" w:eastAsiaTheme="minorEastAsia" w:hAnsiTheme="minorHAnsi" w:cstheme="minorBidi"/>
            <w:noProof/>
            <w:szCs w:val="22"/>
            <w:lang w:eastAsia="en-NZ"/>
          </w:rPr>
          <w:tab/>
        </w:r>
        <w:r w:rsidR="00E8680C" w:rsidRPr="00A86A8F">
          <w:rPr>
            <w:rStyle w:val="Hyperlink"/>
            <w:noProof/>
          </w:rPr>
          <w:t>Corrective actions</w:t>
        </w:r>
        <w:r w:rsidR="00E8680C">
          <w:rPr>
            <w:noProof/>
            <w:webHidden/>
          </w:rPr>
          <w:tab/>
        </w:r>
        <w:r w:rsidR="00E8680C">
          <w:rPr>
            <w:noProof/>
            <w:webHidden/>
          </w:rPr>
          <w:fldChar w:fldCharType="begin"/>
        </w:r>
        <w:r w:rsidR="00E8680C">
          <w:rPr>
            <w:noProof/>
            <w:webHidden/>
          </w:rPr>
          <w:instrText xml:space="preserve"> PAGEREF _Toc3794856 \h </w:instrText>
        </w:r>
        <w:r w:rsidR="00E8680C">
          <w:rPr>
            <w:noProof/>
            <w:webHidden/>
          </w:rPr>
        </w:r>
        <w:r w:rsidR="00E8680C">
          <w:rPr>
            <w:noProof/>
            <w:webHidden/>
          </w:rPr>
          <w:fldChar w:fldCharType="separate"/>
        </w:r>
        <w:r w:rsidR="00E8680C">
          <w:rPr>
            <w:noProof/>
            <w:webHidden/>
          </w:rPr>
          <w:t>36</w:t>
        </w:r>
        <w:r w:rsidR="00E8680C">
          <w:rPr>
            <w:noProof/>
            <w:webHidden/>
          </w:rPr>
          <w:fldChar w:fldCharType="end"/>
        </w:r>
      </w:hyperlink>
    </w:p>
    <w:p w14:paraId="211CC8CC" w14:textId="77777777" w:rsidR="00E8680C" w:rsidRDefault="004E14F1">
      <w:pPr>
        <w:pStyle w:val="TOC1"/>
        <w:rPr>
          <w:rFonts w:asciiTheme="minorHAnsi" w:eastAsiaTheme="minorEastAsia" w:hAnsiTheme="minorHAnsi" w:cstheme="minorBidi"/>
          <w:noProof/>
          <w:sz w:val="22"/>
          <w:szCs w:val="22"/>
          <w:lang w:eastAsia="en-NZ"/>
        </w:rPr>
      </w:pPr>
      <w:hyperlink w:anchor="_Toc3794857" w:history="1">
        <w:r w:rsidR="00E8680C" w:rsidRPr="00A86A8F">
          <w:rPr>
            <w:rStyle w:val="Hyperlink"/>
            <w:noProof/>
            <w:spacing w:val="-15"/>
          </w:rPr>
          <w:t>5</w:t>
        </w:r>
        <w:r w:rsidR="00E8680C">
          <w:rPr>
            <w:rFonts w:asciiTheme="minorHAnsi" w:eastAsiaTheme="minorEastAsia" w:hAnsiTheme="minorHAnsi" w:cstheme="minorBidi"/>
            <w:noProof/>
            <w:sz w:val="22"/>
            <w:szCs w:val="22"/>
            <w:lang w:eastAsia="en-NZ"/>
          </w:rPr>
          <w:tab/>
        </w:r>
        <w:r w:rsidR="00E8680C" w:rsidRPr="00A86A8F">
          <w:rPr>
            <w:rStyle w:val="Hyperlink"/>
            <w:noProof/>
            <w:spacing w:val="-15"/>
          </w:rPr>
          <w:t>Verification monitoring programme</w:t>
        </w:r>
        <w:r w:rsidR="00E8680C">
          <w:rPr>
            <w:noProof/>
            <w:webHidden/>
          </w:rPr>
          <w:tab/>
        </w:r>
        <w:r w:rsidR="00E8680C">
          <w:rPr>
            <w:noProof/>
            <w:webHidden/>
          </w:rPr>
          <w:fldChar w:fldCharType="begin"/>
        </w:r>
        <w:r w:rsidR="00E8680C">
          <w:rPr>
            <w:noProof/>
            <w:webHidden/>
          </w:rPr>
          <w:instrText xml:space="preserve"> PAGEREF _Toc3794857 \h </w:instrText>
        </w:r>
        <w:r w:rsidR="00E8680C">
          <w:rPr>
            <w:noProof/>
            <w:webHidden/>
          </w:rPr>
        </w:r>
        <w:r w:rsidR="00E8680C">
          <w:rPr>
            <w:noProof/>
            <w:webHidden/>
          </w:rPr>
          <w:fldChar w:fldCharType="separate"/>
        </w:r>
        <w:r w:rsidR="00E8680C">
          <w:rPr>
            <w:noProof/>
            <w:webHidden/>
          </w:rPr>
          <w:t>39</w:t>
        </w:r>
        <w:r w:rsidR="00E8680C">
          <w:rPr>
            <w:noProof/>
            <w:webHidden/>
          </w:rPr>
          <w:fldChar w:fldCharType="end"/>
        </w:r>
      </w:hyperlink>
    </w:p>
    <w:p w14:paraId="685002DD" w14:textId="77777777" w:rsidR="00E8680C" w:rsidRDefault="004E14F1">
      <w:pPr>
        <w:pStyle w:val="TOC2"/>
        <w:rPr>
          <w:rFonts w:asciiTheme="minorHAnsi" w:eastAsiaTheme="minorEastAsia" w:hAnsiTheme="minorHAnsi" w:cstheme="minorBidi"/>
          <w:noProof/>
          <w:szCs w:val="22"/>
          <w:lang w:eastAsia="en-NZ"/>
        </w:rPr>
      </w:pPr>
      <w:hyperlink w:anchor="_Toc3794858" w:history="1">
        <w:r w:rsidR="00E8680C" w:rsidRPr="00A86A8F">
          <w:rPr>
            <w:rStyle w:val="Hyperlink"/>
            <w:noProof/>
            <w:spacing w:val="-10"/>
          </w:rPr>
          <w:t>5.1</w:t>
        </w:r>
        <w:r w:rsidR="00E8680C">
          <w:rPr>
            <w:rFonts w:asciiTheme="minorHAnsi" w:eastAsiaTheme="minorEastAsia" w:hAnsiTheme="minorHAnsi" w:cstheme="minorBidi"/>
            <w:noProof/>
            <w:szCs w:val="22"/>
            <w:lang w:eastAsia="en-NZ"/>
          </w:rPr>
          <w:tab/>
        </w:r>
        <w:r w:rsidR="00E8680C" w:rsidRPr="00A86A8F">
          <w:rPr>
            <w:rStyle w:val="Hyperlink"/>
            <w:noProof/>
            <w:spacing w:val="-10"/>
          </w:rPr>
          <w:t>Drinking-water quality monitoring</w:t>
        </w:r>
        <w:r w:rsidR="00E8680C">
          <w:rPr>
            <w:noProof/>
            <w:webHidden/>
          </w:rPr>
          <w:tab/>
        </w:r>
        <w:r w:rsidR="00E8680C">
          <w:rPr>
            <w:noProof/>
            <w:webHidden/>
          </w:rPr>
          <w:fldChar w:fldCharType="begin"/>
        </w:r>
        <w:r w:rsidR="00E8680C">
          <w:rPr>
            <w:noProof/>
            <w:webHidden/>
          </w:rPr>
          <w:instrText xml:space="preserve"> PAGEREF _Toc3794858 \h </w:instrText>
        </w:r>
        <w:r w:rsidR="00E8680C">
          <w:rPr>
            <w:noProof/>
            <w:webHidden/>
          </w:rPr>
        </w:r>
        <w:r w:rsidR="00E8680C">
          <w:rPr>
            <w:noProof/>
            <w:webHidden/>
          </w:rPr>
          <w:fldChar w:fldCharType="separate"/>
        </w:r>
        <w:r w:rsidR="00E8680C">
          <w:rPr>
            <w:noProof/>
            <w:webHidden/>
          </w:rPr>
          <w:t>39</w:t>
        </w:r>
        <w:r w:rsidR="00E8680C">
          <w:rPr>
            <w:noProof/>
            <w:webHidden/>
          </w:rPr>
          <w:fldChar w:fldCharType="end"/>
        </w:r>
      </w:hyperlink>
    </w:p>
    <w:p w14:paraId="608AC06F" w14:textId="77777777" w:rsidR="00E8680C" w:rsidRDefault="004E14F1">
      <w:pPr>
        <w:pStyle w:val="TOC2"/>
        <w:rPr>
          <w:rFonts w:asciiTheme="minorHAnsi" w:eastAsiaTheme="minorEastAsia" w:hAnsiTheme="minorHAnsi" w:cstheme="minorBidi"/>
          <w:noProof/>
          <w:szCs w:val="22"/>
          <w:lang w:eastAsia="en-NZ"/>
        </w:rPr>
      </w:pPr>
      <w:hyperlink w:anchor="_Toc3794859" w:history="1">
        <w:r w:rsidR="00E8680C" w:rsidRPr="00A86A8F">
          <w:rPr>
            <w:rStyle w:val="Hyperlink"/>
            <w:noProof/>
          </w:rPr>
          <w:t>5.2</w:t>
        </w:r>
        <w:r w:rsidR="00E8680C">
          <w:rPr>
            <w:rFonts w:asciiTheme="minorHAnsi" w:eastAsiaTheme="minorEastAsia" w:hAnsiTheme="minorHAnsi" w:cstheme="minorBidi"/>
            <w:noProof/>
            <w:szCs w:val="22"/>
            <w:lang w:eastAsia="en-NZ"/>
          </w:rPr>
          <w:tab/>
        </w:r>
        <w:r w:rsidR="00E8680C" w:rsidRPr="00A86A8F">
          <w:rPr>
            <w:rStyle w:val="Hyperlink"/>
            <w:noProof/>
          </w:rPr>
          <w:t>Consumer satisfaction</w:t>
        </w:r>
        <w:r w:rsidR="00E8680C">
          <w:rPr>
            <w:noProof/>
            <w:webHidden/>
          </w:rPr>
          <w:tab/>
        </w:r>
        <w:r w:rsidR="00E8680C">
          <w:rPr>
            <w:noProof/>
            <w:webHidden/>
          </w:rPr>
          <w:fldChar w:fldCharType="begin"/>
        </w:r>
        <w:r w:rsidR="00E8680C">
          <w:rPr>
            <w:noProof/>
            <w:webHidden/>
          </w:rPr>
          <w:instrText xml:space="preserve"> PAGEREF _Toc3794859 \h </w:instrText>
        </w:r>
        <w:r w:rsidR="00E8680C">
          <w:rPr>
            <w:noProof/>
            <w:webHidden/>
          </w:rPr>
        </w:r>
        <w:r w:rsidR="00E8680C">
          <w:rPr>
            <w:noProof/>
            <w:webHidden/>
          </w:rPr>
          <w:fldChar w:fldCharType="separate"/>
        </w:r>
        <w:r w:rsidR="00E8680C">
          <w:rPr>
            <w:noProof/>
            <w:webHidden/>
          </w:rPr>
          <w:t>42</w:t>
        </w:r>
        <w:r w:rsidR="00E8680C">
          <w:rPr>
            <w:noProof/>
            <w:webHidden/>
          </w:rPr>
          <w:fldChar w:fldCharType="end"/>
        </w:r>
      </w:hyperlink>
    </w:p>
    <w:p w14:paraId="46054E98" w14:textId="77777777" w:rsidR="00E8680C" w:rsidRDefault="004E14F1">
      <w:pPr>
        <w:pStyle w:val="TOC2"/>
        <w:rPr>
          <w:rFonts w:asciiTheme="minorHAnsi" w:eastAsiaTheme="minorEastAsia" w:hAnsiTheme="minorHAnsi" w:cstheme="minorBidi"/>
          <w:noProof/>
          <w:szCs w:val="22"/>
          <w:lang w:eastAsia="en-NZ"/>
        </w:rPr>
      </w:pPr>
      <w:hyperlink w:anchor="_Toc3794860" w:history="1">
        <w:r w:rsidR="00E8680C" w:rsidRPr="00A86A8F">
          <w:rPr>
            <w:rStyle w:val="Hyperlink"/>
            <w:noProof/>
          </w:rPr>
          <w:t>5.3</w:t>
        </w:r>
        <w:r w:rsidR="00E8680C">
          <w:rPr>
            <w:rFonts w:asciiTheme="minorHAnsi" w:eastAsiaTheme="minorEastAsia" w:hAnsiTheme="minorHAnsi" w:cstheme="minorBidi"/>
            <w:noProof/>
            <w:szCs w:val="22"/>
            <w:lang w:eastAsia="en-NZ"/>
          </w:rPr>
          <w:tab/>
        </w:r>
        <w:r w:rsidR="00E8680C" w:rsidRPr="00A86A8F">
          <w:rPr>
            <w:rStyle w:val="Hyperlink"/>
            <w:noProof/>
          </w:rPr>
          <w:t>Short-term evaluation results</w:t>
        </w:r>
        <w:r w:rsidR="00E8680C">
          <w:rPr>
            <w:noProof/>
            <w:webHidden/>
          </w:rPr>
          <w:tab/>
        </w:r>
        <w:r w:rsidR="00E8680C">
          <w:rPr>
            <w:noProof/>
            <w:webHidden/>
          </w:rPr>
          <w:fldChar w:fldCharType="begin"/>
        </w:r>
        <w:r w:rsidR="00E8680C">
          <w:rPr>
            <w:noProof/>
            <w:webHidden/>
          </w:rPr>
          <w:instrText xml:space="preserve"> PAGEREF _Toc3794860 \h </w:instrText>
        </w:r>
        <w:r w:rsidR="00E8680C">
          <w:rPr>
            <w:noProof/>
            <w:webHidden/>
          </w:rPr>
        </w:r>
        <w:r w:rsidR="00E8680C">
          <w:rPr>
            <w:noProof/>
            <w:webHidden/>
          </w:rPr>
          <w:fldChar w:fldCharType="separate"/>
        </w:r>
        <w:r w:rsidR="00E8680C">
          <w:rPr>
            <w:noProof/>
            <w:webHidden/>
          </w:rPr>
          <w:t>44</w:t>
        </w:r>
        <w:r w:rsidR="00E8680C">
          <w:rPr>
            <w:noProof/>
            <w:webHidden/>
          </w:rPr>
          <w:fldChar w:fldCharType="end"/>
        </w:r>
      </w:hyperlink>
    </w:p>
    <w:p w14:paraId="54A5091D" w14:textId="77777777" w:rsidR="00E8680C" w:rsidRDefault="004E14F1">
      <w:pPr>
        <w:pStyle w:val="TOC1"/>
        <w:rPr>
          <w:rFonts w:asciiTheme="minorHAnsi" w:eastAsiaTheme="minorEastAsia" w:hAnsiTheme="minorHAnsi" w:cstheme="minorBidi"/>
          <w:noProof/>
          <w:sz w:val="22"/>
          <w:szCs w:val="22"/>
          <w:lang w:eastAsia="en-NZ"/>
        </w:rPr>
      </w:pPr>
      <w:hyperlink w:anchor="_Toc3794861" w:history="1">
        <w:r w:rsidR="00E8680C" w:rsidRPr="00A86A8F">
          <w:rPr>
            <w:rStyle w:val="Hyperlink"/>
            <w:noProof/>
          </w:rPr>
          <w:t>6</w:t>
        </w:r>
        <w:r w:rsidR="00E8680C">
          <w:rPr>
            <w:rFonts w:asciiTheme="minorHAnsi" w:eastAsiaTheme="minorEastAsia" w:hAnsiTheme="minorHAnsi" w:cstheme="minorBidi"/>
            <w:noProof/>
            <w:sz w:val="22"/>
            <w:szCs w:val="22"/>
            <w:lang w:eastAsia="en-NZ"/>
          </w:rPr>
          <w:tab/>
        </w:r>
        <w:r w:rsidR="00E8680C" w:rsidRPr="00A86A8F">
          <w:rPr>
            <w:rStyle w:val="Hyperlink"/>
            <w:noProof/>
          </w:rPr>
          <w:t>Improvement plan</w:t>
        </w:r>
        <w:r w:rsidR="00E8680C">
          <w:rPr>
            <w:noProof/>
            <w:webHidden/>
          </w:rPr>
          <w:tab/>
        </w:r>
        <w:r w:rsidR="00E8680C">
          <w:rPr>
            <w:noProof/>
            <w:webHidden/>
          </w:rPr>
          <w:fldChar w:fldCharType="begin"/>
        </w:r>
        <w:r w:rsidR="00E8680C">
          <w:rPr>
            <w:noProof/>
            <w:webHidden/>
          </w:rPr>
          <w:instrText xml:space="preserve"> PAGEREF _Toc3794861 \h </w:instrText>
        </w:r>
        <w:r w:rsidR="00E8680C">
          <w:rPr>
            <w:noProof/>
            <w:webHidden/>
          </w:rPr>
        </w:r>
        <w:r w:rsidR="00E8680C">
          <w:rPr>
            <w:noProof/>
            <w:webHidden/>
          </w:rPr>
          <w:fldChar w:fldCharType="separate"/>
        </w:r>
        <w:r w:rsidR="00E8680C">
          <w:rPr>
            <w:noProof/>
            <w:webHidden/>
          </w:rPr>
          <w:t>47</w:t>
        </w:r>
        <w:r w:rsidR="00E8680C">
          <w:rPr>
            <w:noProof/>
            <w:webHidden/>
          </w:rPr>
          <w:fldChar w:fldCharType="end"/>
        </w:r>
      </w:hyperlink>
    </w:p>
    <w:p w14:paraId="5A5B8CF4" w14:textId="77777777" w:rsidR="00E8680C" w:rsidRDefault="004E14F1">
      <w:pPr>
        <w:pStyle w:val="TOC2"/>
        <w:rPr>
          <w:rFonts w:asciiTheme="minorHAnsi" w:eastAsiaTheme="minorEastAsia" w:hAnsiTheme="minorHAnsi" w:cstheme="minorBidi"/>
          <w:noProof/>
          <w:szCs w:val="22"/>
          <w:lang w:eastAsia="en-NZ"/>
        </w:rPr>
      </w:pPr>
      <w:hyperlink w:anchor="_Toc3794862" w:history="1">
        <w:r w:rsidR="00E8680C" w:rsidRPr="00A86A8F">
          <w:rPr>
            <w:rStyle w:val="Hyperlink"/>
            <w:noProof/>
          </w:rPr>
          <w:t>6.1</w:t>
        </w:r>
        <w:r w:rsidR="00E8680C">
          <w:rPr>
            <w:rFonts w:asciiTheme="minorHAnsi" w:eastAsiaTheme="minorEastAsia" w:hAnsiTheme="minorHAnsi" w:cstheme="minorBidi"/>
            <w:noProof/>
            <w:szCs w:val="22"/>
            <w:lang w:eastAsia="en-NZ"/>
          </w:rPr>
          <w:tab/>
        </w:r>
        <w:r w:rsidR="00E8680C" w:rsidRPr="00A86A8F">
          <w:rPr>
            <w:rStyle w:val="Hyperlink"/>
            <w:noProof/>
          </w:rPr>
          <w:t>Drinking-water quality management improvement plan</w:t>
        </w:r>
        <w:r w:rsidR="00E8680C">
          <w:rPr>
            <w:noProof/>
            <w:webHidden/>
          </w:rPr>
          <w:tab/>
        </w:r>
        <w:r w:rsidR="00E8680C">
          <w:rPr>
            <w:noProof/>
            <w:webHidden/>
          </w:rPr>
          <w:fldChar w:fldCharType="begin"/>
        </w:r>
        <w:r w:rsidR="00E8680C">
          <w:rPr>
            <w:noProof/>
            <w:webHidden/>
          </w:rPr>
          <w:instrText xml:space="preserve"> PAGEREF _Toc3794862 \h </w:instrText>
        </w:r>
        <w:r w:rsidR="00E8680C">
          <w:rPr>
            <w:noProof/>
            <w:webHidden/>
          </w:rPr>
        </w:r>
        <w:r w:rsidR="00E8680C">
          <w:rPr>
            <w:noProof/>
            <w:webHidden/>
          </w:rPr>
          <w:fldChar w:fldCharType="separate"/>
        </w:r>
        <w:r w:rsidR="00E8680C">
          <w:rPr>
            <w:noProof/>
            <w:webHidden/>
          </w:rPr>
          <w:t>47</w:t>
        </w:r>
        <w:r w:rsidR="00E8680C">
          <w:rPr>
            <w:noProof/>
            <w:webHidden/>
          </w:rPr>
          <w:fldChar w:fldCharType="end"/>
        </w:r>
      </w:hyperlink>
    </w:p>
    <w:p w14:paraId="053B4A4E" w14:textId="77777777" w:rsidR="00E8680C" w:rsidRDefault="004E14F1">
      <w:pPr>
        <w:pStyle w:val="TOC1"/>
        <w:rPr>
          <w:rFonts w:asciiTheme="minorHAnsi" w:eastAsiaTheme="minorEastAsia" w:hAnsiTheme="minorHAnsi" w:cstheme="minorBidi"/>
          <w:noProof/>
          <w:sz w:val="22"/>
          <w:szCs w:val="22"/>
          <w:lang w:eastAsia="en-NZ"/>
        </w:rPr>
      </w:pPr>
      <w:hyperlink w:anchor="_Toc3794863" w:history="1">
        <w:r w:rsidR="00E8680C" w:rsidRPr="00A86A8F">
          <w:rPr>
            <w:rStyle w:val="Hyperlink"/>
            <w:noProof/>
          </w:rPr>
          <w:t>7</w:t>
        </w:r>
        <w:r w:rsidR="00E8680C">
          <w:rPr>
            <w:rFonts w:asciiTheme="minorHAnsi" w:eastAsiaTheme="minorEastAsia" w:hAnsiTheme="minorHAnsi" w:cstheme="minorBidi"/>
            <w:noProof/>
            <w:sz w:val="22"/>
            <w:szCs w:val="22"/>
            <w:lang w:eastAsia="en-NZ"/>
          </w:rPr>
          <w:tab/>
        </w:r>
        <w:r w:rsidR="00E8680C" w:rsidRPr="00A86A8F">
          <w:rPr>
            <w:rStyle w:val="Hyperlink"/>
            <w:noProof/>
          </w:rPr>
          <w:t>Management of incidents and emergencies</w:t>
        </w:r>
        <w:r w:rsidR="00E8680C">
          <w:rPr>
            <w:noProof/>
            <w:webHidden/>
          </w:rPr>
          <w:tab/>
        </w:r>
        <w:r w:rsidR="00E8680C">
          <w:rPr>
            <w:noProof/>
            <w:webHidden/>
          </w:rPr>
          <w:fldChar w:fldCharType="begin"/>
        </w:r>
        <w:r w:rsidR="00E8680C">
          <w:rPr>
            <w:noProof/>
            <w:webHidden/>
          </w:rPr>
          <w:instrText xml:space="preserve"> PAGEREF _Toc3794863 \h </w:instrText>
        </w:r>
        <w:r w:rsidR="00E8680C">
          <w:rPr>
            <w:noProof/>
            <w:webHidden/>
          </w:rPr>
        </w:r>
        <w:r w:rsidR="00E8680C">
          <w:rPr>
            <w:noProof/>
            <w:webHidden/>
          </w:rPr>
          <w:fldChar w:fldCharType="separate"/>
        </w:r>
        <w:r w:rsidR="00E8680C">
          <w:rPr>
            <w:noProof/>
            <w:webHidden/>
          </w:rPr>
          <w:t>49</w:t>
        </w:r>
        <w:r w:rsidR="00E8680C">
          <w:rPr>
            <w:noProof/>
            <w:webHidden/>
          </w:rPr>
          <w:fldChar w:fldCharType="end"/>
        </w:r>
      </w:hyperlink>
    </w:p>
    <w:p w14:paraId="4E9E47C2" w14:textId="77777777" w:rsidR="00E8680C" w:rsidRDefault="004E14F1">
      <w:pPr>
        <w:pStyle w:val="TOC2"/>
        <w:rPr>
          <w:rFonts w:asciiTheme="minorHAnsi" w:eastAsiaTheme="minorEastAsia" w:hAnsiTheme="minorHAnsi" w:cstheme="minorBidi"/>
          <w:noProof/>
          <w:szCs w:val="22"/>
          <w:lang w:eastAsia="en-NZ"/>
        </w:rPr>
      </w:pPr>
      <w:hyperlink w:anchor="_Toc3794864" w:history="1">
        <w:r w:rsidR="00E8680C" w:rsidRPr="00A86A8F">
          <w:rPr>
            <w:rStyle w:val="Hyperlink"/>
            <w:noProof/>
          </w:rPr>
          <w:t>7.1</w:t>
        </w:r>
        <w:r w:rsidR="00E8680C">
          <w:rPr>
            <w:rFonts w:asciiTheme="minorHAnsi" w:eastAsiaTheme="minorEastAsia" w:hAnsiTheme="minorHAnsi" w:cstheme="minorBidi"/>
            <w:noProof/>
            <w:szCs w:val="22"/>
            <w:lang w:eastAsia="en-NZ"/>
          </w:rPr>
          <w:tab/>
        </w:r>
        <w:r w:rsidR="00E8680C" w:rsidRPr="00A86A8F">
          <w:rPr>
            <w:rStyle w:val="Hyperlink"/>
            <w:noProof/>
          </w:rPr>
          <w:t>Incident and emergency response plans</w:t>
        </w:r>
        <w:r w:rsidR="00E8680C">
          <w:rPr>
            <w:noProof/>
            <w:webHidden/>
          </w:rPr>
          <w:tab/>
        </w:r>
        <w:r w:rsidR="00E8680C">
          <w:rPr>
            <w:noProof/>
            <w:webHidden/>
          </w:rPr>
          <w:fldChar w:fldCharType="begin"/>
        </w:r>
        <w:r w:rsidR="00E8680C">
          <w:rPr>
            <w:noProof/>
            <w:webHidden/>
          </w:rPr>
          <w:instrText xml:space="preserve"> PAGEREF _Toc3794864 \h </w:instrText>
        </w:r>
        <w:r w:rsidR="00E8680C">
          <w:rPr>
            <w:noProof/>
            <w:webHidden/>
          </w:rPr>
        </w:r>
        <w:r w:rsidR="00E8680C">
          <w:rPr>
            <w:noProof/>
            <w:webHidden/>
          </w:rPr>
          <w:fldChar w:fldCharType="separate"/>
        </w:r>
        <w:r w:rsidR="00E8680C">
          <w:rPr>
            <w:noProof/>
            <w:webHidden/>
          </w:rPr>
          <w:t>50</w:t>
        </w:r>
        <w:r w:rsidR="00E8680C">
          <w:rPr>
            <w:noProof/>
            <w:webHidden/>
          </w:rPr>
          <w:fldChar w:fldCharType="end"/>
        </w:r>
      </w:hyperlink>
    </w:p>
    <w:p w14:paraId="2933CAE0" w14:textId="77777777" w:rsidR="00E8680C" w:rsidRDefault="004E14F1">
      <w:pPr>
        <w:pStyle w:val="TOC1"/>
        <w:rPr>
          <w:rFonts w:asciiTheme="minorHAnsi" w:eastAsiaTheme="minorEastAsia" w:hAnsiTheme="minorHAnsi" w:cstheme="minorBidi"/>
          <w:noProof/>
          <w:sz w:val="22"/>
          <w:szCs w:val="22"/>
          <w:lang w:eastAsia="en-NZ"/>
        </w:rPr>
      </w:pPr>
      <w:hyperlink w:anchor="_Toc3794865" w:history="1">
        <w:r w:rsidR="00E8680C" w:rsidRPr="00A86A8F">
          <w:rPr>
            <w:rStyle w:val="Hyperlink"/>
            <w:noProof/>
          </w:rPr>
          <w:t>8</w:t>
        </w:r>
        <w:r w:rsidR="00E8680C">
          <w:rPr>
            <w:rFonts w:asciiTheme="minorHAnsi" w:eastAsiaTheme="minorEastAsia" w:hAnsiTheme="minorHAnsi" w:cstheme="minorBidi"/>
            <w:noProof/>
            <w:sz w:val="22"/>
            <w:szCs w:val="22"/>
            <w:lang w:eastAsia="en-NZ"/>
          </w:rPr>
          <w:tab/>
        </w:r>
        <w:r w:rsidR="00E8680C" w:rsidRPr="00A86A8F">
          <w:rPr>
            <w:rStyle w:val="Hyperlink"/>
            <w:noProof/>
          </w:rPr>
          <w:t>Documenting and reporting</w:t>
        </w:r>
        <w:r w:rsidR="00E8680C">
          <w:rPr>
            <w:noProof/>
            <w:webHidden/>
          </w:rPr>
          <w:tab/>
        </w:r>
        <w:r w:rsidR="00E8680C">
          <w:rPr>
            <w:noProof/>
            <w:webHidden/>
          </w:rPr>
          <w:fldChar w:fldCharType="begin"/>
        </w:r>
        <w:r w:rsidR="00E8680C">
          <w:rPr>
            <w:noProof/>
            <w:webHidden/>
          </w:rPr>
          <w:instrText xml:space="preserve"> PAGEREF _Toc3794865 \h </w:instrText>
        </w:r>
        <w:r w:rsidR="00E8680C">
          <w:rPr>
            <w:noProof/>
            <w:webHidden/>
          </w:rPr>
        </w:r>
        <w:r w:rsidR="00E8680C">
          <w:rPr>
            <w:noProof/>
            <w:webHidden/>
          </w:rPr>
          <w:fldChar w:fldCharType="separate"/>
        </w:r>
        <w:r w:rsidR="00E8680C">
          <w:rPr>
            <w:noProof/>
            <w:webHidden/>
          </w:rPr>
          <w:t>55</w:t>
        </w:r>
        <w:r w:rsidR="00E8680C">
          <w:rPr>
            <w:noProof/>
            <w:webHidden/>
          </w:rPr>
          <w:fldChar w:fldCharType="end"/>
        </w:r>
      </w:hyperlink>
    </w:p>
    <w:p w14:paraId="42FAAE58" w14:textId="77777777" w:rsidR="00E8680C" w:rsidRDefault="004E14F1">
      <w:pPr>
        <w:pStyle w:val="TOC2"/>
        <w:rPr>
          <w:rFonts w:asciiTheme="minorHAnsi" w:eastAsiaTheme="minorEastAsia" w:hAnsiTheme="minorHAnsi" w:cstheme="minorBidi"/>
          <w:noProof/>
          <w:szCs w:val="22"/>
          <w:lang w:eastAsia="en-NZ"/>
        </w:rPr>
      </w:pPr>
      <w:hyperlink w:anchor="_Toc3794866" w:history="1">
        <w:r w:rsidR="00E8680C" w:rsidRPr="00A86A8F">
          <w:rPr>
            <w:rStyle w:val="Hyperlink"/>
            <w:noProof/>
          </w:rPr>
          <w:t>8.1</w:t>
        </w:r>
        <w:r w:rsidR="00E8680C">
          <w:rPr>
            <w:rFonts w:asciiTheme="minorHAnsi" w:eastAsiaTheme="minorEastAsia" w:hAnsiTheme="minorHAnsi" w:cstheme="minorBidi"/>
            <w:noProof/>
            <w:szCs w:val="22"/>
            <w:lang w:eastAsia="en-NZ"/>
          </w:rPr>
          <w:tab/>
        </w:r>
        <w:r w:rsidR="00E8680C" w:rsidRPr="00A86A8F">
          <w:rPr>
            <w:rStyle w:val="Hyperlink"/>
            <w:noProof/>
          </w:rPr>
          <w:t>Management of documentation and records</w:t>
        </w:r>
        <w:r w:rsidR="00E8680C">
          <w:rPr>
            <w:noProof/>
            <w:webHidden/>
          </w:rPr>
          <w:tab/>
        </w:r>
        <w:r w:rsidR="00E8680C">
          <w:rPr>
            <w:noProof/>
            <w:webHidden/>
          </w:rPr>
          <w:fldChar w:fldCharType="begin"/>
        </w:r>
        <w:r w:rsidR="00E8680C">
          <w:rPr>
            <w:noProof/>
            <w:webHidden/>
          </w:rPr>
          <w:instrText xml:space="preserve"> PAGEREF _Toc3794866 \h </w:instrText>
        </w:r>
        <w:r w:rsidR="00E8680C">
          <w:rPr>
            <w:noProof/>
            <w:webHidden/>
          </w:rPr>
        </w:r>
        <w:r w:rsidR="00E8680C">
          <w:rPr>
            <w:noProof/>
            <w:webHidden/>
          </w:rPr>
          <w:fldChar w:fldCharType="separate"/>
        </w:r>
        <w:r w:rsidR="00E8680C">
          <w:rPr>
            <w:noProof/>
            <w:webHidden/>
          </w:rPr>
          <w:t>55</w:t>
        </w:r>
        <w:r w:rsidR="00E8680C">
          <w:rPr>
            <w:noProof/>
            <w:webHidden/>
          </w:rPr>
          <w:fldChar w:fldCharType="end"/>
        </w:r>
      </w:hyperlink>
    </w:p>
    <w:p w14:paraId="25FF3DF0" w14:textId="77777777" w:rsidR="00E8680C" w:rsidRDefault="004E14F1">
      <w:pPr>
        <w:pStyle w:val="TOC2"/>
        <w:rPr>
          <w:rFonts w:asciiTheme="minorHAnsi" w:eastAsiaTheme="minorEastAsia" w:hAnsiTheme="minorHAnsi" w:cstheme="minorBidi"/>
          <w:noProof/>
          <w:szCs w:val="22"/>
          <w:lang w:eastAsia="en-NZ"/>
        </w:rPr>
      </w:pPr>
      <w:hyperlink w:anchor="_Toc3794867" w:history="1">
        <w:r w:rsidR="00E8680C" w:rsidRPr="00A86A8F">
          <w:rPr>
            <w:rStyle w:val="Hyperlink"/>
            <w:noProof/>
          </w:rPr>
          <w:t>8.2</w:t>
        </w:r>
        <w:r w:rsidR="00E8680C">
          <w:rPr>
            <w:rFonts w:asciiTheme="minorHAnsi" w:eastAsiaTheme="minorEastAsia" w:hAnsiTheme="minorHAnsi" w:cstheme="minorBidi"/>
            <w:noProof/>
            <w:szCs w:val="22"/>
            <w:lang w:eastAsia="en-NZ"/>
          </w:rPr>
          <w:tab/>
        </w:r>
        <w:r w:rsidR="00E8680C" w:rsidRPr="00A86A8F">
          <w:rPr>
            <w:rStyle w:val="Hyperlink"/>
            <w:noProof/>
          </w:rPr>
          <w:t>Reporting</w:t>
        </w:r>
        <w:r w:rsidR="00E8680C">
          <w:rPr>
            <w:noProof/>
            <w:webHidden/>
          </w:rPr>
          <w:tab/>
        </w:r>
        <w:r w:rsidR="00E8680C">
          <w:rPr>
            <w:noProof/>
            <w:webHidden/>
          </w:rPr>
          <w:fldChar w:fldCharType="begin"/>
        </w:r>
        <w:r w:rsidR="00E8680C">
          <w:rPr>
            <w:noProof/>
            <w:webHidden/>
          </w:rPr>
          <w:instrText xml:space="preserve"> PAGEREF _Toc3794867 \h </w:instrText>
        </w:r>
        <w:r w:rsidR="00E8680C">
          <w:rPr>
            <w:noProof/>
            <w:webHidden/>
          </w:rPr>
        </w:r>
        <w:r w:rsidR="00E8680C">
          <w:rPr>
            <w:noProof/>
            <w:webHidden/>
          </w:rPr>
          <w:fldChar w:fldCharType="separate"/>
        </w:r>
        <w:r w:rsidR="00E8680C">
          <w:rPr>
            <w:noProof/>
            <w:webHidden/>
          </w:rPr>
          <w:t>57</w:t>
        </w:r>
        <w:r w:rsidR="00E8680C">
          <w:rPr>
            <w:noProof/>
            <w:webHidden/>
          </w:rPr>
          <w:fldChar w:fldCharType="end"/>
        </w:r>
      </w:hyperlink>
    </w:p>
    <w:p w14:paraId="4BF7DD1B" w14:textId="77777777" w:rsidR="00E8680C" w:rsidRDefault="004E14F1">
      <w:pPr>
        <w:pStyle w:val="TOC1"/>
        <w:rPr>
          <w:rFonts w:asciiTheme="minorHAnsi" w:eastAsiaTheme="minorEastAsia" w:hAnsiTheme="minorHAnsi" w:cstheme="minorBidi"/>
          <w:noProof/>
          <w:sz w:val="22"/>
          <w:szCs w:val="22"/>
          <w:lang w:eastAsia="en-NZ"/>
        </w:rPr>
      </w:pPr>
      <w:hyperlink w:anchor="_Toc3794868" w:history="1">
        <w:r w:rsidR="00E8680C" w:rsidRPr="00A86A8F">
          <w:rPr>
            <w:rStyle w:val="Hyperlink"/>
            <w:noProof/>
          </w:rPr>
          <w:t>9</w:t>
        </w:r>
        <w:r w:rsidR="00E8680C">
          <w:rPr>
            <w:rFonts w:asciiTheme="minorHAnsi" w:eastAsiaTheme="minorEastAsia" w:hAnsiTheme="minorHAnsi" w:cstheme="minorBidi"/>
            <w:noProof/>
            <w:sz w:val="22"/>
            <w:szCs w:val="22"/>
            <w:lang w:eastAsia="en-NZ"/>
          </w:rPr>
          <w:tab/>
        </w:r>
        <w:r w:rsidR="00E8680C" w:rsidRPr="00A86A8F">
          <w:rPr>
            <w:rStyle w:val="Hyperlink"/>
            <w:noProof/>
          </w:rPr>
          <w:t>Investigations</w:t>
        </w:r>
        <w:r w:rsidR="00E8680C">
          <w:rPr>
            <w:noProof/>
            <w:webHidden/>
          </w:rPr>
          <w:tab/>
        </w:r>
        <w:r w:rsidR="00E8680C">
          <w:rPr>
            <w:noProof/>
            <w:webHidden/>
          </w:rPr>
          <w:fldChar w:fldCharType="begin"/>
        </w:r>
        <w:r w:rsidR="00E8680C">
          <w:rPr>
            <w:noProof/>
            <w:webHidden/>
          </w:rPr>
          <w:instrText xml:space="preserve"> PAGEREF _Toc3794868 \h </w:instrText>
        </w:r>
        <w:r w:rsidR="00E8680C">
          <w:rPr>
            <w:noProof/>
            <w:webHidden/>
          </w:rPr>
        </w:r>
        <w:r w:rsidR="00E8680C">
          <w:rPr>
            <w:noProof/>
            <w:webHidden/>
          </w:rPr>
          <w:fldChar w:fldCharType="separate"/>
        </w:r>
        <w:r w:rsidR="00E8680C">
          <w:rPr>
            <w:noProof/>
            <w:webHidden/>
          </w:rPr>
          <w:t>59</w:t>
        </w:r>
        <w:r w:rsidR="00E8680C">
          <w:rPr>
            <w:noProof/>
            <w:webHidden/>
          </w:rPr>
          <w:fldChar w:fldCharType="end"/>
        </w:r>
      </w:hyperlink>
    </w:p>
    <w:p w14:paraId="7EEA2222" w14:textId="77777777" w:rsidR="00E8680C" w:rsidRDefault="004E14F1">
      <w:pPr>
        <w:pStyle w:val="TOC2"/>
        <w:rPr>
          <w:rFonts w:asciiTheme="minorHAnsi" w:eastAsiaTheme="minorEastAsia" w:hAnsiTheme="minorHAnsi" w:cstheme="minorBidi"/>
          <w:noProof/>
          <w:szCs w:val="22"/>
          <w:lang w:eastAsia="en-NZ"/>
        </w:rPr>
      </w:pPr>
      <w:hyperlink w:anchor="_Toc3794869" w:history="1">
        <w:r w:rsidR="00E8680C" w:rsidRPr="00A86A8F">
          <w:rPr>
            <w:rStyle w:val="Hyperlink"/>
            <w:noProof/>
          </w:rPr>
          <w:t>9.1</w:t>
        </w:r>
        <w:r w:rsidR="00E8680C">
          <w:rPr>
            <w:rFonts w:asciiTheme="minorHAnsi" w:eastAsiaTheme="minorEastAsia" w:hAnsiTheme="minorHAnsi" w:cstheme="minorBidi"/>
            <w:noProof/>
            <w:szCs w:val="22"/>
            <w:lang w:eastAsia="en-NZ"/>
          </w:rPr>
          <w:tab/>
        </w:r>
        <w:r w:rsidR="00E8680C" w:rsidRPr="00A86A8F">
          <w:rPr>
            <w:rStyle w:val="Hyperlink"/>
            <w:noProof/>
          </w:rPr>
          <w:t>Investigative studies</w:t>
        </w:r>
        <w:r w:rsidR="00E8680C">
          <w:rPr>
            <w:noProof/>
            <w:webHidden/>
          </w:rPr>
          <w:tab/>
        </w:r>
        <w:r w:rsidR="00E8680C">
          <w:rPr>
            <w:noProof/>
            <w:webHidden/>
          </w:rPr>
          <w:fldChar w:fldCharType="begin"/>
        </w:r>
        <w:r w:rsidR="00E8680C">
          <w:rPr>
            <w:noProof/>
            <w:webHidden/>
          </w:rPr>
          <w:instrText xml:space="preserve"> PAGEREF _Toc3794869 \h </w:instrText>
        </w:r>
        <w:r w:rsidR="00E8680C">
          <w:rPr>
            <w:noProof/>
            <w:webHidden/>
          </w:rPr>
        </w:r>
        <w:r w:rsidR="00E8680C">
          <w:rPr>
            <w:noProof/>
            <w:webHidden/>
          </w:rPr>
          <w:fldChar w:fldCharType="separate"/>
        </w:r>
        <w:r w:rsidR="00E8680C">
          <w:rPr>
            <w:noProof/>
            <w:webHidden/>
          </w:rPr>
          <w:t>59</w:t>
        </w:r>
        <w:r w:rsidR="00E8680C">
          <w:rPr>
            <w:noProof/>
            <w:webHidden/>
          </w:rPr>
          <w:fldChar w:fldCharType="end"/>
        </w:r>
      </w:hyperlink>
    </w:p>
    <w:p w14:paraId="772C5D92" w14:textId="77777777" w:rsidR="00E8680C" w:rsidRDefault="004E14F1">
      <w:pPr>
        <w:pStyle w:val="TOC2"/>
        <w:rPr>
          <w:rFonts w:asciiTheme="minorHAnsi" w:eastAsiaTheme="minorEastAsia" w:hAnsiTheme="minorHAnsi" w:cstheme="minorBidi"/>
          <w:noProof/>
          <w:szCs w:val="22"/>
          <w:lang w:eastAsia="en-NZ"/>
        </w:rPr>
      </w:pPr>
      <w:hyperlink w:anchor="_Toc3794870" w:history="1">
        <w:r w:rsidR="00E8680C" w:rsidRPr="00A86A8F">
          <w:rPr>
            <w:rStyle w:val="Hyperlink"/>
            <w:noProof/>
          </w:rPr>
          <w:t>9.2</w:t>
        </w:r>
        <w:r w:rsidR="00E8680C">
          <w:rPr>
            <w:rFonts w:asciiTheme="minorHAnsi" w:eastAsiaTheme="minorEastAsia" w:hAnsiTheme="minorHAnsi" w:cstheme="minorBidi"/>
            <w:noProof/>
            <w:szCs w:val="22"/>
            <w:lang w:eastAsia="en-NZ"/>
          </w:rPr>
          <w:tab/>
        </w:r>
        <w:r w:rsidR="00E8680C" w:rsidRPr="00A86A8F">
          <w:rPr>
            <w:rStyle w:val="Hyperlink"/>
            <w:noProof/>
          </w:rPr>
          <w:t>Validation of equipment, processes and practice</w:t>
        </w:r>
        <w:r w:rsidR="00E8680C">
          <w:rPr>
            <w:noProof/>
            <w:webHidden/>
          </w:rPr>
          <w:tab/>
        </w:r>
        <w:r w:rsidR="00E8680C">
          <w:rPr>
            <w:noProof/>
            <w:webHidden/>
          </w:rPr>
          <w:fldChar w:fldCharType="begin"/>
        </w:r>
        <w:r w:rsidR="00E8680C">
          <w:rPr>
            <w:noProof/>
            <w:webHidden/>
          </w:rPr>
          <w:instrText xml:space="preserve"> PAGEREF _Toc3794870 \h </w:instrText>
        </w:r>
        <w:r w:rsidR="00E8680C">
          <w:rPr>
            <w:noProof/>
            <w:webHidden/>
          </w:rPr>
        </w:r>
        <w:r w:rsidR="00E8680C">
          <w:rPr>
            <w:noProof/>
            <w:webHidden/>
          </w:rPr>
          <w:fldChar w:fldCharType="separate"/>
        </w:r>
        <w:r w:rsidR="00E8680C">
          <w:rPr>
            <w:noProof/>
            <w:webHidden/>
          </w:rPr>
          <w:t>60</w:t>
        </w:r>
        <w:r w:rsidR="00E8680C">
          <w:rPr>
            <w:noProof/>
            <w:webHidden/>
          </w:rPr>
          <w:fldChar w:fldCharType="end"/>
        </w:r>
      </w:hyperlink>
    </w:p>
    <w:p w14:paraId="7C0EA78A" w14:textId="77777777" w:rsidR="00E8680C" w:rsidRDefault="004E14F1">
      <w:pPr>
        <w:pStyle w:val="TOC1"/>
        <w:rPr>
          <w:rFonts w:asciiTheme="minorHAnsi" w:eastAsiaTheme="minorEastAsia" w:hAnsiTheme="minorHAnsi" w:cstheme="minorBidi"/>
          <w:noProof/>
          <w:sz w:val="22"/>
          <w:szCs w:val="22"/>
          <w:lang w:eastAsia="en-NZ"/>
        </w:rPr>
      </w:pPr>
      <w:hyperlink w:anchor="_Toc3794871" w:history="1">
        <w:r w:rsidR="00E8680C" w:rsidRPr="00A86A8F">
          <w:rPr>
            <w:rStyle w:val="Hyperlink"/>
            <w:noProof/>
          </w:rPr>
          <w:t>10</w:t>
        </w:r>
        <w:r w:rsidR="00E8680C">
          <w:rPr>
            <w:rFonts w:asciiTheme="minorHAnsi" w:eastAsiaTheme="minorEastAsia" w:hAnsiTheme="minorHAnsi" w:cstheme="minorBidi"/>
            <w:noProof/>
            <w:sz w:val="22"/>
            <w:szCs w:val="22"/>
            <w:lang w:eastAsia="en-NZ"/>
          </w:rPr>
          <w:tab/>
        </w:r>
        <w:r w:rsidR="00E8680C" w:rsidRPr="00A86A8F">
          <w:rPr>
            <w:rStyle w:val="Hyperlink"/>
            <w:noProof/>
          </w:rPr>
          <w:t>Oversight review and continual improvement</w:t>
        </w:r>
        <w:r w:rsidR="00E8680C">
          <w:rPr>
            <w:noProof/>
            <w:webHidden/>
          </w:rPr>
          <w:tab/>
        </w:r>
        <w:r w:rsidR="00E8680C">
          <w:rPr>
            <w:noProof/>
            <w:webHidden/>
          </w:rPr>
          <w:fldChar w:fldCharType="begin"/>
        </w:r>
        <w:r w:rsidR="00E8680C">
          <w:rPr>
            <w:noProof/>
            <w:webHidden/>
          </w:rPr>
          <w:instrText xml:space="preserve"> PAGEREF _Toc3794871 \h </w:instrText>
        </w:r>
        <w:r w:rsidR="00E8680C">
          <w:rPr>
            <w:noProof/>
            <w:webHidden/>
          </w:rPr>
        </w:r>
        <w:r w:rsidR="00E8680C">
          <w:rPr>
            <w:noProof/>
            <w:webHidden/>
          </w:rPr>
          <w:fldChar w:fldCharType="separate"/>
        </w:r>
        <w:r w:rsidR="00E8680C">
          <w:rPr>
            <w:noProof/>
            <w:webHidden/>
          </w:rPr>
          <w:t>63</w:t>
        </w:r>
        <w:r w:rsidR="00E8680C">
          <w:rPr>
            <w:noProof/>
            <w:webHidden/>
          </w:rPr>
          <w:fldChar w:fldCharType="end"/>
        </w:r>
      </w:hyperlink>
    </w:p>
    <w:p w14:paraId="593E62ED" w14:textId="77777777" w:rsidR="00E8680C" w:rsidRDefault="004E14F1">
      <w:pPr>
        <w:pStyle w:val="TOC2"/>
        <w:rPr>
          <w:rFonts w:asciiTheme="minorHAnsi" w:eastAsiaTheme="minorEastAsia" w:hAnsiTheme="minorHAnsi" w:cstheme="minorBidi"/>
          <w:noProof/>
          <w:szCs w:val="22"/>
          <w:lang w:eastAsia="en-NZ"/>
        </w:rPr>
      </w:pPr>
      <w:hyperlink w:anchor="_Toc3794872" w:history="1">
        <w:r w:rsidR="00E8680C" w:rsidRPr="00A86A8F">
          <w:rPr>
            <w:rStyle w:val="Hyperlink"/>
            <w:noProof/>
          </w:rPr>
          <w:t>10.1</w:t>
        </w:r>
        <w:r w:rsidR="00E8680C">
          <w:rPr>
            <w:rFonts w:asciiTheme="minorHAnsi" w:eastAsiaTheme="minorEastAsia" w:hAnsiTheme="minorHAnsi" w:cstheme="minorBidi"/>
            <w:noProof/>
            <w:szCs w:val="22"/>
            <w:lang w:eastAsia="en-NZ"/>
          </w:rPr>
          <w:tab/>
        </w:r>
        <w:r w:rsidR="00E8680C" w:rsidRPr="00A86A8F">
          <w:rPr>
            <w:rStyle w:val="Hyperlink"/>
            <w:noProof/>
          </w:rPr>
          <w:t>Long-term evaluation of results</w:t>
        </w:r>
        <w:r w:rsidR="00E8680C">
          <w:rPr>
            <w:noProof/>
            <w:webHidden/>
          </w:rPr>
          <w:tab/>
        </w:r>
        <w:r w:rsidR="00E8680C">
          <w:rPr>
            <w:noProof/>
            <w:webHidden/>
          </w:rPr>
          <w:fldChar w:fldCharType="begin"/>
        </w:r>
        <w:r w:rsidR="00E8680C">
          <w:rPr>
            <w:noProof/>
            <w:webHidden/>
          </w:rPr>
          <w:instrText xml:space="preserve"> PAGEREF _Toc3794872 \h </w:instrText>
        </w:r>
        <w:r w:rsidR="00E8680C">
          <w:rPr>
            <w:noProof/>
            <w:webHidden/>
          </w:rPr>
        </w:r>
        <w:r w:rsidR="00E8680C">
          <w:rPr>
            <w:noProof/>
            <w:webHidden/>
          </w:rPr>
          <w:fldChar w:fldCharType="separate"/>
        </w:r>
        <w:r w:rsidR="00E8680C">
          <w:rPr>
            <w:noProof/>
            <w:webHidden/>
          </w:rPr>
          <w:t>63</w:t>
        </w:r>
        <w:r w:rsidR="00E8680C">
          <w:rPr>
            <w:noProof/>
            <w:webHidden/>
          </w:rPr>
          <w:fldChar w:fldCharType="end"/>
        </w:r>
      </w:hyperlink>
    </w:p>
    <w:p w14:paraId="4965F96F" w14:textId="77777777" w:rsidR="00E8680C" w:rsidRDefault="004E14F1">
      <w:pPr>
        <w:pStyle w:val="TOC2"/>
        <w:rPr>
          <w:rFonts w:asciiTheme="minorHAnsi" w:eastAsiaTheme="minorEastAsia" w:hAnsiTheme="minorHAnsi" w:cstheme="minorBidi"/>
          <w:noProof/>
          <w:szCs w:val="22"/>
          <w:lang w:eastAsia="en-NZ"/>
        </w:rPr>
      </w:pPr>
      <w:hyperlink w:anchor="_Toc3794873" w:history="1">
        <w:r w:rsidR="00E8680C" w:rsidRPr="00A86A8F">
          <w:rPr>
            <w:rStyle w:val="Hyperlink"/>
            <w:noProof/>
          </w:rPr>
          <w:t>10.2</w:t>
        </w:r>
        <w:r w:rsidR="00E8680C">
          <w:rPr>
            <w:rFonts w:asciiTheme="minorHAnsi" w:eastAsiaTheme="minorEastAsia" w:hAnsiTheme="minorHAnsi" w:cstheme="minorBidi"/>
            <w:noProof/>
            <w:szCs w:val="22"/>
            <w:lang w:eastAsia="en-NZ"/>
          </w:rPr>
          <w:tab/>
        </w:r>
        <w:r w:rsidR="00E8680C" w:rsidRPr="00A86A8F">
          <w:rPr>
            <w:rStyle w:val="Hyperlink"/>
            <w:noProof/>
          </w:rPr>
          <w:t>Audit of drinking-water quality management</w:t>
        </w:r>
        <w:r w:rsidR="00E8680C">
          <w:rPr>
            <w:noProof/>
            <w:webHidden/>
          </w:rPr>
          <w:tab/>
        </w:r>
        <w:r w:rsidR="00E8680C">
          <w:rPr>
            <w:noProof/>
            <w:webHidden/>
          </w:rPr>
          <w:fldChar w:fldCharType="begin"/>
        </w:r>
        <w:r w:rsidR="00E8680C">
          <w:rPr>
            <w:noProof/>
            <w:webHidden/>
          </w:rPr>
          <w:instrText xml:space="preserve"> PAGEREF _Toc3794873 \h </w:instrText>
        </w:r>
        <w:r w:rsidR="00E8680C">
          <w:rPr>
            <w:noProof/>
            <w:webHidden/>
          </w:rPr>
        </w:r>
        <w:r w:rsidR="00E8680C">
          <w:rPr>
            <w:noProof/>
            <w:webHidden/>
          </w:rPr>
          <w:fldChar w:fldCharType="separate"/>
        </w:r>
        <w:r w:rsidR="00E8680C">
          <w:rPr>
            <w:noProof/>
            <w:webHidden/>
          </w:rPr>
          <w:t>64</w:t>
        </w:r>
        <w:r w:rsidR="00E8680C">
          <w:rPr>
            <w:noProof/>
            <w:webHidden/>
          </w:rPr>
          <w:fldChar w:fldCharType="end"/>
        </w:r>
      </w:hyperlink>
    </w:p>
    <w:p w14:paraId="681F0145" w14:textId="77777777" w:rsidR="00E8680C" w:rsidRDefault="004E14F1">
      <w:pPr>
        <w:pStyle w:val="TOC2"/>
        <w:rPr>
          <w:rFonts w:asciiTheme="minorHAnsi" w:eastAsiaTheme="minorEastAsia" w:hAnsiTheme="minorHAnsi" w:cstheme="minorBidi"/>
          <w:noProof/>
          <w:szCs w:val="22"/>
          <w:lang w:eastAsia="en-NZ"/>
        </w:rPr>
      </w:pPr>
      <w:hyperlink w:anchor="_Toc3794874" w:history="1">
        <w:r w:rsidR="00E8680C" w:rsidRPr="00A86A8F">
          <w:rPr>
            <w:rStyle w:val="Hyperlink"/>
            <w:noProof/>
          </w:rPr>
          <w:t>10.3</w:t>
        </w:r>
        <w:r w:rsidR="00E8680C">
          <w:rPr>
            <w:rFonts w:asciiTheme="minorHAnsi" w:eastAsiaTheme="minorEastAsia" w:hAnsiTheme="minorHAnsi" w:cstheme="minorBidi"/>
            <w:noProof/>
            <w:szCs w:val="22"/>
            <w:lang w:eastAsia="en-NZ"/>
          </w:rPr>
          <w:tab/>
        </w:r>
        <w:r w:rsidR="00E8680C" w:rsidRPr="00A86A8F">
          <w:rPr>
            <w:rStyle w:val="Hyperlink"/>
            <w:noProof/>
          </w:rPr>
          <w:t>Review by senior leadership</w:t>
        </w:r>
        <w:r w:rsidR="00E8680C">
          <w:rPr>
            <w:noProof/>
            <w:webHidden/>
          </w:rPr>
          <w:tab/>
        </w:r>
        <w:r w:rsidR="00E8680C">
          <w:rPr>
            <w:noProof/>
            <w:webHidden/>
          </w:rPr>
          <w:fldChar w:fldCharType="begin"/>
        </w:r>
        <w:r w:rsidR="00E8680C">
          <w:rPr>
            <w:noProof/>
            <w:webHidden/>
          </w:rPr>
          <w:instrText xml:space="preserve"> PAGEREF _Toc3794874 \h </w:instrText>
        </w:r>
        <w:r w:rsidR="00E8680C">
          <w:rPr>
            <w:noProof/>
            <w:webHidden/>
          </w:rPr>
        </w:r>
        <w:r w:rsidR="00E8680C">
          <w:rPr>
            <w:noProof/>
            <w:webHidden/>
          </w:rPr>
          <w:fldChar w:fldCharType="separate"/>
        </w:r>
        <w:r w:rsidR="00E8680C">
          <w:rPr>
            <w:noProof/>
            <w:webHidden/>
          </w:rPr>
          <w:t>67</w:t>
        </w:r>
        <w:r w:rsidR="00E8680C">
          <w:rPr>
            <w:noProof/>
            <w:webHidden/>
          </w:rPr>
          <w:fldChar w:fldCharType="end"/>
        </w:r>
      </w:hyperlink>
    </w:p>
    <w:p w14:paraId="0880AE21" w14:textId="77777777" w:rsidR="00E8680C" w:rsidRDefault="004E14F1">
      <w:pPr>
        <w:pStyle w:val="TOC1"/>
        <w:rPr>
          <w:rFonts w:asciiTheme="minorHAnsi" w:eastAsiaTheme="minorEastAsia" w:hAnsiTheme="minorHAnsi" w:cstheme="minorBidi"/>
          <w:noProof/>
          <w:sz w:val="22"/>
          <w:szCs w:val="22"/>
          <w:lang w:eastAsia="en-NZ"/>
        </w:rPr>
      </w:pPr>
      <w:hyperlink w:anchor="_Toc3794875" w:history="1">
        <w:r w:rsidR="00E8680C" w:rsidRPr="00A86A8F">
          <w:rPr>
            <w:rStyle w:val="Hyperlink"/>
            <w:noProof/>
          </w:rPr>
          <w:t>References</w:t>
        </w:r>
        <w:r w:rsidR="00E8680C">
          <w:rPr>
            <w:noProof/>
            <w:webHidden/>
          </w:rPr>
          <w:tab/>
        </w:r>
        <w:r w:rsidR="00E8680C">
          <w:rPr>
            <w:noProof/>
            <w:webHidden/>
          </w:rPr>
          <w:fldChar w:fldCharType="begin"/>
        </w:r>
        <w:r w:rsidR="00E8680C">
          <w:rPr>
            <w:noProof/>
            <w:webHidden/>
          </w:rPr>
          <w:instrText xml:space="preserve"> PAGEREF _Toc3794875 \h </w:instrText>
        </w:r>
        <w:r w:rsidR="00E8680C">
          <w:rPr>
            <w:noProof/>
            <w:webHidden/>
          </w:rPr>
        </w:r>
        <w:r w:rsidR="00E8680C">
          <w:rPr>
            <w:noProof/>
            <w:webHidden/>
          </w:rPr>
          <w:fldChar w:fldCharType="separate"/>
        </w:r>
        <w:r w:rsidR="00E8680C">
          <w:rPr>
            <w:noProof/>
            <w:webHidden/>
          </w:rPr>
          <w:t>69</w:t>
        </w:r>
        <w:r w:rsidR="00E8680C">
          <w:rPr>
            <w:noProof/>
            <w:webHidden/>
          </w:rPr>
          <w:fldChar w:fldCharType="end"/>
        </w:r>
      </w:hyperlink>
    </w:p>
    <w:p w14:paraId="4BA4D758" w14:textId="77777777" w:rsidR="00E8680C" w:rsidRDefault="004E14F1">
      <w:pPr>
        <w:pStyle w:val="TOC1"/>
        <w:rPr>
          <w:rFonts w:asciiTheme="minorHAnsi" w:eastAsiaTheme="minorEastAsia" w:hAnsiTheme="minorHAnsi" w:cstheme="minorBidi"/>
          <w:noProof/>
          <w:sz w:val="22"/>
          <w:szCs w:val="22"/>
          <w:lang w:eastAsia="en-NZ"/>
        </w:rPr>
      </w:pPr>
      <w:hyperlink w:anchor="_Toc3794876" w:history="1">
        <w:r w:rsidR="00E8680C" w:rsidRPr="00A86A8F">
          <w:rPr>
            <w:rStyle w:val="Hyperlink"/>
            <w:noProof/>
          </w:rPr>
          <w:t>Appendix 1: Example template for recording source, treatment plant and distribution zone characteristics</w:t>
        </w:r>
        <w:r w:rsidR="00E8680C">
          <w:rPr>
            <w:noProof/>
            <w:webHidden/>
          </w:rPr>
          <w:tab/>
        </w:r>
        <w:r w:rsidR="00E8680C">
          <w:rPr>
            <w:noProof/>
            <w:webHidden/>
          </w:rPr>
          <w:fldChar w:fldCharType="begin"/>
        </w:r>
        <w:r w:rsidR="00E8680C">
          <w:rPr>
            <w:noProof/>
            <w:webHidden/>
          </w:rPr>
          <w:instrText xml:space="preserve"> PAGEREF _Toc3794876 \h </w:instrText>
        </w:r>
        <w:r w:rsidR="00E8680C">
          <w:rPr>
            <w:noProof/>
            <w:webHidden/>
          </w:rPr>
        </w:r>
        <w:r w:rsidR="00E8680C">
          <w:rPr>
            <w:noProof/>
            <w:webHidden/>
          </w:rPr>
          <w:fldChar w:fldCharType="separate"/>
        </w:r>
        <w:r w:rsidR="00E8680C">
          <w:rPr>
            <w:noProof/>
            <w:webHidden/>
          </w:rPr>
          <w:t>71</w:t>
        </w:r>
        <w:r w:rsidR="00E8680C">
          <w:rPr>
            <w:noProof/>
            <w:webHidden/>
          </w:rPr>
          <w:fldChar w:fldCharType="end"/>
        </w:r>
      </w:hyperlink>
    </w:p>
    <w:p w14:paraId="0DE61D05" w14:textId="77777777" w:rsidR="00E8680C" w:rsidRDefault="004E14F1">
      <w:pPr>
        <w:pStyle w:val="TOC1"/>
        <w:rPr>
          <w:rFonts w:asciiTheme="minorHAnsi" w:eastAsiaTheme="minorEastAsia" w:hAnsiTheme="minorHAnsi" w:cstheme="minorBidi"/>
          <w:noProof/>
          <w:sz w:val="22"/>
          <w:szCs w:val="22"/>
          <w:lang w:eastAsia="en-NZ"/>
        </w:rPr>
      </w:pPr>
      <w:hyperlink w:anchor="_Toc3794877" w:history="1">
        <w:r w:rsidR="00E8680C" w:rsidRPr="00A86A8F">
          <w:rPr>
            <w:rStyle w:val="Hyperlink"/>
            <w:noProof/>
          </w:rPr>
          <w:t>Appendix 2: World Health Organization table of log reduction values for bacteria, viruses and protozoa</w:t>
        </w:r>
        <w:r w:rsidR="00E8680C">
          <w:rPr>
            <w:noProof/>
            <w:webHidden/>
          </w:rPr>
          <w:tab/>
        </w:r>
        <w:r w:rsidR="00E8680C">
          <w:rPr>
            <w:noProof/>
            <w:webHidden/>
          </w:rPr>
          <w:fldChar w:fldCharType="begin"/>
        </w:r>
        <w:r w:rsidR="00E8680C">
          <w:rPr>
            <w:noProof/>
            <w:webHidden/>
          </w:rPr>
          <w:instrText xml:space="preserve"> PAGEREF _Toc3794877 \h </w:instrText>
        </w:r>
        <w:r w:rsidR="00E8680C">
          <w:rPr>
            <w:noProof/>
            <w:webHidden/>
          </w:rPr>
        </w:r>
        <w:r w:rsidR="00E8680C">
          <w:rPr>
            <w:noProof/>
            <w:webHidden/>
          </w:rPr>
          <w:fldChar w:fldCharType="separate"/>
        </w:r>
        <w:r w:rsidR="00E8680C">
          <w:rPr>
            <w:noProof/>
            <w:webHidden/>
          </w:rPr>
          <w:t>74</w:t>
        </w:r>
        <w:r w:rsidR="00E8680C">
          <w:rPr>
            <w:noProof/>
            <w:webHidden/>
          </w:rPr>
          <w:fldChar w:fldCharType="end"/>
        </w:r>
      </w:hyperlink>
    </w:p>
    <w:p w14:paraId="4FF3F852" w14:textId="77777777" w:rsidR="00E8680C" w:rsidRDefault="004E14F1">
      <w:pPr>
        <w:pStyle w:val="TOC1"/>
        <w:rPr>
          <w:rFonts w:asciiTheme="minorHAnsi" w:eastAsiaTheme="minorEastAsia" w:hAnsiTheme="minorHAnsi" w:cstheme="minorBidi"/>
          <w:noProof/>
          <w:sz w:val="22"/>
          <w:szCs w:val="22"/>
          <w:lang w:eastAsia="en-NZ"/>
        </w:rPr>
      </w:pPr>
      <w:hyperlink w:anchor="_Toc3794878" w:history="1">
        <w:r w:rsidR="00E8680C" w:rsidRPr="00A86A8F">
          <w:rPr>
            <w:rStyle w:val="Hyperlink"/>
            <w:noProof/>
          </w:rPr>
          <w:t>Appendix 3: Preparation of risk assessment tables</w:t>
        </w:r>
        <w:r w:rsidR="00E8680C">
          <w:rPr>
            <w:noProof/>
            <w:webHidden/>
          </w:rPr>
          <w:tab/>
        </w:r>
        <w:r w:rsidR="00E8680C">
          <w:rPr>
            <w:noProof/>
            <w:webHidden/>
          </w:rPr>
          <w:fldChar w:fldCharType="begin"/>
        </w:r>
        <w:r w:rsidR="00E8680C">
          <w:rPr>
            <w:noProof/>
            <w:webHidden/>
          </w:rPr>
          <w:instrText xml:space="preserve"> PAGEREF _Toc3794878 \h </w:instrText>
        </w:r>
        <w:r w:rsidR="00E8680C">
          <w:rPr>
            <w:noProof/>
            <w:webHidden/>
          </w:rPr>
        </w:r>
        <w:r w:rsidR="00E8680C">
          <w:rPr>
            <w:noProof/>
            <w:webHidden/>
          </w:rPr>
          <w:fldChar w:fldCharType="separate"/>
        </w:r>
        <w:r w:rsidR="00E8680C">
          <w:rPr>
            <w:noProof/>
            <w:webHidden/>
          </w:rPr>
          <w:t>77</w:t>
        </w:r>
        <w:r w:rsidR="00E8680C">
          <w:rPr>
            <w:noProof/>
            <w:webHidden/>
          </w:rPr>
          <w:fldChar w:fldCharType="end"/>
        </w:r>
      </w:hyperlink>
    </w:p>
    <w:p w14:paraId="5D8A41C5" w14:textId="77777777" w:rsidR="00E8680C" w:rsidRDefault="004E14F1">
      <w:pPr>
        <w:pStyle w:val="TOC1"/>
        <w:rPr>
          <w:rFonts w:asciiTheme="minorHAnsi" w:eastAsiaTheme="minorEastAsia" w:hAnsiTheme="minorHAnsi" w:cstheme="minorBidi"/>
          <w:noProof/>
          <w:sz w:val="22"/>
          <w:szCs w:val="22"/>
          <w:lang w:eastAsia="en-NZ"/>
        </w:rPr>
      </w:pPr>
      <w:hyperlink w:anchor="_Toc3794879" w:history="1">
        <w:r w:rsidR="00E8680C" w:rsidRPr="00A86A8F">
          <w:rPr>
            <w:rStyle w:val="Hyperlink"/>
            <w:noProof/>
          </w:rPr>
          <w:t>Appendix 4: Catchment land use hazards table</w:t>
        </w:r>
        <w:r w:rsidR="00E8680C">
          <w:rPr>
            <w:noProof/>
            <w:webHidden/>
          </w:rPr>
          <w:tab/>
        </w:r>
        <w:r w:rsidR="00E8680C">
          <w:rPr>
            <w:noProof/>
            <w:webHidden/>
          </w:rPr>
          <w:fldChar w:fldCharType="begin"/>
        </w:r>
        <w:r w:rsidR="00E8680C">
          <w:rPr>
            <w:noProof/>
            <w:webHidden/>
          </w:rPr>
          <w:instrText xml:space="preserve"> PAGEREF _Toc3794879 \h </w:instrText>
        </w:r>
        <w:r w:rsidR="00E8680C">
          <w:rPr>
            <w:noProof/>
            <w:webHidden/>
          </w:rPr>
        </w:r>
        <w:r w:rsidR="00E8680C">
          <w:rPr>
            <w:noProof/>
            <w:webHidden/>
          </w:rPr>
          <w:fldChar w:fldCharType="separate"/>
        </w:r>
        <w:r w:rsidR="00E8680C">
          <w:rPr>
            <w:noProof/>
            <w:webHidden/>
          </w:rPr>
          <w:t>86</w:t>
        </w:r>
        <w:r w:rsidR="00E8680C">
          <w:rPr>
            <w:noProof/>
            <w:webHidden/>
          </w:rPr>
          <w:fldChar w:fldCharType="end"/>
        </w:r>
      </w:hyperlink>
    </w:p>
    <w:p w14:paraId="1C0A168F" w14:textId="77777777" w:rsidR="00E8680C" w:rsidRDefault="004E14F1">
      <w:pPr>
        <w:pStyle w:val="TOC1"/>
        <w:rPr>
          <w:rFonts w:asciiTheme="minorHAnsi" w:eastAsiaTheme="minorEastAsia" w:hAnsiTheme="minorHAnsi" w:cstheme="minorBidi"/>
          <w:noProof/>
          <w:sz w:val="22"/>
          <w:szCs w:val="22"/>
          <w:lang w:eastAsia="en-NZ"/>
        </w:rPr>
      </w:pPr>
      <w:hyperlink w:anchor="_Toc3794880" w:history="1">
        <w:r w:rsidR="00E8680C" w:rsidRPr="00A86A8F">
          <w:rPr>
            <w:rStyle w:val="Hyperlink"/>
            <w:noProof/>
          </w:rPr>
          <w:t>Appendix 5: Example of an operational procedure</w:t>
        </w:r>
        <w:r w:rsidR="00E8680C">
          <w:rPr>
            <w:noProof/>
            <w:webHidden/>
          </w:rPr>
          <w:tab/>
        </w:r>
        <w:r w:rsidR="00E8680C">
          <w:rPr>
            <w:noProof/>
            <w:webHidden/>
          </w:rPr>
          <w:fldChar w:fldCharType="begin"/>
        </w:r>
        <w:r w:rsidR="00E8680C">
          <w:rPr>
            <w:noProof/>
            <w:webHidden/>
          </w:rPr>
          <w:instrText xml:space="preserve"> PAGEREF _Toc3794880 \h </w:instrText>
        </w:r>
        <w:r w:rsidR="00E8680C">
          <w:rPr>
            <w:noProof/>
            <w:webHidden/>
          </w:rPr>
        </w:r>
        <w:r w:rsidR="00E8680C">
          <w:rPr>
            <w:noProof/>
            <w:webHidden/>
          </w:rPr>
          <w:fldChar w:fldCharType="separate"/>
        </w:r>
        <w:r w:rsidR="00E8680C">
          <w:rPr>
            <w:noProof/>
            <w:webHidden/>
          </w:rPr>
          <w:t>98</w:t>
        </w:r>
        <w:r w:rsidR="00E8680C">
          <w:rPr>
            <w:noProof/>
            <w:webHidden/>
          </w:rPr>
          <w:fldChar w:fldCharType="end"/>
        </w:r>
      </w:hyperlink>
    </w:p>
    <w:p w14:paraId="4A102651" w14:textId="77777777" w:rsidR="00E8680C" w:rsidRDefault="004E14F1">
      <w:pPr>
        <w:pStyle w:val="TOC1"/>
        <w:rPr>
          <w:rFonts w:asciiTheme="minorHAnsi" w:eastAsiaTheme="minorEastAsia" w:hAnsiTheme="minorHAnsi" w:cstheme="minorBidi"/>
          <w:noProof/>
          <w:sz w:val="22"/>
          <w:szCs w:val="22"/>
          <w:lang w:eastAsia="en-NZ"/>
        </w:rPr>
      </w:pPr>
      <w:hyperlink w:anchor="_Toc3794881" w:history="1">
        <w:r w:rsidR="00E8680C" w:rsidRPr="00A86A8F">
          <w:rPr>
            <w:rStyle w:val="Hyperlink"/>
            <w:noProof/>
          </w:rPr>
          <w:t>Appendix 6: Critical control points</w:t>
        </w:r>
        <w:r w:rsidR="00E8680C">
          <w:rPr>
            <w:noProof/>
            <w:webHidden/>
          </w:rPr>
          <w:tab/>
        </w:r>
        <w:r w:rsidR="00E8680C">
          <w:rPr>
            <w:noProof/>
            <w:webHidden/>
          </w:rPr>
          <w:fldChar w:fldCharType="begin"/>
        </w:r>
        <w:r w:rsidR="00E8680C">
          <w:rPr>
            <w:noProof/>
            <w:webHidden/>
          </w:rPr>
          <w:instrText xml:space="preserve"> PAGEREF _Toc3794881 \h </w:instrText>
        </w:r>
        <w:r w:rsidR="00E8680C">
          <w:rPr>
            <w:noProof/>
            <w:webHidden/>
          </w:rPr>
        </w:r>
        <w:r w:rsidR="00E8680C">
          <w:rPr>
            <w:noProof/>
            <w:webHidden/>
          </w:rPr>
          <w:fldChar w:fldCharType="separate"/>
        </w:r>
        <w:r w:rsidR="00E8680C">
          <w:rPr>
            <w:noProof/>
            <w:webHidden/>
          </w:rPr>
          <w:t>102</w:t>
        </w:r>
        <w:r w:rsidR="00E8680C">
          <w:rPr>
            <w:noProof/>
            <w:webHidden/>
          </w:rPr>
          <w:fldChar w:fldCharType="end"/>
        </w:r>
      </w:hyperlink>
    </w:p>
    <w:p w14:paraId="689ADE5F" w14:textId="77777777" w:rsidR="00E8680C" w:rsidRDefault="004E14F1">
      <w:pPr>
        <w:pStyle w:val="TOC1"/>
        <w:rPr>
          <w:rFonts w:asciiTheme="minorHAnsi" w:eastAsiaTheme="minorEastAsia" w:hAnsiTheme="minorHAnsi" w:cstheme="minorBidi"/>
          <w:noProof/>
          <w:sz w:val="22"/>
          <w:szCs w:val="22"/>
          <w:lang w:eastAsia="en-NZ"/>
        </w:rPr>
      </w:pPr>
      <w:hyperlink w:anchor="_Toc3794882" w:history="1">
        <w:r w:rsidR="00E8680C" w:rsidRPr="00A86A8F">
          <w:rPr>
            <w:rStyle w:val="Hyperlink"/>
            <w:noProof/>
          </w:rPr>
          <w:t>Appendix 7: Example of a plan for operational monitoring</w:t>
        </w:r>
        <w:r w:rsidR="00E8680C">
          <w:rPr>
            <w:noProof/>
            <w:webHidden/>
          </w:rPr>
          <w:tab/>
        </w:r>
        <w:r w:rsidR="00E8680C">
          <w:rPr>
            <w:noProof/>
            <w:webHidden/>
          </w:rPr>
          <w:fldChar w:fldCharType="begin"/>
        </w:r>
        <w:r w:rsidR="00E8680C">
          <w:rPr>
            <w:noProof/>
            <w:webHidden/>
          </w:rPr>
          <w:instrText xml:space="preserve"> PAGEREF _Toc3794882 \h </w:instrText>
        </w:r>
        <w:r w:rsidR="00E8680C">
          <w:rPr>
            <w:noProof/>
            <w:webHidden/>
          </w:rPr>
        </w:r>
        <w:r w:rsidR="00E8680C">
          <w:rPr>
            <w:noProof/>
            <w:webHidden/>
          </w:rPr>
          <w:fldChar w:fldCharType="separate"/>
        </w:r>
        <w:r w:rsidR="00E8680C">
          <w:rPr>
            <w:noProof/>
            <w:webHidden/>
          </w:rPr>
          <w:t>108</w:t>
        </w:r>
        <w:r w:rsidR="00E8680C">
          <w:rPr>
            <w:noProof/>
            <w:webHidden/>
          </w:rPr>
          <w:fldChar w:fldCharType="end"/>
        </w:r>
      </w:hyperlink>
    </w:p>
    <w:p w14:paraId="1851C066" w14:textId="77777777" w:rsidR="00C86248" w:rsidRDefault="00E8680C">
      <w:r>
        <w:rPr>
          <w:rFonts w:ascii="Segoe UI Semibold" w:hAnsi="Segoe UI Semibold"/>
          <w:b/>
          <w:sz w:val="24"/>
        </w:rPr>
        <w:fldChar w:fldCharType="end"/>
      </w:r>
    </w:p>
    <w:p w14:paraId="134ED363" w14:textId="77777777" w:rsidR="003A5FEA" w:rsidRDefault="003A5FEA" w:rsidP="001D3E4E">
      <w:pPr>
        <w:pStyle w:val="TOC1"/>
        <w:keepNext/>
      </w:pPr>
      <w:r>
        <w:t>List of Figures</w:t>
      </w:r>
    </w:p>
    <w:p w14:paraId="521037A2" w14:textId="77777777" w:rsidR="00E8680C" w:rsidRDefault="00E8680C">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3794883" w:history="1">
        <w:r w:rsidRPr="00905626">
          <w:rPr>
            <w:rStyle w:val="Hyperlink"/>
            <w:noProof/>
          </w:rPr>
          <w:t>Figure 1: Recommended order for preparing water safety plan subcomponents</w:t>
        </w:r>
        <w:r>
          <w:rPr>
            <w:noProof/>
            <w:webHidden/>
          </w:rPr>
          <w:tab/>
        </w:r>
        <w:r>
          <w:rPr>
            <w:noProof/>
            <w:webHidden/>
          </w:rPr>
          <w:fldChar w:fldCharType="begin"/>
        </w:r>
        <w:r>
          <w:rPr>
            <w:noProof/>
            <w:webHidden/>
          </w:rPr>
          <w:instrText xml:space="preserve"> PAGEREF _Toc3794883 \h </w:instrText>
        </w:r>
        <w:r>
          <w:rPr>
            <w:noProof/>
            <w:webHidden/>
          </w:rPr>
        </w:r>
        <w:r>
          <w:rPr>
            <w:noProof/>
            <w:webHidden/>
          </w:rPr>
          <w:fldChar w:fldCharType="separate"/>
        </w:r>
        <w:r>
          <w:rPr>
            <w:noProof/>
            <w:webHidden/>
          </w:rPr>
          <w:t>2</w:t>
        </w:r>
        <w:r>
          <w:rPr>
            <w:noProof/>
            <w:webHidden/>
          </w:rPr>
          <w:fldChar w:fldCharType="end"/>
        </w:r>
      </w:hyperlink>
    </w:p>
    <w:p w14:paraId="5333244E" w14:textId="77777777" w:rsidR="00E8680C" w:rsidRDefault="004E14F1">
      <w:pPr>
        <w:pStyle w:val="TOC3"/>
        <w:rPr>
          <w:rFonts w:asciiTheme="minorHAnsi" w:eastAsiaTheme="minorEastAsia" w:hAnsiTheme="minorHAnsi" w:cstheme="minorBidi"/>
          <w:noProof/>
          <w:sz w:val="22"/>
          <w:szCs w:val="22"/>
          <w:lang w:eastAsia="en-NZ"/>
        </w:rPr>
      </w:pPr>
      <w:hyperlink w:anchor="_Toc3794884" w:history="1">
        <w:r w:rsidR="00E8680C" w:rsidRPr="00905626">
          <w:rPr>
            <w:rStyle w:val="Hyperlink"/>
            <w:noProof/>
          </w:rPr>
          <w:t>Figure 2: Conventional water supply treatment process schematic</w:t>
        </w:r>
        <w:r w:rsidR="00E8680C">
          <w:rPr>
            <w:noProof/>
            <w:webHidden/>
          </w:rPr>
          <w:tab/>
        </w:r>
        <w:r w:rsidR="00E8680C">
          <w:rPr>
            <w:noProof/>
            <w:webHidden/>
          </w:rPr>
          <w:fldChar w:fldCharType="begin"/>
        </w:r>
        <w:r w:rsidR="00E8680C">
          <w:rPr>
            <w:noProof/>
            <w:webHidden/>
          </w:rPr>
          <w:instrText xml:space="preserve"> PAGEREF _Toc3794884 \h </w:instrText>
        </w:r>
        <w:r w:rsidR="00E8680C">
          <w:rPr>
            <w:noProof/>
            <w:webHidden/>
          </w:rPr>
        </w:r>
        <w:r w:rsidR="00E8680C">
          <w:rPr>
            <w:noProof/>
            <w:webHidden/>
          </w:rPr>
          <w:fldChar w:fldCharType="separate"/>
        </w:r>
        <w:r w:rsidR="00E8680C">
          <w:rPr>
            <w:noProof/>
            <w:webHidden/>
          </w:rPr>
          <w:t>10</w:t>
        </w:r>
        <w:r w:rsidR="00E8680C">
          <w:rPr>
            <w:noProof/>
            <w:webHidden/>
          </w:rPr>
          <w:fldChar w:fldCharType="end"/>
        </w:r>
      </w:hyperlink>
    </w:p>
    <w:p w14:paraId="6C04B819" w14:textId="77777777" w:rsidR="00E8680C" w:rsidRDefault="004E14F1">
      <w:pPr>
        <w:pStyle w:val="TOC3"/>
        <w:rPr>
          <w:rFonts w:asciiTheme="minorHAnsi" w:eastAsiaTheme="minorEastAsia" w:hAnsiTheme="minorHAnsi" w:cstheme="minorBidi"/>
          <w:noProof/>
          <w:sz w:val="22"/>
          <w:szCs w:val="22"/>
          <w:lang w:eastAsia="en-NZ"/>
        </w:rPr>
      </w:pPr>
      <w:hyperlink w:anchor="_Toc3794885" w:history="1">
        <w:r w:rsidR="00E8680C" w:rsidRPr="00905626">
          <w:rPr>
            <w:rStyle w:val="Hyperlink"/>
            <w:noProof/>
          </w:rPr>
          <w:t>Figure 3: Holistic water supply treatment process schematic (inclusion of critical points, critical control points and barriers to contamination)</w:t>
        </w:r>
        <w:r w:rsidR="00E8680C">
          <w:rPr>
            <w:noProof/>
            <w:webHidden/>
          </w:rPr>
          <w:tab/>
        </w:r>
        <w:r w:rsidR="00E8680C">
          <w:rPr>
            <w:noProof/>
            <w:webHidden/>
          </w:rPr>
          <w:fldChar w:fldCharType="begin"/>
        </w:r>
        <w:r w:rsidR="00E8680C">
          <w:rPr>
            <w:noProof/>
            <w:webHidden/>
          </w:rPr>
          <w:instrText xml:space="preserve"> PAGEREF _Toc3794885 \h </w:instrText>
        </w:r>
        <w:r w:rsidR="00E8680C">
          <w:rPr>
            <w:noProof/>
            <w:webHidden/>
          </w:rPr>
        </w:r>
        <w:r w:rsidR="00E8680C">
          <w:rPr>
            <w:noProof/>
            <w:webHidden/>
          </w:rPr>
          <w:fldChar w:fldCharType="separate"/>
        </w:r>
        <w:r w:rsidR="00E8680C">
          <w:rPr>
            <w:noProof/>
            <w:webHidden/>
          </w:rPr>
          <w:t>11</w:t>
        </w:r>
        <w:r w:rsidR="00E8680C">
          <w:rPr>
            <w:noProof/>
            <w:webHidden/>
          </w:rPr>
          <w:fldChar w:fldCharType="end"/>
        </w:r>
      </w:hyperlink>
    </w:p>
    <w:p w14:paraId="0C178947" w14:textId="77777777" w:rsidR="00E8680C" w:rsidRDefault="004E14F1">
      <w:pPr>
        <w:pStyle w:val="TOC3"/>
        <w:rPr>
          <w:rFonts w:asciiTheme="minorHAnsi" w:eastAsiaTheme="minorEastAsia" w:hAnsiTheme="minorHAnsi" w:cstheme="minorBidi"/>
          <w:noProof/>
          <w:sz w:val="22"/>
          <w:szCs w:val="22"/>
          <w:lang w:eastAsia="en-NZ"/>
        </w:rPr>
      </w:pPr>
      <w:hyperlink w:anchor="_Toc3794886" w:history="1">
        <w:r w:rsidR="00E8680C" w:rsidRPr="00905626">
          <w:rPr>
            <w:rStyle w:val="Hyperlink"/>
            <w:noProof/>
          </w:rPr>
          <w:t>Figure 4: Partial water supply treatment process schematic</w:t>
        </w:r>
        <w:r w:rsidR="00E8680C">
          <w:rPr>
            <w:noProof/>
            <w:webHidden/>
          </w:rPr>
          <w:tab/>
        </w:r>
        <w:r w:rsidR="00E8680C">
          <w:rPr>
            <w:noProof/>
            <w:webHidden/>
          </w:rPr>
          <w:fldChar w:fldCharType="begin"/>
        </w:r>
        <w:r w:rsidR="00E8680C">
          <w:rPr>
            <w:noProof/>
            <w:webHidden/>
          </w:rPr>
          <w:instrText xml:space="preserve"> PAGEREF _Toc3794886 \h </w:instrText>
        </w:r>
        <w:r w:rsidR="00E8680C">
          <w:rPr>
            <w:noProof/>
            <w:webHidden/>
          </w:rPr>
        </w:r>
        <w:r w:rsidR="00E8680C">
          <w:rPr>
            <w:noProof/>
            <w:webHidden/>
          </w:rPr>
          <w:fldChar w:fldCharType="separate"/>
        </w:r>
        <w:r w:rsidR="00E8680C">
          <w:rPr>
            <w:noProof/>
            <w:webHidden/>
          </w:rPr>
          <w:t>11</w:t>
        </w:r>
        <w:r w:rsidR="00E8680C">
          <w:rPr>
            <w:noProof/>
            <w:webHidden/>
          </w:rPr>
          <w:fldChar w:fldCharType="end"/>
        </w:r>
      </w:hyperlink>
    </w:p>
    <w:p w14:paraId="7DFA155F" w14:textId="77777777" w:rsidR="00E8680C" w:rsidRDefault="004E14F1">
      <w:pPr>
        <w:pStyle w:val="TOC3"/>
        <w:rPr>
          <w:rFonts w:asciiTheme="minorHAnsi" w:eastAsiaTheme="minorEastAsia" w:hAnsiTheme="minorHAnsi" w:cstheme="minorBidi"/>
          <w:noProof/>
          <w:sz w:val="22"/>
          <w:szCs w:val="22"/>
          <w:lang w:eastAsia="en-NZ"/>
        </w:rPr>
      </w:pPr>
      <w:hyperlink w:anchor="_Toc3794887" w:history="1">
        <w:r w:rsidR="00E8680C" w:rsidRPr="00905626">
          <w:rPr>
            <w:rStyle w:val="Hyperlink"/>
            <w:noProof/>
          </w:rPr>
          <w:t>Figure 5: Example of a plot of data for a determinand to help identify trends</w:t>
        </w:r>
        <w:r w:rsidR="00E8680C">
          <w:rPr>
            <w:noProof/>
            <w:webHidden/>
          </w:rPr>
          <w:tab/>
        </w:r>
        <w:r w:rsidR="00E8680C">
          <w:rPr>
            <w:noProof/>
            <w:webHidden/>
          </w:rPr>
          <w:fldChar w:fldCharType="begin"/>
        </w:r>
        <w:r w:rsidR="00E8680C">
          <w:rPr>
            <w:noProof/>
            <w:webHidden/>
          </w:rPr>
          <w:instrText xml:space="preserve"> PAGEREF _Toc3794887 \h </w:instrText>
        </w:r>
        <w:r w:rsidR="00E8680C">
          <w:rPr>
            <w:noProof/>
            <w:webHidden/>
          </w:rPr>
        </w:r>
        <w:r w:rsidR="00E8680C">
          <w:rPr>
            <w:noProof/>
            <w:webHidden/>
          </w:rPr>
          <w:fldChar w:fldCharType="separate"/>
        </w:r>
        <w:r w:rsidR="00E8680C">
          <w:rPr>
            <w:noProof/>
            <w:webHidden/>
          </w:rPr>
          <w:t>42</w:t>
        </w:r>
        <w:r w:rsidR="00E8680C">
          <w:rPr>
            <w:noProof/>
            <w:webHidden/>
          </w:rPr>
          <w:fldChar w:fldCharType="end"/>
        </w:r>
      </w:hyperlink>
    </w:p>
    <w:p w14:paraId="7E12E0A2" w14:textId="77777777" w:rsidR="00E8680C" w:rsidRDefault="004E14F1">
      <w:pPr>
        <w:pStyle w:val="TOC3"/>
        <w:rPr>
          <w:rFonts w:asciiTheme="minorHAnsi" w:eastAsiaTheme="minorEastAsia" w:hAnsiTheme="minorHAnsi" w:cstheme="minorBidi"/>
          <w:noProof/>
          <w:sz w:val="22"/>
          <w:szCs w:val="22"/>
          <w:lang w:eastAsia="en-NZ"/>
        </w:rPr>
      </w:pPr>
      <w:hyperlink w:anchor="_Toc3794888" w:history="1">
        <w:r w:rsidR="00E8680C" w:rsidRPr="00905626">
          <w:rPr>
            <w:rStyle w:val="Hyperlink"/>
            <w:noProof/>
          </w:rPr>
          <w:t>Figure A1: Decision tree for identifying critical control points</w:t>
        </w:r>
        <w:r w:rsidR="00E8680C">
          <w:rPr>
            <w:noProof/>
            <w:webHidden/>
          </w:rPr>
          <w:tab/>
        </w:r>
        <w:r w:rsidR="00E8680C">
          <w:rPr>
            <w:noProof/>
            <w:webHidden/>
          </w:rPr>
          <w:fldChar w:fldCharType="begin"/>
        </w:r>
        <w:r w:rsidR="00E8680C">
          <w:rPr>
            <w:noProof/>
            <w:webHidden/>
          </w:rPr>
          <w:instrText xml:space="preserve"> PAGEREF _Toc3794888 \h </w:instrText>
        </w:r>
        <w:r w:rsidR="00E8680C">
          <w:rPr>
            <w:noProof/>
            <w:webHidden/>
          </w:rPr>
        </w:r>
        <w:r w:rsidR="00E8680C">
          <w:rPr>
            <w:noProof/>
            <w:webHidden/>
          </w:rPr>
          <w:fldChar w:fldCharType="separate"/>
        </w:r>
        <w:r w:rsidR="00E8680C">
          <w:rPr>
            <w:noProof/>
            <w:webHidden/>
          </w:rPr>
          <w:t>103</w:t>
        </w:r>
        <w:r w:rsidR="00E8680C">
          <w:rPr>
            <w:noProof/>
            <w:webHidden/>
          </w:rPr>
          <w:fldChar w:fldCharType="end"/>
        </w:r>
      </w:hyperlink>
    </w:p>
    <w:p w14:paraId="3540A242" w14:textId="77777777" w:rsidR="003A5FEA" w:rsidRDefault="00E8680C" w:rsidP="003A5FEA">
      <w:r>
        <w:fldChar w:fldCharType="end"/>
      </w:r>
    </w:p>
    <w:p w14:paraId="0B9D9E1D" w14:textId="77777777" w:rsidR="002B76A7" w:rsidRDefault="002B76A7" w:rsidP="002B76A7">
      <w:pPr>
        <w:pStyle w:val="TOC1"/>
        <w:keepNext/>
      </w:pPr>
      <w:r>
        <w:t>List of Tables</w:t>
      </w:r>
    </w:p>
    <w:p w14:paraId="38C773BC" w14:textId="77777777" w:rsidR="00E8680C" w:rsidRDefault="00E8680C">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3794889" w:history="1">
        <w:r w:rsidRPr="00C97967">
          <w:rPr>
            <w:rStyle w:val="Hyperlink"/>
            <w:noProof/>
          </w:rPr>
          <w:t>Table 1: Example of qualitative descriptors of the likelihood that an event will happen</w:t>
        </w:r>
        <w:r>
          <w:rPr>
            <w:noProof/>
            <w:webHidden/>
          </w:rPr>
          <w:tab/>
        </w:r>
        <w:r>
          <w:rPr>
            <w:noProof/>
            <w:webHidden/>
          </w:rPr>
          <w:fldChar w:fldCharType="begin"/>
        </w:r>
        <w:r>
          <w:rPr>
            <w:noProof/>
            <w:webHidden/>
          </w:rPr>
          <w:instrText xml:space="preserve"> PAGEREF _Toc3794889 \h </w:instrText>
        </w:r>
        <w:r>
          <w:rPr>
            <w:noProof/>
            <w:webHidden/>
          </w:rPr>
        </w:r>
        <w:r>
          <w:rPr>
            <w:noProof/>
            <w:webHidden/>
          </w:rPr>
          <w:fldChar w:fldCharType="separate"/>
        </w:r>
        <w:r>
          <w:rPr>
            <w:noProof/>
            <w:webHidden/>
          </w:rPr>
          <w:t>17</w:t>
        </w:r>
        <w:r>
          <w:rPr>
            <w:noProof/>
            <w:webHidden/>
          </w:rPr>
          <w:fldChar w:fldCharType="end"/>
        </w:r>
      </w:hyperlink>
    </w:p>
    <w:p w14:paraId="56AFCBC9" w14:textId="77777777" w:rsidR="00E8680C" w:rsidRDefault="004E14F1">
      <w:pPr>
        <w:pStyle w:val="TOC3"/>
        <w:rPr>
          <w:rFonts w:asciiTheme="minorHAnsi" w:eastAsiaTheme="minorEastAsia" w:hAnsiTheme="minorHAnsi" w:cstheme="minorBidi"/>
          <w:noProof/>
          <w:sz w:val="22"/>
          <w:szCs w:val="22"/>
          <w:lang w:eastAsia="en-NZ"/>
        </w:rPr>
      </w:pPr>
      <w:hyperlink w:anchor="_Toc3794890" w:history="1">
        <w:r w:rsidR="00E8680C" w:rsidRPr="00C97967">
          <w:rPr>
            <w:rStyle w:val="Hyperlink"/>
            <w:noProof/>
          </w:rPr>
          <w:t>Table 2: Example of qualitative descriptors of consequences (public health and system disruption)</w:t>
        </w:r>
        <w:r w:rsidR="00E8680C">
          <w:rPr>
            <w:noProof/>
            <w:webHidden/>
          </w:rPr>
          <w:tab/>
        </w:r>
        <w:r w:rsidR="00E8680C">
          <w:rPr>
            <w:noProof/>
            <w:webHidden/>
          </w:rPr>
          <w:fldChar w:fldCharType="begin"/>
        </w:r>
        <w:r w:rsidR="00E8680C">
          <w:rPr>
            <w:noProof/>
            <w:webHidden/>
          </w:rPr>
          <w:instrText xml:space="preserve"> PAGEREF _Toc3794890 \h </w:instrText>
        </w:r>
        <w:r w:rsidR="00E8680C">
          <w:rPr>
            <w:noProof/>
            <w:webHidden/>
          </w:rPr>
        </w:r>
        <w:r w:rsidR="00E8680C">
          <w:rPr>
            <w:noProof/>
            <w:webHidden/>
          </w:rPr>
          <w:fldChar w:fldCharType="separate"/>
        </w:r>
        <w:r w:rsidR="00E8680C">
          <w:rPr>
            <w:noProof/>
            <w:webHidden/>
          </w:rPr>
          <w:t>18</w:t>
        </w:r>
        <w:r w:rsidR="00E8680C">
          <w:rPr>
            <w:noProof/>
            <w:webHidden/>
          </w:rPr>
          <w:fldChar w:fldCharType="end"/>
        </w:r>
      </w:hyperlink>
    </w:p>
    <w:p w14:paraId="3129CBB7" w14:textId="77777777" w:rsidR="00E8680C" w:rsidRDefault="004E14F1">
      <w:pPr>
        <w:pStyle w:val="TOC3"/>
        <w:rPr>
          <w:rFonts w:asciiTheme="minorHAnsi" w:eastAsiaTheme="minorEastAsia" w:hAnsiTheme="minorHAnsi" w:cstheme="minorBidi"/>
          <w:noProof/>
          <w:sz w:val="22"/>
          <w:szCs w:val="22"/>
          <w:lang w:eastAsia="en-NZ"/>
        </w:rPr>
      </w:pPr>
      <w:hyperlink w:anchor="_Toc3794891" w:history="1">
        <w:r w:rsidR="00E8680C" w:rsidRPr="00C97967">
          <w:rPr>
            <w:rStyle w:val="Hyperlink"/>
            <w:noProof/>
          </w:rPr>
          <w:t>Table 3: Example of a qualitative risk analysis matrix: level of risk</w:t>
        </w:r>
        <w:r w:rsidR="00E8680C">
          <w:rPr>
            <w:noProof/>
            <w:webHidden/>
          </w:rPr>
          <w:tab/>
        </w:r>
        <w:r w:rsidR="00E8680C">
          <w:rPr>
            <w:noProof/>
            <w:webHidden/>
          </w:rPr>
          <w:fldChar w:fldCharType="begin"/>
        </w:r>
        <w:r w:rsidR="00E8680C">
          <w:rPr>
            <w:noProof/>
            <w:webHidden/>
          </w:rPr>
          <w:instrText xml:space="preserve"> PAGEREF _Toc3794891 \h </w:instrText>
        </w:r>
        <w:r w:rsidR="00E8680C">
          <w:rPr>
            <w:noProof/>
            <w:webHidden/>
          </w:rPr>
        </w:r>
        <w:r w:rsidR="00E8680C">
          <w:rPr>
            <w:noProof/>
            <w:webHidden/>
          </w:rPr>
          <w:fldChar w:fldCharType="separate"/>
        </w:r>
        <w:r w:rsidR="00E8680C">
          <w:rPr>
            <w:noProof/>
            <w:webHidden/>
          </w:rPr>
          <w:t>18</w:t>
        </w:r>
        <w:r w:rsidR="00E8680C">
          <w:rPr>
            <w:noProof/>
            <w:webHidden/>
          </w:rPr>
          <w:fldChar w:fldCharType="end"/>
        </w:r>
      </w:hyperlink>
    </w:p>
    <w:p w14:paraId="2B790253" w14:textId="77777777" w:rsidR="00E8680C" w:rsidRDefault="004E14F1">
      <w:pPr>
        <w:pStyle w:val="TOC3"/>
        <w:rPr>
          <w:rFonts w:asciiTheme="minorHAnsi" w:eastAsiaTheme="minorEastAsia" w:hAnsiTheme="minorHAnsi" w:cstheme="minorBidi"/>
          <w:noProof/>
          <w:sz w:val="22"/>
          <w:szCs w:val="22"/>
          <w:lang w:eastAsia="en-NZ"/>
        </w:rPr>
      </w:pPr>
      <w:hyperlink w:anchor="_Toc3794892" w:history="1">
        <w:r w:rsidR="00E8680C" w:rsidRPr="00C97967">
          <w:rPr>
            <w:rStyle w:val="Hyperlink"/>
            <w:noProof/>
          </w:rPr>
          <w:t>Table 4: Example of degrees of uncertainty</w:t>
        </w:r>
        <w:r w:rsidR="00E8680C">
          <w:rPr>
            <w:noProof/>
            <w:webHidden/>
          </w:rPr>
          <w:tab/>
        </w:r>
        <w:r w:rsidR="00E8680C">
          <w:rPr>
            <w:noProof/>
            <w:webHidden/>
          </w:rPr>
          <w:fldChar w:fldCharType="begin"/>
        </w:r>
        <w:r w:rsidR="00E8680C">
          <w:rPr>
            <w:noProof/>
            <w:webHidden/>
          </w:rPr>
          <w:instrText xml:space="preserve"> PAGEREF _Toc3794892 \h </w:instrText>
        </w:r>
        <w:r w:rsidR="00E8680C">
          <w:rPr>
            <w:noProof/>
            <w:webHidden/>
          </w:rPr>
        </w:r>
        <w:r w:rsidR="00E8680C">
          <w:rPr>
            <w:noProof/>
            <w:webHidden/>
          </w:rPr>
          <w:fldChar w:fldCharType="separate"/>
        </w:r>
        <w:r w:rsidR="00E8680C">
          <w:rPr>
            <w:noProof/>
            <w:webHidden/>
          </w:rPr>
          <w:t>19</w:t>
        </w:r>
        <w:r w:rsidR="00E8680C">
          <w:rPr>
            <w:noProof/>
            <w:webHidden/>
          </w:rPr>
          <w:fldChar w:fldCharType="end"/>
        </w:r>
      </w:hyperlink>
    </w:p>
    <w:p w14:paraId="5C5AF1A2" w14:textId="77777777" w:rsidR="00E8680C" w:rsidRDefault="004E14F1">
      <w:pPr>
        <w:pStyle w:val="TOC3"/>
        <w:rPr>
          <w:rFonts w:asciiTheme="minorHAnsi" w:eastAsiaTheme="minorEastAsia" w:hAnsiTheme="minorHAnsi" w:cstheme="minorBidi"/>
          <w:noProof/>
          <w:sz w:val="22"/>
          <w:szCs w:val="22"/>
          <w:lang w:eastAsia="en-NZ"/>
        </w:rPr>
      </w:pPr>
      <w:hyperlink w:anchor="_Toc3794893" w:history="1">
        <w:r w:rsidR="00E8680C" w:rsidRPr="00C97967">
          <w:rPr>
            <w:rStyle w:val="Hyperlink"/>
            <w:noProof/>
          </w:rPr>
          <w:t>Table 5: Example showing levels of acceptable microbiological risk and how management actions are influenced by the level of uncertainty in the assessment</w:t>
        </w:r>
        <w:r w:rsidR="00E8680C">
          <w:rPr>
            <w:noProof/>
            <w:webHidden/>
          </w:rPr>
          <w:tab/>
        </w:r>
        <w:r w:rsidR="00E8680C">
          <w:rPr>
            <w:noProof/>
            <w:webHidden/>
          </w:rPr>
          <w:fldChar w:fldCharType="begin"/>
        </w:r>
        <w:r w:rsidR="00E8680C">
          <w:rPr>
            <w:noProof/>
            <w:webHidden/>
          </w:rPr>
          <w:instrText xml:space="preserve"> PAGEREF _Toc3794893 \h </w:instrText>
        </w:r>
        <w:r w:rsidR="00E8680C">
          <w:rPr>
            <w:noProof/>
            <w:webHidden/>
          </w:rPr>
        </w:r>
        <w:r w:rsidR="00E8680C">
          <w:rPr>
            <w:noProof/>
            <w:webHidden/>
          </w:rPr>
          <w:fldChar w:fldCharType="separate"/>
        </w:r>
        <w:r w:rsidR="00E8680C">
          <w:rPr>
            <w:noProof/>
            <w:webHidden/>
          </w:rPr>
          <w:t>20</w:t>
        </w:r>
        <w:r w:rsidR="00E8680C">
          <w:rPr>
            <w:noProof/>
            <w:webHidden/>
          </w:rPr>
          <w:fldChar w:fldCharType="end"/>
        </w:r>
      </w:hyperlink>
    </w:p>
    <w:p w14:paraId="27F4B8A2" w14:textId="77777777" w:rsidR="00E8680C" w:rsidRDefault="004E14F1">
      <w:pPr>
        <w:pStyle w:val="TOC3"/>
        <w:rPr>
          <w:rFonts w:asciiTheme="minorHAnsi" w:eastAsiaTheme="minorEastAsia" w:hAnsiTheme="minorHAnsi" w:cstheme="minorBidi"/>
          <w:noProof/>
          <w:sz w:val="22"/>
          <w:szCs w:val="22"/>
          <w:lang w:eastAsia="en-NZ"/>
        </w:rPr>
      </w:pPr>
      <w:hyperlink w:anchor="_Toc3794894" w:history="1">
        <w:r w:rsidR="00E8680C" w:rsidRPr="00C97967">
          <w:rPr>
            <w:rStyle w:val="Hyperlink"/>
            <w:noProof/>
          </w:rPr>
          <w:t>Table 6: Example of a monitoring plan showing the requirements of the DWSNZ for a specific supply</w:t>
        </w:r>
        <w:r w:rsidR="00E8680C">
          <w:rPr>
            <w:noProof/>
            <w:webHidden/>
          </w:rPr>
          <w:tab/>
        </w:r>
        <w:r w:rsidR="00E8680C">
          <w:rPr>
            <w:noProof/>
            <w:webHidden/>
          </w:rPr>
          <w:fldChar w:fldCharType="begin"/>
        </w:r>
        <w:r w:rsidR="00E8680C">
          <w:rPr>
            <w:noProof/>
            <w:webHidden/>
          </w:rPr>
          <w:instrText xml:space="preserve"> PAGEREF _Toc3794894 \h </w:instrText>
        </w:r>
        <w:r w:rsidR="00E8680C">
          <w:rPr>
            <w:noProof/>
            <w:webHidden/>
          </w:rPr>
        </w:r>
        <w:r w:rsidR="00E8680C">
          <w:rPr>
            <w:noProof/>
            <w:webHidden/>
          </w:rPr>
          <w:fldChar w:fldCharType="separate"/>
        </w:r>
        <w:r w:rsidR="00E8680C">
          <w:rPr>
            <w:noProof/>
            <w:webHidden/>
          </w:rPr>
          <w:t>41</w:t>
        </w:r>
        <w:r w:rsidR="00E8680C">
          <w:rPr>
            <w:noProof/>
            <w:webHidden/>
          </w:rPr>
          <w:fldChar w:fldCharType="end"/>
        </w:r>
      </w:hyperlink>
    </w:p>
    <w:p w14:paraId="725BDE17" w14:textId="77777777" w:rsidR="00E8680C" w:rsidRDefault="004E14F1">
      <w:pPr>
        <w:pStyle w:val="TOC3"/>
        <w:rPr>
          <w:rFonts w:asciiTheme="minorHAnsi" w:eastAsiaTheme="minorEastAsia" w:hAnsiTheme="minorHAnsi" w:cstheme="minorBidi"/>
          <w:noProof/>
          <w:sz w:val="22"/>
          <w:szCs w:val="22"/>
          <w:lang w:eastAsia="en-NZ"/>
        </w:rPr>
      </w:pPr>
      <w:hyperlink w:anchor="_Toc3794895" w:history="1">
        <w:r w:rsidR="00E8680C" w:rsidRPr="00C97967">
          <w:rPr>
            <w:rStyle w:val="Hyperlink"/>
            <w:noProof/>
          </w:rPr>
          <w:t>Table 7: Example template for summarising verification monitoring data</w:t>
        </w:r>
        <w:r w:rsidR="00E8680C">
          <w:rPr>
            <w:noProof/>
            <w:webHidden/>
          </w:rPr>
          <w:tab/>
        </w:r>
        <w:r w:rsidR="00E8680C">
          <w:rPr>
            <w:noProof/>
            <w:webHidden/>
          </w:rPr>
          <w:fldChar w:fldCharType="begin"/>
        </w:r>
        <w:r w:rsidR="00E8680C">
          <w:rPr>
            <w:noProof/>
            <w:webHidden/>
          </w:rPr>
          <w:instrText xml:space="preserve"> PAGEREF _Toc3794895 \h </w:instrText>
        </w:r>
        <w:r w:rsidR="00E8680C">
          <w:rPr>
            <w:noProof/>
            <w:webHidden/>
          </w:rPr>
        </w:r>
        <w:r w:rsidR="00E8680C">
          <w:rPr>
            <w:noProof/>
            <w:webHidden/>
          </w:rPr>
          <w:fldChar w:fldCharType="separate"/>
        </w:r>
        <w:r w:rsidR="00E8680C">
          <w:rPr>
            <w:noProof/>
            <w:webHidden/>
          </w:rPr>
          <w:t>41</w:t>
        </w:r>
        <w:r w:rsidR="00E8680C">
          <w:rPr>
            <w:noProof/>
            <w:webHidden/>
          </w:rPr>
          <w:fldChar w:fldCharType="end"/>
        </w:r>
      </w:hyperlink>
    </w:p>
    <w:p w14:paraId="4963FDE2" w14:textId="77777777" w:rsidR="00E8680C" w:rsidRDefault="004E14F1">
      <w:pPr>
        <w:pStyle w:val="TOC3"/>
        <w:rPr>
          <w:rFonts w:asciiTheme="minorHAnsi" w:eastAsiaTheme="minorEastAsia" w:hAnsiTheme="minorHAnsi" w:cstheme="minorBidi"/>
          <w:noProof/>
          <w:sz w:val="22"/>
          <w:szCs w:val="22"/>
          <w:lang w:eastAsia="en-NZ"/>
        </w:rPr>
      </w:pPr>
      <w:hyperlink w:anchor="_Toc3794896" w:history="1">
        <w:r w:rsidR="00E8680C" w:rsidRPr="00C97967">
          <w:rPr>
            <w:rStyle w:val="Hyperlink"/>
            <w:noProof/>
          </w:rPr>
          <w:t>Table 8: Examples of emergency level descriptors</w:t>
        </w:r>
        <w:r w:rsidR="00E8680C">
          <w:rPr>
            <w:noProof/>
            <w:webHidden/>
          </w:rPr>
          <w:tab/>
        </w:r>
        <w:r w:rsidR="00E8680C">
          <w:rPr>
            <w:noProof/>
            <w:webHidden/>
          </w:rPr>
          <w:fldChar w:fldCharType="begin"/>
        </w:r>
        <w:r w:rsidR="00E8680C">
          <w:rPr>
            <w:noProof/>
            <w:webHidden/>
          </w:rPr>
          <w:instrText xml:space="preserve"> PAGEREF _Toc3794896 \h </w:instrText>
        </w:r>
        <w:r w:rsidR="00E8680C">
          <w:rPr>
            <w:noProof/>
            <w:webHidden/>
          </w:rPr>
        </w:r>
        <w:r w:rsidR="00E8680C">
          <w:rPr>
            <w:noProof/>
            <w:webHidden/>
          </w:rPr>
          <w:fldChar w:fldCharType="separate"/>
        </w:r>
        <w:r w:rsidR="00E8680C">
          <w:rPr>
            <w:noProof/>
            <w:webHidden/>
          </w:rPr>
          <w:t>51</w:t>
        </w:r>
        <w:r w:rsidR="00E8680C">
          <w:rPr>
            <w:noProof/>
            <w:webHidden/>
          </w:rPr>
          <w:fldChar w:fldCharType="end"/>
        </w:r>
      </w:hyperlink>
    </w:p>
    <w:p w14:paraId="1C0FA5BD" w14:textId="77777777" w:rsidR="00E8680C" w:rsidRDefault="004E14F1">
      <w:pPr>
        <w:pStyle w:val="TOC3"/>
        <w:rPr>
          <w:rFonts w:asciiTheme="minorHAnsi" w:eastAsiaTheme="minorEastAsia" w:hAnsiTheme="minorHAnsi" w:cstheme="minorBidi"/>
          <w:noProof/>
          <w:sz w:val="22"/>
          <w:szCs w:val="22"/>
          <w:lang w:eastAsia="en-NZ"/>
        </w:rPr>
      </w:pPr>
      <w:hyperlink w:anchor="_Toc3794897" w:history="1">
        <w:r w:rsidR="00E8680C" w:rsidRPr="00C97967">
          <w:rPr>
            <w:rStyle w:val="Hyperlink"/>
            <w:noProof/>
          </w:rPr>
          <w:t>Table 9: Example of actions required for responding to a Level 3 incident</w:t>
        </w:r>
        <w:r w:rsidR="00E8680C">
          <w:rPr>
            <w:noProof/>
            <w:webHidden/>
          </w:rPr>
          <w:tab/>
        </w:r>
        <w:r w:rsidR="00E8680C">
          <w:rPr>
            <w:noProof/>
            <w:webHidden/>
          </w:rPr>
          <w:fldChar w:fldCharType="begin"/>
        </w:r>
        <w:r w:rsidR="00E8680C">
          <w:rPr>
            <w:noProof/>
            <w:webHidden/>
          </w:rPr>
          <w:instrText xml:space="preserve"> PAGEREF _Toc3794897 \h </w:instrText>
        </w:r>
        <w:r w:rsidR="00E8680C">
          <w:rPr>
            <w:noProof/>
            <w:webHidden/>
          </w:rPr>
        </w:r>
        <w:r w:rsidR="00E8680C">
          <w:rPr>
            <w:noProof/>
            <w:webHidden/>
          </w:rPr>
          <w:fldChar w:fldCharType="separate"/>
        </w:r>
        <w:r w:rsidR="00E8680C">
          <w:rPr>
            <w:noProof/>
            <w:webHidden/>
          </w:rPr>
          <w:t>53</w:t>
        </w:r>
        <w:r w:rsidR="00E8680C">
          <w:rPr>
            <w:noProof/>
            <w:webHidden/>
          </w:rPr>
          <w:fldChar w:fldCharType="end"/>
        </w:r>
      </w:hyperlink>
    </w:p>
    <w:p w14:paraId="1F5606F3" w14:textId="77777777" w:rsidR="00E8680C" w:rsidRDefault="004E14F1">
      <w:pPr>
        <w:pStyle w:val="TOC3"/>
        <w:rPr>
          <w:rFonts w:asciiTheme="minorHAnsi" w:eastAsiaTheme="minorEastAsia" w:hAnsiTheme="minorHAnsi" w:cstheme="minorBidi"/>
          <w:noProof/>
          <w:sz w:val="22"/>
          <w:szCs w:val="22"/>
          <w:lang w:eastAsia="en-NZ"/>
        </w:rPr>
      </w:pPr>
      <w:hyperlink w:anchor="_Toc3794898" w:history="1">
        <w:r w:rsidR="00E8680C" w:rsidRPr="00C97967">
          <w:rPr>
            <w:rStyle w:val="Hyperlink"/>
            <w:noProof/>
          </w:rPr>
          <w:t>Table 10: Basic example of a record of each document used in the water quality management system and its associated information</w:t>
        </w:r>
        <w:r w:rsidR="00E8680C">
          <w:rPr>
            <w:noProof/>
            <w:webHidden/>
          </w:rPr>
          <w:tab/>
        </w:r>
        <w:r w:rsidR="00E8680C">
          <w:rPr>
            <w:noProof/>
            <w:webHidden/>
          </w:rPr>
          <w:fldChar w:fldCharType="begin"/>
        </w:r>
        <w:r w:rsidR="00E8680C">
          <w:rPr>
            <w:noProof/>
            <w:webHidden/>
          </w:rPr>
          <w:instrText xml:space="preserve"> PAGEREF _Toc3794898 \h </w:instrText>
        </w:r>
        <w:r w:rsidR="00E8680C">
          <w:rPr>
            <w:noProof/>
            <w:webHidden/>
          </w:rPr>
        </w:r>
        <w:r w:rsidR="00E8680C">
          <w:rPr>
            <w:noProof/>
            <w:webHidden/>
          </w:rPr>
          <w:fldChar w:fldCharType="separate"/>
        </w:r>
        <w:r w:rsidR="00E8680C">
          <w:rPr>
            <w:noProof/>
            <w:webHidden/>
          </w:rPr>
          <w:t>56</w:t>
        </w:r>
        <w:r w:rsidR="00E8680C">
          <w:rPr>
            <w:noProof/>
            <w:webHidden/>
          </w:rPr>
          <w:fldChar w:fldCharType="end"/>
        </w:r>
      </w:hyperlink>
    </w:p>
    <w:p w14:paraId="42555019" w14:textId="77777777" w:rsidR="00E8680C" w:rsidRDefault="004E14F1">
      <w:pPr>
        <w:pStyle w:val="TOC3"/>
        <w:rPr>
          <w:rFonts w:asciiTheme="minorHAnsi" w:eastAsiaTheme="minorEastAsia" w:hAnsiTheme="minorHAnsi" w:cstheme="minorBidi"/>
          <w:noProof/>
          <w:sz w:val="22"/>
          <w:szCs w:val="22"/>
          <w:lang w:eastAsia="en-NZ"/>
        </w:rPr>
      </w:pPr>
      <w:hyperlink w:anchor="_Toc3794899" w:history="1">
        <w:r w:rsidR="00E8680C" w:rsidRPr="00C97967">
          <w:rPr>
            <w:rStyle w:val="Hyperlink"/>
            <w:noProof/>
          </w:rPr>
          <w:t>Table A1: Example fragment of a risk assessment table for a hazardous event affecting a groundwater supply element (well/bore)</w:t>
        </w:r>
        <w:r w:rsidR="00E8680C">
          <w:rPr>
            <w:noProof/>
            <w:webHidden/>
          </w:rPr>
          <w:tab/>
        </w:r>
        <w:r w:rsidR="00E8680C">
          <w:rPr>
            <w:noProof/>
            <w:webHidden/>
          </w:rPr>
          <w:fldChar w:fldCharType="begin"/>
        </w:r>
        <w:r w:rsidR="00E8680C">
          <w:rPr>
            <w:noProof/>
            <w:webHidden/>
          </w:rPr>
          <w:instrText xml:space="preserve"> PAGEREF _Toc3794899 \h </w:instrText>
        </w:r>
        <w:r w:rsidR="00E8680C">
          <w:rPr>
            <w:noProof/>
            <w:webHidden/>
          </w:rPr>
        </w:r>
        <w:r w:rsidR="00E8680C">
          <w:rPr>
            <w:noProof/>
            <w:webHidden/>
          </w:rPr>
          <w:fldChar w:fldCharType="separate"/>
        </w:r>
        <w:r w:rsidR="00E8680C">
          <w:rPr>
            <w:noProof/>
            <w:webHidden/>
          </w:rPr>
          <w:t>84</w:t>
        </w:r>
        <w:r w:rsidR="00E8680C">
          <w:rPr>
            <w:noProof/>
            <w:webHidden/>
          </w:rPr>
          <w:fldChar w:fldCharType="end"/>
        </w:r>
      </w:hyperlink>
    </w:p>
    <w:p w14:paraId="5DEEB548" w14:textId="77777777" w:rsidR="00E8680C" w:rsidRDefault="004E14F1">
      <w:pPr>
        <w:pStyle w:val="TOC3"/>
        <w:rPr>
          <w:rFonts w:asciiTheme="minorHAnsi" w:eastAsiaTheme="minorEastAsia" w:hAnsiTheme="minorHAnsi" w:cstheme="minorBidi"/>
          <w:noProof/>
          <w:sz w:val="22"/>
          <w:szCs w:val="22"/>
          <w:lang w:eastAsia="en-NZ"/>
        </w:rPr>
      </w:pPr>
      <w:hyperlink w:anchor="_Toc3794900" w:history="1">
        <w:r w:rsidR="00E8680C" w:rsidRPr="00C97967">
          <w:rPr>
            <w:rStyle w:val="Hyperlink"/>
            <w:noProof/>
          </w:rPr>
          <w:t>Table A2: Example fragment of a risk assessment table for a hazardous event affecting a treatment process (chlorination)</w:t>
        </w:r>
        <w:r w:rsidR="00E8680C">
          <w:rPr>
            <w:noProof/>
            <w:webHidden/>
          </w:rPr>
          <w:tab/>
        </w:r>
        <w:r w:rsidR="00E8680C">
          <w:rPr>
            <w:noProof/>
            <w:webHidden/>
          </w:rPr>
          <w:fldChar w:fldCharType="begin"/>
        </w:r>
        <w:r w:rsidR="00E8680C">
          <w:rPr>
            <w:noProof/>
            <w:webHidden/>
          </w:rPr>
          <w:instrText xml:space="preserve"> PAGEREF _Toc3794900 \h </w:instrText>
        </w:r>
        <w:r w:rsidR="00E8680C">
          <w:rPr>
            <w:noProof/>
            <w:webHidden/>
          </w:rPr>
        </w:r>
        <w:r w:rsidR="00E8680C">
          <w:rPr>
            <w:noProof/>
            <w:webHidden/>
          </w:rPr>
          <w:fldChar w:fldCharType="separate"/>
        </w:r>
        <w:r w:rsidR="00E8680C">
          <w:rPr>
            <w:noProof/>
            <w:webHidden/>
          </w:rPr>
          <w:t>85</w:t>
        </w:r>
        <w:r w:rsidR="00E8680C">
          <w:rPr>
            <w:noProof/>
            <w:webHidden/>
          </w:rPr>
          <w:fldChar w:fldCharType="end"/>
        </w:r>
      </w:hyperlink>
    </w:p>
    <w:p w14:paraId="29AD8212" w14:textId="77777777" w:rsidR="00E8680C" w:rsidRDefault="004E14F1">
      <w:pPr>
        <w:pStyle w:val="TOC3"/>
        <w:rPr>
          <w:rFonts w:asciiTheme="minorHAnsi" w:eastAsiaTheme="minorEastAsia" w:hAnsiTheme="minorHAnsi" w:cstheme="minorBidi"/>
          <w:noProof/>
          <w:sz w:val="22"/>
          <w:szCs w:val="22"/>
          <w:lang w:eastAsia="en-NZ"/>
        </w:rPr>
      </w:pPr>
      <w:hyperlink w:anchor="_Toc3794901" w:history="1">
        <w:r w:rsidR="00E8680C" w:rsidRPr="00C97967">
          <w:rPr>
            <w:rStyle w:val="Hyperlink"/>
            <w:noProof/>
          </w:rPr>
          <w:t>Table A3: Chemical determinands within discreet land use categories</w:t>
        </w:r>
        <w:r w:rsidR="00E8680C">
          <w:rPr>
            <w:noProof/>
            <w:webHidden/>
          </w:rPr>
          <w:tab/>
        </w:r>
        <w:r w:rsidR="00E8680C">
          <w:rPr>
            <w:noProof/>
            <w:webHidden/>
          </w:rPr>
          <w:fldChar w:fldCharType="begin"/>
        </w:r>
        <w:r w:rsidR="00E8680C">
          <w:rPr>
            <w:noProof/>
            <w:webHidden/>
          </w:rPr>
          <w:instrText xml:space="preserve"> PAGEREF _Toc3794901 \h </w:instrText>
        </w:r>
        <w:r w:rsidR="00E8680C">
          <w:rPr>
            <w:noProof/>
            <w:webHidden/>
          </w:rPr>
        </w:r>
        <w:r w:rsidR="00E8680C">
          <w:rPr>
            <w:noProof/>
            <w:webHidden/>
          </w:rPr>
          <w:fldChar w:fldCharType="separate"/>
        </w:r>
        <w:r w:rsidR="00E8680C">
          <w:rPr>
            <w:noProof/>
            <w:webHidden/>
          </w:rPr>
          <w:t>87</w:t>
        </w:r>
        <w:r w:rsidR="00E8680C">
          <w:rPr>
            <w:noProof/>
            <w:webHidden/>
          </w:rPr>
          <w:fldChar w:fldCharType="end"/>
        </w:r>
      </w:hyperlink>
    </w:p>
    <w:p w14:paraId="0063AA22" w14:textId="77777777" w:rsidR="002B76A7" w:rsidRDefault="00E8680C" w:rsidP="003A5FEA">
      <w:r>
        <w:rPr>
          <w:sz w:val="20"/>
        </w:rPr>
        <w:fldChar w:fldCharType="end"/>
      </w:r>
    </w:p>
    <w:p w14:paraId="0A8299AB" w14:textId="77777777" w:rsidR="001D3E4E" w:rsidRDefault="001D3E4E" w:rsidP="003A5FEA">
      <w:pPr>
        <w:sectPr w:rsidR="001D3E4E"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4F4DFB41" w14:textId="77777777" w:rsidR="001D3E4E" w:rsidRDefault="001D3E4E" w:rsidP="003A5FEA"/>
    <w:p w14:paraId="7DACD56D" w14:textId="77777777" w:rsidR="001D3E4E" w:rsidRDefault="001D3E4E" w:rsidP="003A5FEA">
      <w:pPr>
        <w:sectPr w:rsidR="001D3E4E" w:rsidSect="0078658E">
          <w:footerReference w:type="even" r:id="rId26"/>
          <w:pgSz w:w="11907" w:h="16840" w:code="9"/>
          <w:pgMar w:top="1418" w:right="1701" w:bottom="1134" w:left="1843" w:header="284" w:footer="425" w:gutter="284"/>
          <w:pgNumType w:fmt="lowerRoman"/>
          <w:cols w:space="720"/>
        </w:sectPr>
      </w:pPr>
    </w:p>
    <w:p w14:paraId="6A84ABEF" w14:textId="77777777" w:rsidR="008C2973" w:rsidRDefault="00524859" w:rsidP="00C874BF">
      <w:pPr>
        <w:pStyle w:val="Heading1-nonumbering"/>
      </w:pPr>
      <w:bookmarkStart w:id="2" w:name="_Toc3794839"/>
      <w:r>
        <w:lastRenderedPageBreak/>
        <w:t>Introduction</w:t>
      </w:r>
      <w:bookmarkEnd w:id="2"/>
    </w:p>
    <w:p w14:paraId="7EC4DB0B" w14:textId="77777777" w:rsidR="00524859" w:rsidRDefault="00524859" w:rsidP="00876477">
      <w:r>
        <w:t>Central to the preparation of water safety plans (W</w:t>
      </w:r>
      <w:r w:rsidR="009933C9">
        <w:t>S</w:t>
      </w:r>
      <w:r>
        <w:t xml:space="preserve">Ps) for New Zealand water supplies is the </w:t>
      </w:r>
      <w:r w:rsidRPr="0033706C">
        <w:rPr>
          <w:i/>
        </w:rPr>
        <w:t xml:space="preserve">New Zealand </w:t>
      </w:r>
      <w:r>
        <w:rPr>
          <w:i/>
        </w:rPr>
        <w:t>Drinking-w</w:t>
      </w:r>
      <w:r w:rsidRPr="0033706C">
        <w:rPr>
          <w:i/>
        </w:rPr>
        <w:t>ater Safety Plan Framework</w:t>
      </w:r>
      <w:r>
        <w:t xml:space="preserve"> (the Framework) (Ministry of Health 2018). It draws on current international best practice in developing WSPs while remaining consistent with the World Health Organization (WHO)</w:t>
      </w:r>
      <w:r w:rsidR="00D132BC">
        <w:t>’</w:t>
      </w:r>
      <w:r>
        <w:t xml:space="preserve">s </w:t>
      </w:r>
      <w:r w:rsidRPr="0033706C">
        <w:rPr>
          <w:i/>
        </w:rPr>
        <w:t>Water Safety Plan Manual</w:t>
      </w:r>
      <w:r>
        <w:t xml:space="preserve"> (WHO 2009).</w:t>
      </w:r>
    </w:p>
    <w:p w14:paraId="6114326D" w14:textId="77777777" w:rsidR="00876477" w:rsidRDefault="00876477" w:rsidP="00876477"/>
    <w:p w14:paraId="5EDF5C22" w14:textId="77777777" w:rsidR="00524859" w:rsidRDefault="00524859" w:rsidP="00876477">
      <w:r>
        <w:t>The Framework outlines the Ministry of Health</w:t>
      </w:r>
      <w:r w:rsidR="00D132BC">
        <w:t>’</w:t>
      </w:r>
      <w:r>
        <w:t>s expectations for the content of a water supplier</w:t>
      </w:r>
      <w:r w:rsidR="00D132BC">
        <w:t>’</w:t>
      </w:r>
      <w:r>
        <w:t xml:space="preserve">s WSP, but it provides no guidance on how these expectations can be met. That is the role of this document, the </w:t>
      </w:r>
      <w:r>
        <w:rPr>
          <w:i/>
        </w:rPr>
        <w:t>Handbook</w:t>
      </w:r>
      <w:r w:rsidRPr="0033706C">
        <w:rPr>
          <w:i/>
        </w:rPr>
        <w:t xml:space="preserve"> for Preparing a Water Safety Plan</w:t>
      </w:r>
      <w:r>
        <w:t xml:space="preserve"> (the Handbook), which itself references other sources of information. See the Ministry of Health</w:t>
      </w:r>
      <w:r w:rsidR="00D132BC">
        <w:t>’</w:t>
      </w:r>
      <w:r>
        <w:t>s webpage, which provides other supporting information (</w:t>
      </w:r>
      <w:r w:rsidRPr="00876477">
        <w:rPr>
          <w:rStyle w:val="Hyperlink"/>
        </w:rPr>
        <w:t>https://www.health.govt.nz/publication/guidelines-drinking-water-quality-management-new-zealand</w:t>
      </w:r>
      <w:r>
        <w:t>)</w:t>
      </w:r>
      <w:r w:rsidR="00876477">
        <w:t>.</w:t>
      </w:r>
      <w:r>
        <w:t xml:space="preserve"> The Handbook</w:t>
      </w:r>
      <w:r w:rsidR="00D132BC">
        <w:t>’</w:t>
      </w:r>
      <w:r>
        <w:t>s primary target audience is local government and water utility suppliers. Guidance for non-utility or local government supplies can be found elsewhere (see Ministry of Health 2014a</w:t>
      </w:r>
      <w:hyperlink w:history="1"/>
      <w:r>
        <w:t>). Although smaller suppliers are not the Handbook</w:t>
      </w:r>
      <w:r w:rsidR="00D132BC">
        <w:t>’</w:t>
      </w:r>
      <w:r>
        <w:t>s intended primary audience, much of the Handbook</w:t>
      </w:r>
      <w:r w:rsidR="00D132BC">
        <w:t>’</w:t>
      </w:r>
      <w:r>
        <w:t>s content is relevant for these supplies.</w:t>
      </w:r>
    </w:p>
    <w:p w14:paraId="39DE6AB4" w14:textId="77777777" w:rsidR="00876477" w:rsidRDefault="00876477" w:rsidP="00876477"/>
    <w:p w14:paraId="24B059E1" w14:textId="77777777" w:rsidR="00524859" w:rsidRDefault="00524859" w:rsidP="00876477">
      <w:r>
        <w:t xml:space="preserve">Australia is at the forefront of developments in water safety planning best practice. This Guideline draws heavily on the </w:t>
      </w:r>
      <w:r w:rsidRPr="0033706C">
        <w:rPr>
          <w:i/>
        </w:rPr>
        <w:t xml:space="preserve">Australian </w:t>
      </w:r>
      <w:r>
        <w:rPr>
          <w:i/>
        </w:rPr>
        <w:t>Drinking Water</w:t>
      </w:r>
      <w:r w:rsidRPr="0033706C">
        <w:rPr>
          <w:i/>
        </w:rPr>
        <w:t xml:space="preserve"> Guidelines</w:t>
      </w:r>
      <w:r>
        <w:t xml:space="preserve"> (NHMRC, NRMMC 2011) and Queensland</w:t>
      </w:r>
      <w:r w:rsidR="00D132BC">
        <w:t>’</w:t>
      </w:r>
      <w:r>
        <w:t xml:space="preserve">s </w:t>
      </w:r>
      <w:r>
        <w:rPr>
          <w:i/>
        </w:rPr>
        <w:t>Drinking Water</w:t>
      </w:r>
      <w:r w:rsidRPr="0033706C">
        <w:rPr>
          <w:i/>
        </w:rPr>
        <w:t xml:space="preserve"> Quality Management Plan Guideline</w:t>
      </w:r>
      <w:r>
        <w:t xml:space="preserve"> (Department of Energy and Water Supply 2010) to help in ensuring that New Zealand practice is in line with international best practice.</w:t>
      </w:r>
    </w:p>
    <w:p w14:paraId="1C74C217" w14:textId="77777777" w:rsidR="00876477" w:rsidRDefault="00876477" w:rsidP="00876477"/>
    <w:p w14:paraId="4646AC6B" w14:textId="77777777" w:rsidR="00524859" w:rsidRDefault="00524859" w:rsidP="00876477">
      <w:pPr>
        <w:pStyle w:val="Heading2"/>
        <w:numPr>
          <w:ilvl w:val="0"/>
          <w:numId w:val="0"/>
        </w:numPr>
      </w:pPr>
      <w:bookmarkStart w:id="3" w:name="_Toc3186197"/>
      <w:bookmarkStart w:id="4" w:name="_Toc3794840"/>
      <w:r>
        <w:t>Handbook structure</w:t>
      </w:r>
      <w:bookmarkEnd w:id="3"/>
      <w:bookmarkEnd w:id="4"/>
    </w:p>
    <w:p w14:paraId="20516A54" w14:textId="77777777" w:rsidR="00524859" w:rsidRDefault="00524859" w:rsidP="00876477">
      <w:r>
        <w:t xml:space="preserve">For each of the 10 components of the Framework, the Handbook sets out what the WSP should contain and what the water supplier needs to do to prepare the content of that Framework component. This information is summarised in text boxes labelled </w:t>
      </w:r>
      <w:r w:rsidR="00D132BC">
        <w:t>“</w:t>
      </w:r>
      <w:r>
        <w:t>INCLUDE IN THE WSP</w:t>
      </w:r>
      <w:r w:rsidR="00D132BC">
        <w:t>”</w:t>
      </w:r>
      <w:r>
        <w:t xml:space="preserve"> and </w:t>
      </w:r>
      <w:r w:rsidR="00D132BC">
        <w:t>“</w:t>
      </w:r>
      <w:r>
        <w:t>ACTION</w:t>
      </w:r>
      <w:r w:rsidR="00D132BC">
        <w:t>”</w:t>
      </w:r>
      <w:r>
        <w:t>. The summaries are contain greater detail about the content needed for the WSP and the actions suppliers should take in preparing and maintaining the WSP. The Handbook</w:t>
      </w:r>
      <w:r w:rsidR="00D132BC">
        <w:t>’</w:t>
      </w:r>
      <w:r>
        <w:t>s appendices contain examples, and in some cases information, such as the sources of potential contaminants in catchments or groundwater capture zones, to help in the preparation of the WSP.</w:t>
      </w:r>
    </w:p>
    <w:p w14:paraId="6E68C9BE" w14:textId="77777777" w:rsidR="00876477" w:rsidRDefault="00876477" w:rsidP="00876477"/>
    <w:p w14:paraId="451064D3" w14:textId="77777777" w:rsidR="00524859" w:rsidRDefault="00524859" w:rsidP="00876477">
      <w:r>
        <w:t>The order in which the components and subcomponents of the Framework need to be completed does not always follow the order in which they are discussed in this Handbook (which follows the Framework), because of the interdependencies of many of the subcomponents.</w:t>
      </w:r>
      <w:r w:rsidRPr="00C971E8">
        <w:t xml:space="preserve"> </w:t>
      </w:r>
      <w:r>
        <w:fldChar w:fldCharType="begin"/>
      </w:r>
      <w:r>
        <w:instrText xml:space="preserve"> REF _Ref516148207 \h </w:instrText>
      </w:r>
      <w:r>
        <w:fldChar w:fldCharType="separate"/>
      </w:r>
      <w:r w:rsidR="0044557B">
        <w:t xml:space="preserve">Figure </w:t>
      </w:r>
      <w:r w:rsidR="0044557B">
        <w:rPr>
          <w:noProof/>
        </w:rPr>
        <w:t>1</w:t>
      </w:r>
      <w:r>
        <w:fldChar w:fldCharType="end"/>
      </w:r>
      <w:r>
        <w:t xml:space="preserve"> provides guidance on the recommended order for preparing WSP components. Where necessary, the dependence of sub-components on other components is noted in coloured cells.</w:t>
      </w:r>
    </w:p>
    <w:p w14:paraId="20F8D496" w14:textId="77777777" w:rsidR="00876477" w:rsidRDefault="00876477" w:rsidP="00876477"/>
    <w:p w14:paraId="0500417B" w14:textId="77777777" w:rsidR="00524859" w:rsidRDefault="00524859" w:rsidP="002F1F1B">
      <w:pPr>
        <w:keepNext/>
      </w:pPr>
      <w:r>
        <w:lastRenderedPageBreak/>
        <w:t>The Handbook is a working document. The Ministry of Health invites constructive comment for its improvement.</w:t>
      </w:r>
    </w:p>
    <w:p w14:paraId="75DCCDFE" w14:textId="77777777" w:rsidR="00524859" w:rsidRDefault="00524859" w:rsidP="00876477"/>
    <w:p w14:paraId="32D77FF6" w14:textId="77777777" w:rsidR="00524859" w:rsidRDefault="00524859" w:rsidP="00876477">
      <w:pPr>
        <w:pStyle w:val="Figure"/>
      </w:pPr>
      <w:bookmarkStart w:id="5" w:name="_Ref516148207"/>
      <w:bookmarkStart w:id="6" w:name="_Toc513466861"/>
      <w:bookmarkStart w:id="7" w:name="_Toc531332043"/>
      <w:bookmarkStart w:id="8" w:name="_Toc3794883"/>
      <w:r>
        <w:t xml:space="preserve">Figure </w:t>
      </w:r>
      <w:r>
        <w:rPr>
          <w:noProof/>
        </w:rPr>
        <w:fldChar w:fldCharType="begin"/>
      </w:r>
      <w:r>
        <w:rPr>
          <w:noProof/>
        </w:rPr>
        <w:instrText xml:space="preserve"> SEQ Figure \* ARABIC </w:instrText>
      </w:r>
      <w:r>
        <w:rPr>
          <w:noProof/>
        </w:rPr>
        <w:fldChar w:fldCharType="separate"/>
      </w:r>
      <w:r w:rsidR="0044557B">
        <w:rPr>
          <w:noProof/>
        </w:rPr>
        <w:t>1</w:t>
      </w:r>
      <w:r>
        <w:rPr>
          <w:noProof/>
        </w:rPr>
        <w:fldChar w:fldCharType="end"/>
      </w:r>
      <w:bookmarkEnd w:id="5"/>
      <w:r w:rsidR="00876477">
        <w:rPr>
          <w:noProof/>
        </w:rPr>
        <w:t xml:space="preserve">: </w:t>
      </w:r>
      <w:r w:rsidRPr="00A1759D">
        <w:t xml:space="preserve">Recommended order for preparing </w:t>
      </w:r>
      <w:r>
        <w:t xml:space="preserve">water safety plan </w:t>
      </w:r>
      <w:r w:rsidRPr="00A1759D">
        <w:t>subcomponents</w:t>
      </w:r>
      <w:bookmarkEnd w:id="6"/>
      <w:bookmarkEnd w:id="7"/>
      <w:bookmarkEnd w:id="8"/>
    </w:p>
    <w:p w14:paraId="1054CF6B" w14:textId="77777777" w:rsidR="00524859" w:rsidRPr="003822C0" w:rsidRDefault="00524859" w:rsidP="00876477">
      <w:r>
        <w:rPr>
          <w:noProof/>
          <w:lang w:eastAsia="en-NZ"/>
        </w:rPr>
        <w:drawing>
          <wp:inline distT="0" distB="0" distL="0" distR="0" wp14:anchorId="419775E2" wp14:editId="6A924620">
            <wp:extent cx="5104014" cy="3980759"/>
            <wp:effectExtent l="0" t="0" r="1905" b="1270"/>
            <wp:docPr id="7" name="Picture 7" descr="Table showing the components and subcomponents of a water safety plan and the order in which they must be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SP Figure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06338" cy="3982572"/>
                    </a:xfrm>
                    <a:prstGeom prst="rect">
                      <a:avLst/>
                    </a:prstGeom>
                  </pic:spPr>
                </pic:pic>
              </a:graphicData>
            </a:graphic>
          </wp:inline>
        </w:drawing>
      </w:r>
    </w:p>
    <w:p w14:paraId="20A6078D" w14:textId="77777777" w:rsidR="00876477" w:rsidRDefault="00876477" w:rsidP="00876477"/>
    <w:p w14:paraId="1C7C713C" w14:textId="77777777" w:rsidR="00524859" w:rsidRPr="00C9428E" w:rsidRDefault="00876477" w:rsidP="00876477">
      <w:r>
        <w:t>N</w:t>
      </w:r>
      <w:r w:rsidR="00524859">
        <w:t>umbers in the cells indicate which sub-component(s) must be completed to allow the sub-component to be prepared.</w:t>
      </w:r>
    </w:p>
    <w:p w14:paraId="6D10C96F" w14:textId="77777777" w:rsidR="00524859" w:rsidRDefault="00524859" w:rsidP="00876477"/>
    <w:p w14:paraId="380CA1D5" w14:textId="77777777" w:rsidR="00524859" w:rsidRDefault="00524859" w:rsidP="00B236B2">
      <w:pPr>
        <w:pStyle w:val="Heading1"/>
      </w:pPr>
      <w:bookmarkStart w:id="9" w:name="_Toc3186198"/>
      <w:bookmarkStart w:id="10" w:name="_Toc3794841"/>
      <w:r>
        <w:lastRenderedPageBreak/>
        <w:t>Commitment to drinking-water quality management</w:t>
      </w:r>
      <w:bookmarkEnd w:id="9"/>
      <w:bookmarkEnd w:id="10"/>
    </w:p>
    <w:p w14:paraId="57A9419E" w14:textId="77777777" w:rsidR="00524859" w:rsidRPr="009404EF" w:rsidRDefault="00524859" w:rsidP="00876477">
      <w:pPr>
        <w:rPr>
          <w:rFonts w:eastAsia="Calibri"/>
        </w:rPr>
      </w:pPr>
      <w:r w:rsidRPr="009404EF">
        <w:rPr>
          <w:rFonts w:eastAsia="Calibri"/>
        </w:rPr>
        <w:t xml:space="preserve">Organisational support and long-term commitment by senior </w:t>
      </w:r>
      <w:r>
        <w:rPr>
          <w:rFonts w:eastAsia="Calibri"/>
        </w:rPr>
        <w:t>leadership</w:t>
      </w:r>
      <w:r w:rsidRPr="009404EF">
        <w:rPr>
          <w:rFonts w:eastAsia="Calibri"/>
        </w:rPr>
        <w:t xml:space="preserve"> is the foundation of an effective system for </w:t>
      </w:r>
      <w:r>
        <w:rPr>
          <w:rFonts w:eastAsia="Calibri"/>
        </w:rPr>
        <w:t>providing safe and secure drinking-water</w:t>
      </w:r>
      <w:r w:rsidRPr="009404EF">
        <w:rPr>
          <w:rFonts w:eastAsia="Calibri"/>
        </w:rPr>
        <w:t>.</w:t>
      </w:r>
      <w:r>
        <w:rPr>
          <w:rFonts w:eastAsia="Calibri"/>
        </w:rPr>
        <w:t xml:space="preserve"> In addition to understanding and committing to legislative requirements, s</w:t>
      </w:r>
      <w:r w:rsidRPr="009404EF">
        <w:rPr>
          <w:rFonts w:eastAsia="Calibri"/>
        </w:rPr>
        <w:t>uccessful implementation requires:</w:t>
      </w:r>
    </w:p>
    <w:p w14:paraId="1347310E" w14:textId="77777777" w:rsidR="00524859" w:rsidRPr="00776E3B" w:rsidRDefault="00524859" w:rsidP="00876477">
      <w:pPr>
        <w:pStyle w:val="Bullet"/>
        <w:rPr>
          <w:rFonts w:eastAsia="Calibri"/>
        </w:rPr>
      </w:pPr>
      <w:r w:rsidRPr="00776E3B">
        <w:rPr>
          <w:rFonts w:eastAsia="Calibri"/>
        </w:rPr>
        <w:t>an awareness and understandin</w:t>
      </w:r>
      <w:r>
        <w:rPr>
          <w:rFonts w:eastAsia="Calibri"/>
        </w:rPr>
        <w:t>g of the importance of drinking-</w:t>
      </w:r>
      <w:r w:rsidRPr="00776E3B">
        <w:rPr>
          <w:rFonts w:eastAsia="Calibri"/>
        </w:rPr>
        <w:t>water quality management</w:t>
      </w:r>
      <w:r>
        <w:rPr>
          <w:rFonts w:eastAsia="Calibri"/>
        </w:rPr>
        <w:t>,</w:t>
      </w:r>
      <w:r w:rsidRPr="00776E3B">
        <w:rPr>
          <w:rFonts w:eastAsia="Calibri"/>
        </w:rPr>
        <w:t xml:space="preserve"> and how decisions affect the protection of public health</w:t>
      </w:r>
    </w:p>
    <w:p w14:paraId="2D3193B8" w14:textId="77777777" w:rsidR="00524859" w:rsidRPr="00776E3B" w:rsidRDefault="00524859" w:rsidP="00876477">
      <w:pPr>
        <w:pStyle w:val="Bullet"/>
        <w:rPr>
          <w:rFonts w:eastAsia="Calibri"/>
        </w:rPr>
      </w:pPr>
      <w:r w:rsidRPr="00776E3B">
        <w:rPr>
          <w:rFonts w:eastAsia="Calibri"/>
        </w:rPr>
        <w:t>an organisational philosophy that fosters commitment to continual improvement</w:t>
      </w:r>
      <w:r>
        <w:rPr>
          <w:rFonts w:eastAsia="Calibri"/>
        </w:rPr>
        <w:t>,</w:t>
      </w:r>
      <w:r w:rsidRPr="00776E3B">
        <w:rPr>
          <w:rFonts w:eastAsia="Calibri"/>
        </w:rPr>
        <w:t xml:space="preserve"> and cultivates employee responsibility and motivation</w:t>
      </w:r>
    </w:p>
    <w:p w14:paraId="61FCC512" w14:textId="77777777" w:rsidR="00524859" w:rsidRDefault="00524859" w:rsidP="00876477">
      <w:pPr>
        <w:pStyle w:val="Bullet"/>
        <w:rPr>
          <w:rFonts w:eastAsia="Calibri"/>
        </w:rPr>
      </w:pPr>
      <w:r w:rsidRPr="00776E3B">
        <w:rPr>
          <w:rFonts w:eastAsia="Calibri"/>
        </w:rPr>
        <w:t xml:space="preserve">the ongoing and active involvement of senior </w:t>
      </w:r>
      <w:r>
        <w:rPr>
          <w:rFonts w:eastAsia="Calibri"/>
        </w:rPr>
        <w:t>leadership</w:t>
      </w:r>
      <w:r w:rsidRPr="00776E3B">
        <w:rPr>
          <w:rFonts w:eastAsia="Calibri"/>
        </w:rPr>
        <w:t xml:space="preserve"> to maintain and reinf</w:t>
      </w:r>
      <w:r>
        <w:rPr>
          <w:rFonts w:eastAsia="Calibri"/>
        </w:rPr>
        <w:t>orce the importance of drinking-</w:t>
      </w:r>
      <w:r w:rsidRPr="00776E3B">
        <w:rPr>
          <w:rFonts w:eastAsia="Calibri"/>
        </w:rPr>
        <w:t>water quality management to all employees</w:t>
      </w:r>
      <w:r>
        <w:rPr>
          <w:rFonts w:eastAsia="Calibri"/>
        </w:rPr>
        <w:t>,</w:t>
      </w:r>
      <w:r w:rsidRPr="00776E3B">
        <w:rPr>
          <w:rFonts w:eastAsia="Calibri"/>
        </w:rPr>
        <w:t xml:space="preserve"> as well as those outside the organisation.</w:t>
      </w:r>
    </w:p>
    <w:p w14:paraId="39212B77" w14:textId="77777777" w:rsidR="00876477" w:rsidRPr="00776E3B" w:rsidRDefault="00876477" w:rsidP="00876477">
      <w:pPr>
        <w:rPr>
          <w:rFonts w:eastAsia="Calibri"/>
        </w:rPr>
      </w:pPr>
    </w:p>
    <w:p w14:paraId="488D4B99" w14:textId="77777777" w:rsidR="00524859" w:rsidRDefault="00524859" w:rsidP="00876477">
      <w:pPr>
        <w:pStyle w:val="Heading2"/>
      </w:pPr>
      <w:bookmarkStart w:id="11" w:name="_Toc3186199"/>
      <w:bookmarkStart w:id="12" w:name="_Toc3794842"/>
      <w:r>
        <w:t>Relationship of water safety plans to organisational policy and strategy</w:t>
      </w:r>
      <w:bookmarkEnd w:id="11"/>
      <w:bookmarkEnd w:id="12"/>
    </w:p>
    <w:p w14:paraId="6F99FE7A" w14:textId="77777777" w:rsidR="00524859" w:rsidRDefault="00524859" w:rsidP="00876477">
      <w:pPr>
        <w:rPr>
          <w:rFonts w:eastAsia="Calibri"/>
        </w:rPr>
      </w:pPr>
      <w:r w:rsidRPr="009404EF">
        <w:rPr>
          <w:rFonts w:eastAsia="Calibri"/>
        </w:rPr>
        <w:t xml:space="preserve">Senior </w:t>
      </w:r>
      <w:r>
        <w:rPr>
          <w:rFonts w:eastAsia="Calibri"/>
        </w:rPr>
        <w:t>leadership</w:t>
      </w:r>
      <w:r w:rsidRPr="009404EF">
        <w:rPr>
          <w:rFonts w:eastAsia="Calibri"/>
        </w:rPr>
        <w:t xml:space="preserve"> should ensure that its policies and actions support the effective management of drinking</w:t>
      </w:r>
      <w:r>
        <w:rPr>
          <w:rFonts w:eastAsia="Calibri"/>
        </w:rPr>
        <w:t>-</w:t>
      </w:r>
      <w:r w:rsidRPr="009404EF">
        <w:rPr>
          <w:rFonts w:eastAsia="Calibri"/>
        </w:rPr>
        <w:t>water quality (eg</w:t>
      </w:r>
      <w:r>
        <w:rPr>
          <w:rFonts w:eastAsia="Calibri"/>
        </w:rPr>
        <w:t>,</w:t>
      </w:r>
      <w:r w:rsidRPr="009404EF">
        <w:rPr>
          <w:rFonts w:eastAsia="Calibri"/>
        </w:rPr>
        <w:t xml:space="preserve"> </w:t>
      </w:r>
      <w:r>
        <w:rPr>
          <w:rFonts w:eastAsia="Calibri"/>
        </w:rPr>
        <w:t xml:space="preserve">through </w:t>
      </w:r>
      <w:r w:rsidRPr="009404EF">
        <w:rPr>
          <w:rFonts w:eastAsia="Calibri"/>
        </w:rPr>
        <w:t>appropriate staffing</w:t>
      </w:r>
      <w:r>
        <w:rPr>
          <w:rFonts w:eastAsia="Calibri"/>
        </w:rPr>
        <w:t>;</w:t>
      </w:r>
      <w:r w:rsidRPr="009404EF">
        <w:rPr>
          <w:rFonts w:eastAsia="Calibri"/>
        </w:rPr>
        <w:t xml:space="preserve"> </w:t>
      </w:r>
      <w:r>
        <w:rPr>
          <w:rFonts w:eastAsia="Calibri"/>
        </w:rPr>
        <w:t xml:space="preserve">employee </w:t>
      </w:r>
      <w:r w:rsidRPr="009404EF">
        <w:rPr>
          <w:rFonts w:eastAsia="Calibri"/>
        </w:rPr>
        <w:t>training</w:t>
      </w:r>
      <w:r>
        <w:rPr>
          <w:rFonts w:eastAsia="Calibri"/>
        </w:rPr>
        <w:t>;</w:t>
      </w:r>
      <w:r w:rsidRPr="009404EF">
        <w:rPr>
          <w:rFonts w:eastAsia="Calibri"/>
        </w:rPr>
        <w:t xml:space="preserve"> adequate financial resources</w:t>
      </w:r>
      <w:r>
        <w:rPr>
          <w:rFonts w:eastAsia="Calibri"/>
        </w:rPr>
        <w:t xml:space="preserve">; and </w:t>
      </w:r>
      <w:r w:rsidRPr="009404EF">
        <w:rPr>
          <w:rFonts w:eastAsia="Calibri"/>
        </w:rPr>
        <w:t xml:space="preserve">active participation </w:t>
      </w:r>
      <w:r>
        <w:rPr>
          <w:rFonts w:eastAsia="Calibri"/>
        </w:rPr>
        <w:t xml:space="preserve">on </w:t>
      </w:r>
      <w:r w:rsidRPr="009404EF">
        <w:rPr>
          <w:rFonts w:eastAsia="Calibri"/>
        </w:rPr>
        <w:t>and reporting to the board</w:t>
      </w:r>
      <w:r>
        <w:rPr>
          <w:rFonts w:eastAsia="Calibri"/>
        </w:rPr>
        <w:t>,</w:t>
      </w:r>
      <w:r w:rsidRPr="009404EF">
        <w:rPr>
          <w:rFonts w:eastAsia="Calibri"/>
        </w:rPr>
        <w:t xml:space="preserve"> chief executive</w:t>
      </w:r>
      <w:r>
        <w:rPr>
          <w:rFonts w:eastAsia="Calibri"/>
        </w:rPr>
        <w:t xml:space="preserve"> or elected officials</w:t>
      </w:r>
      <w:r w:rsidRPr="009404EF">
        <w:rPr>
          <w:rFonts w:eastAsia="Calibri"/>
        </w:rPr>
        <w:t>).</w:t>
      </w:r>
    </w:p>
    <w:p w14:paraId="01C47C9E" w14:textId="77777777" w:rsidR="00876477" w:rsidRPr="00876477" w:rsidRDefault="00876477" w:rsidP="00876477">
      <w:pPr>
        <w:rPr>
          <w:rFonts w:eastAsia="Calibri"/>
        </w:rPr>
      </w:pPr>
    </w:p>
    <w:p w14:paraId="69ED7B42" w14:textId="77777777" w:rsidR="00524859" w:rsidRDefault="00524859" w:rsidP="00876477">
      <w:pPr>
        <w:pStyle w:val="Shadedboxheading-orange"/>
      </w:pPr>
      <w:r>
        <w:t>INCLUDE IN THE WSP</w:t>
      </w:r>
    </w:p>
    <w:p w14:paraId="569E8638" w14:textId="77777777" w:rsidR="00524859" w:rsidRDefault="00524859" w:rsidP="00876477">
      <w:pPr>
        <w:pStyle w:val="Shadedboxbullet-orange"/>
      </w:pPr>
      <w:r>
        <w:t>A statement regarding the organisation</w:t>
      </w:r>
      <w:r w:rsidR="00D132BC">
        <w:t>’</w:t>
      </w:r>
      <w:r>
        <w:t>s commitment to the provision of safe and secure drinking-water.</w:t>
      </w:r>
    </w:p>
    <w:p w14:paraId="1A8FEAC3" w14:textId="77777777" w:rsidR="00876477" w:rsidRPr="002D6A2B" w:rsidRDefault="00524859" w:rsidP="00876477">
      <w:pPr>
        <w:pStyle w:val="Shadedboxbullet-orange"/>
      </w:pPr>
      <w:r>
        <w:t>An explanation of how the organisation is putting this commitment into practice through policy, strategic plans, the adoption of water safety planning, budgets and relationships.</w:t>
      </w:r>
    </w:p>
    <w:p w14:paraId="1E2DFB35" w14:textId="77777777" w:rsidR="00524859" w:rsidRDefault="00524859" w:rsidP="00876477">
      <w:pPr>
        <w:rPr>
          <w:rFonts w:eastAsia="Calibri"/>
        </w:rPr>
      </w:pPr>
    </w:p>
    <w:p w14:paraId="650AD4DA" w14:textId="77777777" w:rsidR="00524859" w:rsidRDefault="00524859" w:rsidP="00876477">
      <w:pPr>
        <w:pStyle w:val="Shadedboxheading-blue"/>
      </w:pPr>
      <w:r>
        <w:lastRenderedPageBreak/>
        <w:t>ACTION</w:t>
      </w:r>
    </w:p>
    <w:p w14:paraId="6B949CAA" w14:textId="77777777" w:rsidR="00524859" w:rsidRDefault="00524859" w:rsidP="00876477">
      <w:pPr>
        <w:pStyle w:val="Shadedboxbullet-blue"/>
      </w:pPr>
      <w:r>
        <w:t>Develop a policy or statement on drinking-water quality.</w:t>
      </w:r>
    </w:p>
    <w:p w14:paraId="3F4B0E0F" w14:textId="77777777" w:rsidR="00876477" w:rsidRDefault="00524859" w:rsidP="00876477">
      <w:pPr>
        <w:pStyle w:val="Shadedboxbullet-blue"/>
      </w:pPr>
      <w:r w:rsidRPr="00165A3A">
        <w:t>Review organisational policies, strategies and planning documents to ensure they support the effec</w:t>
      </w:r>
      <w:r>
        <w:t>tive management of the drinking-</w:t>
      </w:r>
      <w:r w:rsidRPr="00165A3A">
        <w:t>water supply</w:t>
      </w:r>
      <w:r>
        <w:t>.</w:t>
      </w:r>
    </w:p>
    <w:p w14:paraId="3D67294B" w14:textId="77777777" w:rsidR="00524859" w:rsidRDefault="00524859" w:rsidP="00876477">
      <w:pPr>
        <w:rPr>
          <w:rFonts w:eastAsia="Calibri"/>
        </w:rPr>
      </w:pPr>
    </w:p>
    <w:p w14:paraId="39A805E7" w14:textId="77777777" w:rsidR="00524859" w:rsidRDefault="00524859" w:rsidP="0056604B">
      <w:pPr>
        <w:rPr>
          <w:rFonts w:eastAsia="Calibri"/>
        </w:rPr>
      </w:pPr>
      <w:r>
        <w:rPr>
          <w:rFonts w:eastAsia="Calibri"/>
        </w:rPr>
        <w:t>Development of a drinking-</w:t>
      </w:r>
      <w:r w:rsidRPr="009404EF">
        <w:rPr>
          <w:rFonts w:eastAsia="Calibri"/>
        </w:rPr>
        <w:t xml:space="preserve">water quality policy </w:t>
      </w:r>
      <w:r>
        <w:rPr>
          <w:rFonts w:eastAsia="Calibri"/>
        </w:rPr>
        <w:t xml:space="preserve">or statement </w:t>
      </w:r>
      <w:r w:rsidRPr="009404EF">
        <w:rPr>
          <w:rFonts w:eastAsia="Calibri"/>
        </w:rPr>
        <w:t>is an important step in formalising the level of service to which drinkin</w:t>
      </w:r>
      <w:r>
        <w:rPr>
          <w:rFonts w:eastAsia="Calibri"/>
        </w:rPr>
        <w:t>g-</w:t>
      </w:r>
      <w:r w:rsidRPr="009404EF">
        <w:rPr>
          <w:rFonts w:eastAsia="Calibri"/>
        </w:rPr>
        <w:t>water supplier</w:t>
      </w:r>
      <w:r>
        <w:rPr>
          <w:rFonts w:eastAsia="Calibri"/>
        </w:rPr>
        <w:t>s</w:t>
      </w:r>
      <w:r w:rsidRPr="009404EF">
        <w:rPr>
          <w:rFonts w:eastAsia="Calibri"/>
        </w:rPr>
        <w:t xml:space="preserve"> </w:t>
      </w:r>
      <w:r>
        <w:rPr>
          <w:rFonts w:eastAsia="Calibri"/>
        </w:rPr>
        <w:t xml:space="preserve">are </w:t>
      </w:r>
      <w:r w:rsidRPr="009404EF">
        <w:rPr>
          <w:rFonts w:eastAsia="Calibri"/>
        </w:rPr>
        <w:t>committed</w:t>
      </w:r>
      <w:r>
        <w:rPr>
          <w:rFonts w:eastAsia="Calibri"/>
        </w:rPr>
        <w:t>,</w:t>
      </w:r>
      <w:r w:rsidRPr="009404EF">
        <w:rPr>
          <w:rFonts w:eastAsia="Calibri"/>
        </w:rPr>
        <w:t xml:space="preserve"> and in increasing focus on water quality management throughout the organisation. </w:t>
      </w:r>
      <w:r>
        <w:rPr>
          <w:rFonts w:eastAsia="Calibri"/>
        </w:rPr>
        <w:t xml:space="preserve">This policy or statement </w:t>
      </w:r>
      <w:r w:rsidRPr="009404EF">
        <w:rPr>
          <w:rFonts w:eastAsia="Calibri"/>
        </w:rPr>
        <w:t>should define the organisation</w:t>
      </w:r>
      <w:r w:rsidR="00D132BC">
        <w:rPr>
          <w:rFonts w:eastAsia="Calibri"/>
        </w:rPr>
        <w:t>’</w:t>
      </w:r>
      <w:r w:rsidRPr="009404EF">
        <w:rPr>
          <w:rFonts w:eastAsia="Calibri"/>
        </w:rPr>
        <w:t xml:space="preserve">s commitments and </w:t>
      </w:r>
      <w:r>
        <w:rPr>
          <w:rFonts w:eastAsia="Calibri"/>
        </w:rPr>
        <w:t>priorities relating to drinking-</w:t>
      </w:r>
      <w:r w:rsidRPr="009404EF">
        <w:rPr>
          <w:rFonts w:eastAsia="Calibri"/>
        </w:rPr>
        <w:t>water quality</w:t>
      </w:r>
      <w:r>
        <w:rPr>
          <w:rFonts w:eastAsia="Calibri"/>
        </w:rPr>
        <w:t xml:space="preserve">. It should incorporate the six </w:t>
      </w:r>
      <w:r w:rsidRPr="00D659AB">
        <w:rPr>
          <w:rFonts w:eastAsia="Calibri"/>
        </w:rPr>
        <w:t>fun</w:t>
      </w:r>
      <w:r>
        <w:rPr>
          <w:rFonts w:eastAsia="Calibri"/>
        </w:rPr>
        <w:t>damental principles of drinking-</w:t>
      </w:r>
      <w:r w:rsidRPr="00D659AB">
        <w:rPr>
          <w:rFonts w:eastAsia="Calibri"/>
        </w:rPr>
        <w:t>water safety in New Zealand</w:t>
      </w:r>
      <w:r>
        <w:rPr>
          <w:rFonts w:eastAsia="Calibri"/>
        </w:rPr>
        <w:t xml:space="preserve"> (Government Inquiry into Havelock North Drinking Water 2017):</w:t>
      </w:r>
    </w:p>
    <w:p w14:paraId="7DF738B8"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1:</w:t>
      </w:r>
      <w:r>
        <w:rPr>
          <w:rFonts w:eastAsia="Calibri"/>
        </w:rPr>
        <w:tab/>
      </w:r>
      <w:r w:rsidRPr="00D659AB">
        <w:rPr>
          <w:rFonts w:eastAsia="Calibri"/>
        </w:rPr>
        <w:t>A high standard of care must be embraced</w:t>
      </w:r>
    </w:p>
    <w:p w14:paraId="1047E7D4"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2:</w:t>
      </w:r>
      <w:r>
        <w:rPr>
          <w:rFonts w:eastAsia="Calibri"/>
        </w:rPr>
        <w:tab/>
      </w:r>
      <w:r w:rsidRPr="00D659AB">
        <w:rPr>
          <w:rFonts w:eastAsia="Calibri"/>
        </w:rPr>
        <w:t>Protection of source water is of paramount importance</w:t>
      </w:r>
    </w:p>
    <w:p w14:paraId="31956298"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3:</w:t>
      </w:r>
      <w:r>
        <w:rPr>
          <w:rFonts w:eastAsia="Calibri"/>
        </w:rPr>
        <w:tab/>
      </w:r>
      <w:r w:rsidRPr="00D659AB">
        <w:rPr>
          <w:rFonts w:eastAsia="Calibri"/>
        </w:rPr>
        <w:t>Maintain multiple barriers against contamination</w:t>
      </w:r>
    </w:p>
    <w:p w14:paraId="4AF42BFF"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4:</w:t>
      </w:r>
      <w:r>
        <w:rPr>
          <w:rFonts w:eastAsia="Calibri"/>
        </w:rPr>
        <w:tab/>
      </w:r>
      <w:r w:rsidRPr="00D659AB">
        <w:rPr>
          <w:rFonts w:eastAsia="Calibri"/>
        </w:rPr>
        <w:t>Change</w:t>
      </w:r>
      <w:r>
        <w:rPr>
          <w:rFonts w:eastAsia="Calibri"/>
        </w:rPr>
        <w:t xml:space="preserve"> (including changes to processes and hazardous events) </w:t>
      </w:r>
      <w:r w:rsidRPr="00D659AB">
        <w:rPr>
          <w:rFonts w:eastAsia="Calibri"/>
        </w:rPr>
        <w:t>precedes contamination</w:t>
      </w:r>
    </w:p>
    <w:p w14:paraId="1448BA1E"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5:</w:t>
      </w:r>
      <w:r>
        <w:rPr>
          <w:rFonts w:eastAsia="Calibri"/>
        </w:rPr>
        <w:tab/>
      </w:r>
      <w:r w:rsidRPr="00D659AB">
        <w:rPr>
          <w:rFonts w:eastAsia="Calibri"/>
        </w:rPr>
        <w:t xml:space="preserve">Suppliers </w:t>
      </w:r>
      <w:r>
        <w:rPr>
          <w:rFonts w:eastAsia="Calibri"/>
        </w:rPr>
        <w:t>must own the safety of drinking-</w:t>
      </w:r>
      <w:r w:rsidRPr="00D659AB">
        <w:rPr>
          <w:rFonts w:eastAsia="Calibri"/>
        </w:rPr>
        <w:t>water</w:t>
      </w:r>
    </w:p>
    <w:p w14:paraId="4518DAA1" w14:textId="77777777" w:rsidR="00524859" w:rsidRDefault="00524859" w:rsidP="0056604B">
      <w:pPr>
        <w:pStyle w:val="Bullet"/>
        <w:tabs>
          <w:tab w:val="left" w:pos="284"/>
          <w:tab w:val="left" w:pos="1560"/>
        </w:tabs>
        <w:ind w:left="1560" w:hanging="1560"/>
        <w:rPr>
          <w:rFonts w:eastAsia="Calibri"/>
        </w:rPr>
      </w:pPr>
      <w:r w:rsidRPr="00D659AB">
        <w:rPr>
          <w:rFonts w:eastAsia="Calibri"/>
        </w:rPr>
        <w:t>Principle 6:</w:t>
      </w:r>
      <w:r>
        <w:rPr>
          <w:rFonts w:eastAsia="Calibri"/>
        </w:rPr>
        <w:tab/>
      </w:r>
      <w:r w:rsidRPr="00D659AB">
        <w:rPr>
          <w:rFonts w:eastAsia="Calibri"/>
        </w:rPr>
        <w:t>Apply a preventive risk management approach</w:t>
      </w:r>
      <w:r>
        <w:rPr>
          <w:rFonts w:eastAsia="Calibri"/>
        </w:rPr>
        <w:t>.</w:t>
      </w:r>
    </w:p>
    <w:p w14:paraId="65882223" w14:textId="77777777" w:rsidR="0056604B" w:rsidRDefault="0056604B" w:rsidP="0056604B">
      <w:pPr>
        <w:rPr>
          <w:rFonts w:eastAsia="Calibri"/>
        </w:rPr>
      </w:pPr>
    </w:p>
    <w:p w14:paraId="329275C7" w14:textId="77777777" w:rsidR="00D132BC" w:rsidRDefault="00524859" w:rsidP="0056604B">
      <w:pPr>
        <w:rPr>
          <w:rFonts w:eastAsia="Calibri"/>
        </w:rPr>
      </w:pPr>
      <w:r w:rsidRPr="009404EF">
        <w:rPr>
          <w:rFonts w:eastAsia="Calibri"/>
        </w:rPr>
        <w:t xml:space="preserve">The policy </w:t>
      </w:r>
      <w:r>
        <w:rPr>
          <w:rFonts w:eastAsia="Calibri"/>
        </w:rPr>
        <w:t xml:space="preserve">or statement </w:t>
      </w:r>
      <w:r w:rsidRPr="009404EF">
        <w:rPr>
          <w:rFonts w:eastAsia="Calibri"/>
        </w:rPr>
        <w:t>provides the basis on which all subsequent actions can be judged. As such, it should be clear and succinct, and should address broad issues and requirements of the organisation</w:t>
      </w:r>
      <w:r w:rsidR="00D132BC">
        <w:rPr>
          <w:rFonts w:eastAsia="Calibri"/>
        </w:rPr>
        <w:t>’</w:t>
      </w:r>
      <w:r w:rsidRPr="009404EF">
        <w:rPr>
          <w:rFonts w:eastAsia="Calibri"/>
        </w:rPr>
        <w:t xml:space="preserve">s commitment and approach to </w:t>
      </w:r>
      <w:r w:rsidRPr="007F5BBA">
        <w:rPr>
          <w:rFonts w:eastAsia="Calibri"/>
        </w:rPr>
        <w:t>safe and secure dri</w:t>
      </w:r>
      <w:r>
        <w:rPr>
          <w:rFonts w:eastAsia="Calibri"/>
        </w:rPr>
        <w:t>nking-</w:t>
      </w:r>
      <w:r w:rsidRPr="007F5BBA">
        <w:rPr>
          <w:rFonts w:eastAsia="Calibri"/>
        </w:rPr>
        <w:t>water</w:t>
      </w:r>
      <w:r w:rsidRPr="009404EF">
        <w:rPr>
          <w:rFonts w:eastAsia="Calibri"/>
        </w:rPr>
        <w:t>. The policy may cover issues such as:</w:t>
      </w:r>
    </w:p>
    <w:p w14:paraId="37BD1DB3" w14:textId="77777777" w:rsidR="00524859" w:rsidRPr="00776E3B" w:rsidRDefault="00524859" w:rsidP="0056604B">
      <w:pPr>
        <w:pStyle w:val="Bullet"/>
        <w:rPr>
          <w:rFonts w:eastAsia="Calibri"/>
        </w:rPr>
      </w:pPr>
      <w:r>
        <w:rPr>
          <w:rFonts w:eastAsia="Calibri"/>
        </w:rPr>
        <w:t xml:space="preserve">commitment to </w:t>
      </w:r>
      <w:r w:rsidRPr="00776E3B">
        <w:rPr>
          <w:rFonts w:eastAsia="Calibri"/>
        </w:rPr>
        <w:t>best</w:t>
      </w:r>
      <w:r>
        <w:rPr>
          <w:rFonts w:eastAsia="Calibri"/>
        </w:rPr>
        <w:t>-</w:t>
      </w:r>
      <w:r w:rsidRPr="00776E3B">
        <w:rPr>
          <w:rFonts w:eastAsia="Calibri"/>
        </w:rPr>
        <w:t xml:space="preserve">practice </w:t>
      </w:r>
      <w:r>
        <w:rPr>
          <w:rFonts w:eastAsia="Calibri"/>
        </w:rPr>
        <w:t>drinking-</w:t>
      </w:r>
      <w:r w:rsidRPr="00776E3B">
        <w:rPr>
          <w:rFonts w:eastAsia="Calibri"/>
        </w:rPr>
        <w:t>water quality management</w:t>
      </w:r>
      <w:r w:rsidRPr="0066351B">
        <w:t xml:space="preserve"> </w:t>
      </w:r>
      <w:r>
        <w:rPr>
          <w:rFonts w:eastAsia="Calibri"/>
        </w:rPr>
        <w:t xml:space="preserve">and </w:t>
      </w:r>
      <w:r w:rsidRPr="0066351B">
        <w:rPr>
          <w:rFonts w:eastAsia="Calibri"/>
        </w:rPr>
        <w:t>continual improvement</w:t>
      </w:r>
    </w:p>
    <w:p w14:paraId="6D291DA9" w14:textId="77777777" w:rsidR="00524859" w:rsidRPr="00776E3B" w:rsidRDefault="00524859" w:rsidP="0056604B">
      <w:pPr>
        <w:pStyle w:val="Bullet"/>
        <w:rPr>
          <w:rFonts w:eastAsia="Calibri"/>
        </w:rPr>
      </w:pPr>
      <w:r w:rsidRPr="00776E3B">
        <w:rPr>
          <w:rFonts w:eastAsia="Calibri"/>
        </w:rPr>
        <w:t xml:space="preserve">intention to adopt </w:t>
      </w:r>
      <w:r>
        <w:rPr>
          <w:rFonts w:eastAsia="Calibri"/>
        </w:rPr>
        <w:t>the use of</w:t>
      </w:r>
      <w:r w:rsidRPr="00776E3B">
        <w:rPr>
          <w:rFonts w:eastAsia="Calibri"/>
        </w:rPr>
        <w:t xml:space="preserve"> multiple barriers</w:t>
      </w:r>
    </w:p>
    <w:p w14:paraId="5D63E117" w14:textId="77777777" w:rsidR="00524859" w:rsidRPr="00776E3B" w:rsidRDefault="00524859" w:rsidP="0056604B">
      <w:pPr>
        <w:pStyle w:val="Bullet"/>
        <w:rPr>
          <w:rFonts w:eastAsia="Calibri"/>
        </w:rPr>
      </w:pPr>
      <w:r w:rsidRPr="00776E3B">
        <w:rPr>
          <w:rFonts w:eastAsia="Calibri"/>
        </w:rPr>
        <w:t>the level of service provided</w:t>
      </w:r>
      <w:r>
        <w:rPr>
          <w:rFonts w:eastAsia="Calibri"/>
        </w:rPr>
        <w:t>, connected to affordability</w:t>
      </w:r>
    </w:p>
    <w:p w14:paraId="5BBF2391" w14:textId="77777777" w:rsidR="00524859" w:rsidRPr="00776E3B" w:rsidRDefault="00524859" w:rsidP="0056604B">
      <w:pPr>
        <w:pStyle w:val="Bullet"/>
        <w:rPr>
          <w:rFonts w:eastAsia="Calibri"/>
        </w:rPr>
      </w:pPr>
      <w:r w:rsidRPr="00776E3B">
        <w:rPr>
          <w:rFonts w:eastAsia="Calibri"/>
        </w:rPr>
        <w:t>the involvement of employees</w:t>
      </w:r>
    </w:p>
    <w:p w14:paraId="4EC46750" w14:textId="77777777" w:rsidR="00524859" w:rsidRPr="00776E3B" w:rsidRDefault="00524859" w:rsidP="0056604B">
      <w:pPr>
        <w:pStyle w:val="Bullet"/>
        <w:rPr>
          <w:rFonts w:eastAsia="Calibri"/>
        </w:rPr>
      </w:pPr>
      <w:r w:rsidRPr="00776E3B">
        <w:rPr>
          <w:rFonts w:eastAsia="Calibri"/>
        </w:rPr>
        <w:t>compliance with relevant regulations and other requirements</w:t>
      </w:r>
    </w:p>
    <w:p w14:paraId="5FBC48A5" w14:textId="77777777" w:rsidR="00524859" w:rsidRPr="00776E3B" w:rsidRDefault="00524859" w:rsidP="0056604B">
      <w:pPr>
        <w:pStyle w:val="Bullet"/>
        <w:rPr>
          <w:rFonts w:eastAsia="Calibri"/>
        </w:rPr>
      </w:pPr>
      <w:r w:rsidRPr="00776E3B">
        <w:rPr>
          <w:rFonts w:eastAsia="Calibri"/>
        </w:rPr>
        <w:t>liaison and cooperation with relevant agencies</w:t>
      </w:r>
      <w:r>
        <w:rPr>
          <w:rFonts w:eastAsia="Calibri"/>
        </w:rPr>
        <w:t>,</w:t>
      </w:r>
      <w:r w:rsidRPr="00776E3B">
        <w:rPr>
          <w:rFonts w:eastAsia="Calibri"/>
        </w:rPr>
        <w:t xml:space="preserve"> including health and other regulators</w:t>
      </w:r>
    </w:p>
    <w:p w14:paraId="553BC0F3" w14:textId="77777777" w:rsidR="00524859" w:rsidRPr="00776E3B" w:rsidRDefault="00524859" w:rsidP="0056604B">
      <w:pPr>
        <w:pStyle w:val="Bullet"/>
        <w:rPr>
          <w:rFonts w:eastAsia="Calibri"/>
        </w:rPr>
      </w:pPr>
      <w:r w:rsidRPr="00776E3B">
        <w:rPr>
          <w:rFonts w:eastAsia="Calibri"/>
        </w:rPr>
        <w:t>communication with employees and the public</w:t>
      </w:r>
      <w:r>
        <w:rPr>
          <w:rFonts w:eastAsia="Calibri"/>
        </w:rPr>
        <w:t>.</w:t>
      </w:r>
    </w:p>
    <w:p w14:paraId="70661067" w14:textId="77777777" w:rsidR="0056604B" w:rsidRDefault="0056604B" w:rsidP="0056604B">
      <w:pPr>
        <w:rPr>
          <w:rFonts w:eastAsia="Calibri"/>
        </w:rPr>
      </w:pPr>
    </w:p>
    <w:p w14:paraId="16902F5D" w14:textId="77777777" w:rsidR="00D132BC" w:rsidRDefault="00524859" w:rsidP="0056604B">
      <w:pPr>
        <w:rPr>
          <w:rFonts w:eastAsia="Calibri"/>
        </w:rPr>
      </w:pPr>
      <w:r w:rsidRPr="009404EF">
        <w:rPr>
          <w:rFonts w:eastAsia="Calibri"/>
        </w:rPr>
        <w:t>In developing the policy</w:t>
      </w:r>
      <w:r>
        <w:rPr>
          <w:rFonts w:eastAsia="Calibri"/>
        </w:rPr>
        <w:t xml:space="preserve"> or statement</w:t>
      </w:r>
      <w:r w:rsidRPr="009404EF">
        <w:rPr>
          <w:rFonts w:eastAsia="Calibri"/>
        </w:rPr>
        <w:t xml:space="preserve">, the </w:t>
      </w:r>
      <w:r>
        <w:rPr>
          <w:rFonts w:eastAsia="Calibri"/>
        </w:rPr>
        <w:t xml:space="preserve">organisation should consider the </w:t>
      </w:r>
      <w:r w:rsidRPr="009404EF">
        <w:rPr>
          <w:rFonts w:eastAsia="Calibri"/>
        </w:rPr>
        <w:t>opinions and requirements of employees, consumers and other stakeholders.</w:t>
      </w:r>
    </w:p>
    <w:p w14:paraId="3475C4A6" w14:textId="77777777" w:rsidR="0056604B" w:rsidRDefault="0056604B" w:rsidP="0056604B">
      <w:pPr>
        <w:rPr>
          <w:rFonts w:eastAsia="Calibri"/>
        </w:rPr>
      </w:pPr>
    </w:p>
    <w:p w14:paraId="2505E12F" w14:textId="77777777" w:rsidR="00524859" w:rsidRDefault="00524859" w:rsidP="0056604B">
      <w:pPr>
        <w:rPr>
          <w:rFonts w:eastAsia="Calibri"/>
        </w:rPr>
      </w:pPr>
      <w:r w:rsidRPr="009404EF">
        <w:rPr>
          <w:rFonts w:eastAsia="Calibri"/>
        </w:rPr>
        <w:t>Management should ensure that the policy</w:t>
      </w:r>
      <w:r>
        <w:rPr>
          <w:rFonts w:eastAsia="Calibri"/>
        </w:rPr>
        <w:t xml:space="preserve"> or statement</w:t>
      </w:r>
      <w:r w:rsidRPr="009404EF">
        <w:rPr>
          <w:rFonts w:eastAsia="Calibri"/>
        </w:rPr>
        <w:t xml:space="preserve"> is highly visible, understood and implemented by all employees</w:t>
      </w:r>
      <w:r>
        <w:rPr>
          <w:rFonts w:eastAsia="Calibri"/>
        </w:rPr>
        <w:t xml:space="preserve"> </w:t>
      </w:r>
      <w:r w:rsidRPr="009404EF">
        <w:rPr>
          <w:rFonts w:eastAsia="Calibri"/>
        </w:rPr>
        <w:t>of the organisation</w:t>
      </w:r>
      <w:r>
        <w:rPr>
          <w:rFonts w:eastAsia="Calibri"/>
        </w:rPr>
        <w:t xml:space="preserve"> </w:t>
      </w:r>
      <w:r w:rsidRPr="008C1DCC">
        <w:rPr>
          <w:rFonts w:eastAsia="Calibri"/>
        </w:rPr>
        <w:t>involved in the supply of drinking-water</w:t>
      </w:r>
      <w:r>
        <w:rPr>
          <w:rFonts w:eastAsia="Calibri"/>
        </w:rPr>
        <w:t xml:space="preserve"> and elected officials</w:t>
      </w:r>
      <w:r w:rsidRPr="009404EF">
        <w:rPr>
          <w:rFonts w:eastAsia="Calibri"/>
        </w:rPr>
        <w:t>. It is the responsibility of all employees to support this commitment</w:t>
      </w:r>
      <w:r>
        <w:rPr>
          <w:rFonts w:eastAsia="Calibri"/>
        </w:rPr>
        <w:t>. Box 1 gives an example of a drinking-water quality policy/statement.</w:t>
      </w:r>
    </w:p>
    <w:p w14:paraId="6D9C897C" w14:textId="77777777" w:rsidR="0056604B" w:rsidRDefault="0056604B" w:rsidP="0056604B">
      <w:pPr>
        <w:rPr>
          <w:rFonts w:eastAsia="Calibri"/>
        </w:rPr>
      </w:pPr>
    </w:p>
    <w:p w14:paraId="295349D7" w14:textId="77777777" w:rsidR="00524859" w:rsidRPr="00B43BD4" w:rsidRDefault="00524859" w:rsidP="0056604B">
      <w:pPr>
        <w:pStyle w:val="BoxTitle"/>
      </w:pPr>
      <w:bookmarkStart w:id="13" w:name="_Ref512927310"/>
      <w:r>
        <w:lastRenderedPageBreak/>
        <w:t>Box</w:t>
      </w:r>
      <w:r w:rsidR="0056604B">
        <w:t> </w:t>
      </w:r>
      <w:r>
        <w:rPr>
          <w:noProof/>
        </w:rPr>
        <w:fldChar w:fldCharType="begin"/>
      </w:r>
      <w:r>
        <w:rPr>
          <w:noProof/>
        </w:rPr>
        <w:instrText xml:space="preserve"> SEQ Box \* ARABIC </w:instrText>
      </w:r>
      <w:r>
        <w:rPr>
          <w:noProof/>
        </w:rPr>
        <w:fldChar w:fldCharType="separate"/>
      </w:r>
      <w:r w:rsidR="0044557B">
        <w:rPr>
          <w:noProof/>
        </w:rPr>
        <w:t>1</w:t>
      </w:r>
      <w:r>
        <w:rPr>
          <w:noProof/>
        </w:rPr>
        <w:fldChar w:fldCharType="end"/>
      </w:r>
      <w:bookmarkEnd w:id="13"/>
      <w:r w:rsidR="0056604B">
        <w:rPr>
          <w:noProof/>
        </w:rPr>
        <w:t xml:space="preserve">: </w:t>
      </w:r>
      <w:r w:rsidRPr="00F8438E">
        <w:t xml:space="preserve">Example of a </w:t>
      </w:r>
      <w:r>
        <w:t>drinking-water</w:t>
      </w:r>
      <w:r w:rsidRPr="00F8438E">
        <w:t xml:space="preserve"> quality policy</w:t>
      </w:r>
      <w:r>
        <w:t>/</w:t>
      </w:r>
      <w:r w:rsidRPr="00F8438E">
        <w:t>statement</w:t>
      </w:r>
    </w:p>
    <w:p w14:paraId="7B44973E" w14:textId="77777777" w:rsidR="00D132BC" w:rsidRDefault="00524859" w:rsidP="0056604B">
      <w:pPr>
        <w:pStyle w:val="Box"/>
      </w:pPr>
      <w:r>
        <w:t>[Name of</w:t>
      </w:r>
      <w:r w:rsidRPr="00137E0F">
        <w:t xml:space="preserve"> organisation</w:t>
      </w:r>
      <w:r>
        <w:t>]</w:t>
      </w:r>
      <w:r w:rsidRPr="00137E0F">
        <w:t xml:space="preserve"> is committed to managing its water supply effectively to provide safe, high-quality </w:t>
      </w:r>
      <w:r>
        <w:t>drinking-water</w:t>
      </w:r>
      <w:r w:rsidRPr="00137E0F">
        <w:t xml:space="preserve"> that consistently meets the expectations of the </w:t>
      </w:r>
      <w:r w:rsidRPr="00137E0F">
        <w:rPr>
          <w:i/>
        </w:rPr>
        <w:t xml:space="preserve">New Zealand </w:t>
      </w:r>
      <w:r>
        <w:rPr>
          <w:i/>
        </w:rPr>
        <w:t>Drinking-w</w:t>
      </w:r>
      <w:r w:rsidRPr="00137E0F">
        <w:rPr>
          <w:i/>
        </w:rPr>
        <w:t>ater Safety Plan Framework</w:t>
      </w:r>
      <w:r w:rsidRPr="00137E0F">
        <w:t xml:space="preserve"> </w:t>
      </w:r>
      <w:r>
        <w:t xml:space="preserve">the </w:t>
      </w:r>
      <w:r w:rsidRPr="00137E0F">
        <w:t xml:space="preserve">requirements of the </w:t>
      </w:r>
      <w:r w:rsidRPr="00EB1D35">
        <w:t>Health (Drinking Water) Amendment Act 2007</w:t>
      </w:r>
      <w:r w:rsidRPr="00137E0F">
        <w:t xml:space="preserve"> and </w:t>
      </w:r>
      <w:r w:rsidRPr="00137E0F">
        <w:rPr>
          <w:i/>
        </w:rPr>
        <w:t>Drinking-water Standards for New Zealand</w:t>
      </w:r>
      <w:r w:rsidRPr="00137E0F">
        <w:t>, and consumer and other regulatory requirements.</w:t>
      </w:r>
    </w:p>
    <w:p w14:paraId="116B1312" w14:textId="77777777" w:rsidR="00D132BC" w:rsidRDefault="00524859" w:rsidP="0056604B">
      <w:pPr>
        <w:pStyle w:val="Box"/>
      </w:pPr>
      <w:r w:rsidRPr="00137E0F">
        <w:t xml:space="preserve">To achieve this, in partnerships with stakeholders and relevant agencies, </w:t>
      </w:r>
      <w:r w:rsidRPr="00F8438E">
        <w:t>[</w:t>
      </w:r>
      <w:r>
        <w:t>N</w:t>
      </w:r>
      <w:r w:rsidRPr="00F8438E">
        <w:t>ame of organisation]</w:t>
      </w:r>
      <w:r>
        <w:t xml:space="preserve"> </w:t>
      </w:r>
      <w:r w:rsidRPr="00137E0F">
        <w:t>will:</w:t>
      </w:r>
    </w:p>
    <w:p w14:paraId="53C76298" w14:textId="77777777" w:rsidR="00524859" w:rsidRPr="00137E0F" w:rsidRDefault="00524859" w:rsidP="0056604B">
      <w:pPr>
        <w:pStyle w:val="BoxBullet"/>
      </w:pPr>
      <w:r w:rsidRPr="00F8438E">
        <w:t xml:space="preserve">embrace a high standard of care </w:t>
      </w:r>
      <w:r>
        <w:t xml:space="preserve">to </w:t>
      </w:r>
      <w:r w:rsidRPr="00137E0F">
        <w:t>manage water quality at all points along the delivery chain from source water to the consumer</w:t>
      </w:r>
      <w:r>
        <w:t xml:space="preserve"> to provide a continuous supply of safe drinking-water</w:t>
      </w:r>
    </w:p>
    <w:p w14:paraId="231E3EE2" w14:textId="77777777" w:rsidR="00524859" w:rsidRDefault="00524859" w:rsidP="0056604B">
      <w:pPr>
        <w:pStyle w:val="BoxBullet"/>
      </w:pPr>
      <w:r w:rsidRPr="001D7AB4">
        <w:t xml:space="preserve">maintain a personal sense of responsibility and dedication to providing consumers with safe </w:t>
      </w:r>
      <w:r>
        <w:t>drinking-water</w:t>
      </w:r>
    </w:p>
    <w:p w14:paraId="5A5F1986" w14:textId="77777777" w:rsidR="00524859" w:rsidRPr="00137E0F" w:rsidRDefault="00524859" w:rsidP="0056604B">
      <w:pPr>
        <w:pStyle w:val="BoxBullet"/>
      </w:pPr>
      <w:r w:rsidRPr="00137E0F">
        <w:t>integrate the needs and expectations of our consumers, stakeholders, regulators and employees into our planning</w:t>
      </w:r>
    </w:p>
    <w:p w14:paraId="0D631714" w14:textId="77777777" w:rsidR="00524859" w:rsidRPr="00137E0F" w:rsidRDefault="00524859" w:rsidP="0056604B">
      <w:pPr>
        <w:pStyle w:val="BoxBullet"/>
      </w:pPr>
      <w:r w:rsidRPr="00137E0F">
        <w:t xml:space="preserve">use a </w:t>
      </w:r>
      <w:r>
        <w:t xml:space="preserve">preventive </w:t>
      </w:r>
      <w:r w:rsidRPr="00137E0F">
        <w:t xml:space="preserve">risk-based approach in which potential threats to water quality </w:t>
      </w:r>
      <w:r>
        <w:t xml:space="preserve">and quantity </w:t>
      </w:r>
      <w:r w:rsidRPr="00137E0F">
        <w:t xml:space="preserve">are identified and </w:t>
      </w:r>
      <w:r>
        <w:t>managed</w:t>
      </w:r>
    </w:p>
    <w:p w14:paraId="2D79153C" w14:textId="77777777" w:rsidR="00524859" w:rsidRDefault="00524859" w:rsidP="0056604B">
      <w:pPr>
        <w:pStyle w:val="BoxBullet"/>
      </w:pPr>
      <w:r>
        <w:t>acknowledge that p</w:t>
      </w:r>
      <w:r w:rsidRPr="00C429ED">
        <w:t xml:space="preserve">rotection of source water is of paramount importance </w:t>
      </w:r>
      <w:r>
        <w:t xml:space="preserve">in protecting consumers </w:t>
      </w:r>
      <w:r w:rsidRPr="00C429ED">
        <w:t xml:space="preserve">against </w:t>
      </w:r>
      <w:r>
        <w:t>drinking-water</w:t>
      </w:r>
      <w:r w:rsidRPr="00C429ED">
        <w:t xml:space="preserve"> contamination and illness</w:t>
      </w:r>
    </w:p>
    <w:p w14:paraId="193076C4" w14:textId="77777777" w:rsidR="00524859" w:rsidRDefault="00524859" w:rsidP="0056604B">
      <w:pPr>
        <w:pStyle w:val="BoxBullet"/>
      </w:pPr>
      <w:r w:rsidRPr="00E96381">
        <w:t>maintain robust multiple barriers against contamination appropriate to the level of potential contamination</w:t>
      </w:r>
      <w:r>
        <w:t xml:space="preserve"> and harm</w:t>
      </w:r>
    </w:p>
    <w:p w14:paraId="7348FA1E" w14:textId="77777777" w:rsidR="00D132BC" w:rsidRDefault="00524859" w:rsidP="0056604B">
      <w:pPr>
        <w:pStyle w:val="BoxBullet"/>
      </w:pPr>
      <w:r>
        <w:t>acknowledge that c</w:t>
      </w:r>
      <w:r w:rsidRPr="00453F05">
        <w:t>ontamination is almost always preceded by some kind of change</w:t>
      </w:r>
      <w:r>
        <w:t xml:space="preserve"> </w:t>
      </w:r>
      <w:r w:rsidRPr="008430A9">
        <w:t>(including changes to processes and hazardous event</w:t>
      </w:r>
      <w:r>
        <w:t>s</w:t>
      </w:r>
      <w:r w:rsidRPr="008430A9">
        <w:t>),</w:t>
      </w:r>
      <w:r>
        <w:t xml:space="preserve"> and</w:t>
      </w:r>
      <w:r w:rsidRPr="00453F05">
        <w:t xml:space="preserve"> </w:t>
      </w:r>
      <w:r>
        <w:t>will monitor and always respond to change</w:t>
      </w:r>
    </w:p>
    <w:p w14:paraId="51B04496" w14:textId="77777777" w:rsidR="00524859" w:rsidRPr="00137E0F" w:rsidRDefault="00524859" w:rsidP="0056604B">
      <w:pPr>
        <w:pStyle w:val="BoxBullet"/>
      </w:pPr>
      <w:r w:rsidRPr="00137E0F">
        <w:t>develop appropriate contingency planning and incident response capability</w:t>
      </w:r>
    </w:p>
    <w:p w14:paraId="724419B6" w14:textId="77777777" w:rsidR="00524859" w:rsidRPr="00137E0F" w:rsidRDefault="00524859" w:rsidP="0056604B">
      <w:pPr>
        <w:pStyle w:val="BoxBullet"/>
      </w:pPr>
      <w:r w:rsidRPr="00137E0F">
        <w:t xml:space="preserve">establish regular monitoring of the quality of </w:t>
      </w:r>
      <w:r>
        <w:t>drinking-water</w:t>
      </w:r>
      <w:r w:rsidRPr="00137E0F">
        <w:t xml:space="preserve"> and effective reporting mechanisms to provide relevant and timely information, and promote confidence in the water supply and its management</w:t>
      </w:r>
    </w:p>
    <w:p w14:paraId="399B588C" w14:textId="77777777" w:rsidR="00524859" w:rsidRPr="00137E0F" w:rsidRDefault="00524859" w:rsidP="0056604B">
      <w:pPr>
        <w:pStyle w:val="BoxBullet"/>
      </w:pPr>
      <w:r w:rsidRPr="00137E0F">
        <w:t xml:space="preserve">participate in appropriate investigative activities to ensure continued understanding of </w:t>
      </w:r>
      <w:r>
        <w:t>drinking-water</w:t>
      </w:r>
      <w:r w:rsidRPr="00137E0F">
        <w:t xml:space="preserve"> quality issues and performance</w:t>
      </w:r>
    </w:p>
    <w:p w14:paraId="17A0CF66" w14:textId="77777777" w:rsidR="00D132BC" w:rsidRDefault="00524859" w:rsidP="0056604B">
      <w:pPr>
        <w:pStyle w:val="BoxBullet"/>
      </w:pPr>
      <w:r w:rsidRPr="00137E0F">
        <w:t>continually improve our practices by assessing performance against corporate commitments, stakeholder expectations and regulatory requirements.</w:t>
      </w:r>
    </w:p>
    <w:p w14:paraId="0F413C0C" w14:textId="77777777" w:rsidR="00D132BC" w:rsidRDefault="00524859" w:rsidP="0056604B">
      <w:pPr>
        <w:pStyle w:val="Box"/>
      </w:pPr>
      <w:r w:rsidRPr="00137E0F">
        <w:t xml:space="preserve">All managers and employees involved in the supply of </w:t>
      </w:r>
      <w:r>
        <w:t>drinking-water</w:t>
      </w:r>
      <w:r w:rsidRPr="00137E0F">
        <w:t xml:space="preserve"> are responsible for understanding, implementing, maintaining and continually improving the </w:t>
      </w:r>
      <w:r>
        <w:t>drinking-water</w:t>
      </w:r>
      <w:r w:rsidRPr="00137E0F">
        <w:t xml:space="preserve"> quality management system.</w:t>
      </w:r>
    </w:p>
    <w:p w14:paraId="54A9507B" w14:textId="77777777" w:rsidR="00524859" w:rsidRDefault="00524859" w:rsidP="0056604B">
      <w:pPr>
        <w:pStyle w:val="Box"/>
        <w:tabs>
          <w:tab w:val="left" w:pos="3119"/>
        </w:tabs>
      </w:pPr>
      <w:r w:rsidRPr="00137E0F">
        <w:t xml:space="preserve">Dated </w:t>
      </w:r>
      <w:r w:rsidRPr="00137E0F">
        <w:tab/>
        <w:t xml:space="preserve">Signed by </w:t>
      </w:r>
      <w:r>
        <w:t>r</w:t>
      </w:r>
      <w:r w:rsidRPr="00137E0F">
        <w:t xml:space="preserve">esponsible </w:t>
      </w:r>
      <w:r>
        <w:t>o</w:t>
      </w:r>
      <w:r w:rsidRPr="00137E0F">
        <w:t>fficer</w:t>
      </w:r>
    </w:p>
    <w:p w14:paraId="7E815A64" w14:textId="77777777" w:rsidR="00524859" w:rsidRDefault="00524859" w:rsidP="0056604B">
      <w:bookmarkStart w:id="14" w:name="_Toc513466792"/>
      <w:bookmarkStart w:id="15" w:name="_Toc513466793"/>
      <w:bookmarkEnd w:id="14"/>
      <w:bookmarkEnd w:id="15"/>
    </w:p>
    <w:p w14:paraId="4375BB1E" w14:textId="77777777" w:rsidR="00D132BC" w:rsidRDefault="00524859" w:rsidP="0056604B">
      <w:pPr>
        <w:pStyle w:val="Heading2"/>
      </w:pPr>
      <w:bookmarkStart w:id="16" w:name="_Toc3186200"/>
      <w:bookmarkStart w:id="17" w:name="_Toc3794843"/>
      <w:r>
        <w:lastRenderedPageBreak/>
        <w:t>Engaging stakeholders</w:t>
      </w:r>
      <w:bookmarkEnd w:id="16"/>
      <w:bookmarkEnd w:id="17"/>
    </w:p>
    <w:p w14:paraId="1698536E" w14:textId="77777777" w:rsidR="00524859" w:rsidRDefault="00524859" w:rsidP="0056604B">
      <w:r>
        <w:t>Several aspects of drinking-water quality management require water suppliers to work with other agencies. This includes the development of the WSP. An integrated management approach with collaboration from all relevant agencies (including, at least, the water supplier, the regional council and the district health board (public health unit)) is essential.</w:t>
      </w:r>
    </w:p>
    <w:p w14:paraId="6CC55B28" w14:textId="77777777" w:rsidR="0056604B" w:rsidRDefault="0056604B" w:rsidP="0056604B"/>
    <w:p w14:paraId="6A46F036" w14:textId="77777777" w:rsidR="00524859" w:rsidRDefault="00524859" w:rsidP="0056604B">
      <w:r>
        <w:t>Stakeholders are internal as well as external. Internal stakeholders are those people who know about the operation and management of the drinking-water supply, have the ability and authority to make decisions and changes, and know about the relevant regulations. They will form the heart of the WSP team.</w:t>
      </w:r>
    </w:p>
    <w:p w14:paraId="3E7A2A00" w14:textId="77777777" w:rsidR="0056604B" w:rsidRDefault="0056604B" w:rsidP="0056604B"/>
    <w:p w14:paraId="6FAA086E" w14:textId="77777777" w:rsidR="00524859" w:rsidRPr="002F2A79" w:rsidRDefault="00524859" w:rsidP="0056604B">
      <w:pPr>
        <w:pStyle w:val="Shadedboxheading-orange"/>
      </w:pPr>
      <w:r w:rsidRPr="002F2A79">
        <w:t>INCLUDE IN THE WSP</w:t>
      </w:r>
    </w:p>
    <w:p w14:paraId="69125A45" w14:textId="77777777" w:rsidR="00524859" w:rsidRPr="002F2A79" w:rsidRDefault="00524859" w:rsidP="0056604B">
      <w:pPr>
        <w:pStyle w:val="Shadedboxbullet-orange"/>
      </w:pPr>
      <w:r w:rsidRPr="00D132BC">
        <w:t>A list of external stakeholders who</w:t>
      </w:r>
      <w:r w:rsidRPr="000E34C5">
        <w:t xml:space="preserve"> </w:t>
      </w:r>
      <w:r w:rsidRPr="00D132BC">
        <w:t>could affect, or be affected by, decisions or activities involving the drinking-water supply.</w:t>
      </w:r>
    </w:p>
    <w:p w14:paraId="001E0214" w14:textId="77777777" w:rsidR="00524859" w:rsidRPr="002D6A2B" w:rsidRDefault="00524859" w:rsidP="0056604B">
      <w:pPr>
        <w:pStyle w:val="Shadedboxbullet-orange"/>
      </w:pPr>
      <w:r>
        <w:t>A list of water supplier staff who are actively involved in the operation and management of the drinking-water supply, and their roles.</w:t>
      </w:r>
    </w:p>
    <w:p w14:paraId="1A427A28" w14:textId="77777777" w:rsidR="00524859" w:rsidRPr="004B0384" w:rsidRDefault="00524859" w:rsidP="0056604B">
      <w:pPr>
        <w:pStyle w:val="Shadedboxbullet-orange"/>
      </w:pPr>
      <w:r w:rsidRPr="00D132BC">
        <w:t>A list of the core team/roles/qualifications necessary to develop the WSP, led by the water supplier, and a description of how the external stakeholders have been (or will be) engaged in the process of preparing and implementing the WSP.</w:t>
      </w:r>
    </w:p>
    <w:p w14:paraId="03550F8D" w14:textId="77777777" w:rsidR="00524859" w:rsidRPr="004B0384" w:rsidRDefault="00524859" w:rsidP="0056604B">
      <w:pPr>
        <w:pStyle w:val="Shadedboxbullet-orange"/>
      </w:pPr>
      <w:r w:rsidRPr="00D132BC">
        <w:t>Reference to external stakeholder engagement plans (eg, plans for meetings, workshops, newsletters, etc).</w:t>
      </w:r>
    </w:p>
    <w:p w14:paraId="71424CD9" w14:textId="77777777" w:rsidR="00524859" w:rsidRPr="002F2A79" w:rsidRDefault="00524859" w:rsidP="0056604B">
      <w:pPr>
        <w:pStyle w:val="Shadedboxbullet-orange"/>
      </w:pPr>
      <w:r w:rsidRPr="00D132BC">
        <w:t>Reference to an employee awareness and training plan.</w:t>
      </w:r>
    </w:p>
    <w:p w14:paraId="178B0ED0" w14:textId="77777777" w:rsidR="00524859" w:rsidRDefault="00524859" w:rsidP="0056604B"/>
    <w:p w14:paraId="4CC4066C" w14:textId="77777777" w:rsidR="00524859" w:rsidRDefault="00524859" w:rsidP="0056604B">
      <w:pPr>
        <w:pStyle w:val="Shadedboxheading-blue"/>
      </w:pPr>
      <w:r>
        <w:lastRenderedPageBreak/>
        <w:t>ACTION</w:t>
      </w:r>
    </w:p>
    <w:p w14:paraId="1737344E" w14:textId="77777777" w:rsidR="00524859" w:rsidRDefault="00524859" w:rsidP="0056604B">
      <w:pPr>
        <w:pStyle w:val="Shadedboxbullet-blue"/>
        <w:keepNext/>
      </w:pPr>
      <w:r>
        <w:t>Identify and keep an</w:t>
      </w:r>
      <w:r w:rsidRPr="00CA2AD8">
        <w:t xml:space="preserve"> updat</w:t>
      </w:r>
      <w:r>
        <w:t>ed</w:t>
      </w:r>
      <w:r w:rsidRPr="00CA2AD8">
        <w:t xml:space="preserve"> list of </w:t>
      </w:r>
      <w:r>
        <w:t>all external stakeholders who have some responsibility for:</w:t>
      </w:r>
    </w:p>
    <w:p w14:paraId="3BDE4A5C" w14:textId="77777777" w:rsidR="00524859" w:rsidRDefault="0056604B" w:rsidP="0056604B">
      <w:pPr>
        <w:pStyle w:val="Shadedboxtext-blue"/>
        <w:keepNext/>
        <w:tabs>
          <w:tab w:val="left" w:pos="567"/>
          <w:tab w:val="left" w:pos="851"/>
        </w:tabs>
        <w:spacing w:before="60"/>
        <w:ind w:left="851" w:hanging="567"/>
      </w:pPr>
      <w:r>
        <w:tab/>
        <w:t>–</w:t>
      </w:r>
      <w:r>
        <w:tab/>
      </w:r>
      <w:r w:rsidR="00524859">
        <w:t>managing activities in the catchment that may impact on source water quality</w:t>
      </w:r>
    </w:p>
    <w:p w14:paraId="59D783D6" w14:textId="77777777" w:rsidR="00524859" w:rsidRPr="002D6A2B" w:rsidRDefault="0056604B" w:rsidP="0056604B">
      <w:pPr>
        <w:pStyle w:val="Shadedboxtext-blue"/>
        <w:keepNext/>
        <w:tabs>
          <w:tab w:val="left" w:pos="567"/>
          <w:tab w:val="left" w:pos="851"/>
        </w:tabs>
        <w:spacing w:before="60"/>
        <w:ind w:left="851" w:hanging="567"/>
      </w:pPr>
      <w:r>
        <w:tab/>
        <w:t>–</w:t>
      </w:r>
      <w:r>
        <w:tab/>
      </w:r>
      <w:r w:rsidR="00524859" w:rsidRPr="00D132BC">
        <w:t>significant or special demands on the distribution system</w:t>
      </w:r>
    </w:p>
    <w:p w14:paraId="3BE98F78" w14:textId="77777777" w:rsidR="00524859" w:rsidRDefault="0056604B" w:rsidP="0056604B">
      <w:pPr>
        <w:pStyle w:val="Shadedboxtext-blue"/>
        <w:keepNext/>
        <w:tabs>
          <w:tab w:val="left" w:pos="567"/>
          <w:tab w:val="left" w:pos="851"/>
        </w:tabs>
        <w:spacing w:before="60"/>
        <w:ind w:left="851" w:hanging="567"/>
      </w:pPr>
      <w:r>
        <w:tab/>
        <w:t>–</w:t>
      </w:r>
      <w:r>
        <w:tab/>
      </w:r>
      <w:r w:rsidR="00524859" w:rsidRPr="00D132BC">
        <w:t>relevant regulatory enforcement.</w:t>
      </w:r>
    </w:p>
    <w:p w14:paraId="0A31C98F" w14:textId="77777777" w:rsidR="00524859" w:rsidRDefault="00524859" w:rsidP="0056604B">
      <w:pPr>
        <w:pStyle w:val="Shadedboxbullet-blue"/>
        <w:keepNext/>
      </w:pPr>
      <w:r>
        <w:t>Identify water supplier staff/roles who have the knowledge and skills needed to develop and implement (or oversee implementation</w:t>
      </w:r>
      <w:r w:rsidRPr="004305EE">
        <w:t xml:space="preserve"> </w:t>
      </w:r>
      <w:r>
        <w:t>of) the WSP.</w:t>
      </w:r>
    </w:p>
    <w:p w14:paraId="330E3A0F" w14:textId="77777777" w:rsidR="00524859" w:rsidRPr="0056604B" w:rsidRDefault="00524859" w:rsidP="0056604B">
      <w:pPr>
        <w:pStyle w:val="Shadedboxbullet-blue"/>
        <w:keepNext/>
        <w:keepLines/>
        <w:rPr>
          <w:spacing w:val="-4"/>
        </w:rPr>
      </w:pPr>
      <w:r w:rsidRPr="0056604B">
        <w:rPr>
          <w:spacing w:val="-4"/>
        </w:rPr>
        <w:t>Form the core WSP team (water supplier and external stakeholders), and develop appropriate mechanisms and documentation for the team</w:t>
      </w:r>
      <w:r w:rsidR="00D132BC" w:rsidRPr="0056604B">
        <w:rPr>
          <w:spacing w:val="-4"/>
        </w:rPr>
        <w:t>’</w:t>
      </w:r>
      <w:r w:rsidRPr="0056604B">
        <w:rPr>
          <w:spacing w:val="-4"/>
        </w:rPr>
        <w:t>s commitment to and involvement in the development and implementation of the WSP.</w:t>
      </w:r>
    </w:p>
    <w:p w14:paraId="43D61363" w14:textId="77777777" w:rsidR="00524859" w:rsidRDefault="00524859" w:rsidP="0056604B">
      <w:pPr>
        <w:pStyle w:val="Shadedboxbullet-blue"/>
      </w:pPr>
      <w:r>
        <w:t>Develop (or review) a long-term stakeholder engagement plan on awareness and involvement in achieving and maintaining safe and secure drinking-water.</w:t>
      </w:r>
    </w:p>
    <w:p w14:paraId="06B290D0" w14:textId="77777777" w:rsidR="00524859" w:rsidRDefault="00524859" w:rsidP="0056604B">
      <w:pPr>
        <w:pStyle w:val="Shadedboxbullet-blue"/>
      </w:pPr>
      <w:r w:rsidRPr="00D60E5C">
        <w:t xml:space="preserve">Develop (or review) a long-term employee engagement </w:t>
      </w:r>
      <w:r>
        <w:t xml:space="preserve">and training </w:t>
      </w:r>
      <w:r w:rsidRPr="00D60E5C">
        <w:t>plan (management and operation</w:t>
      </w:r>
      <w:r>
        <w:t>s</w:t>
      </w:r>
      <w:r w:rsidRPr="00D60E5C">
        <w:t xml:space="preserve">) on awareness and involvement in </w:t>
      </w:r>
      <w:r w:rsidRPr="00CA2AD8">
        <w:t xml:space="preserve">achieving and maintaining </w:t>
      </w:r>
      <w:r w:rsidRPr="00D60E5C">
        <w:t xml:space="preserve">safe and secure </w:t>
      </w:r>
      <w:r>
        <w:t>drinking-water</w:t>
      </w:r>
      <w:r w:rsidRPr="00D60E5C">
        <w:t>.</w:t>
      </w:r>
    </w:p>
    <w:p w14:paraId="0B6A38DB" w14:textId="77777777" w:rsidR="00524859" w:rsidRDefault="00524859" w:rsidP="0056604B"/>
    <w:p w14:paraId="0513F35E" w14:textId="77777777" w:rsidR="00524859" w:rsidRDefault="00524859" w:rsidP="0056604B">
      <w:r>
        <w:t>Water suppliers should identify all major stakeholders that could affect (eg, regulators, resource managers) or be affected by (eg, consumers, industry) decisions or activities involving the drinking-water supplier, and regularly update this list. The range of stakeholders associated with individual water supply systems will vary by water supply. It will be essential for some of these stakeholders to participate in WSP development. Stakeholders may include:</w:t>
      </w:r>
    </w:p>
    <w:p w14:paraId="696C0D66" w14:textId="77777777" w:rsidR="00524859" w:rsidRDefault="00524859" w:rsidP="0056604B">
      <w:pPr>
        <w:pStyle w:val="Bullet"/>
        <w:spacing w:before="60"/>
      </w:pPr>
      <w:r>
        <w:t>health and environment protection authorities</w:t>
      </w:r>
    </w:p>
    <w:p w14:paraId="714B015B" w14:textId="77777777" w:rsidR="00524859" w:rsidRDefault="00524859" w:rsidP="0056604B">
      <w:pPr>
        <w:pStyle w:val="Bullet"/>
        <w:spacing w:before="60"/>
      </w:pPr>
      <w:r>
        <w:t>resource managers from regional councils</w:t>
      </w:r>
    </w:p>
    <w:p w14:paraId="657FF133" w14:textId="77777777" w:rsidR="00524859" w:rsidRDefault="00524859" w:rsidP="0056604B">
      <w:pPr>
        <w:pStyle w:val="Bullet"/>
        <w:spacing w:before="60"/>
      </w:pPr>
      <w:r>
        <w:t>local government and planning authorities</w:t>
      </w:r>
    </w:p>
    <w:p w14:paraId="78551627" w14:textId="77777777" w:rsidR="00524859" w:rsidRDefault="00524859" w:rsidP="0056604B">
      <w:pPr>
        <w:pStyle w:val="Bullet"/>
        <w:spacing w:before="60"/>
      </w:pPr>
      <w:r>
        <w:t>industries that discharge contaminants to the environment</w:t>
      </w:r>
    </w:p>
    <w:p w14:paraId="733FD432" w14:textId="77777777" w:rsidR="00524859" w:rsidRDefault="00524859" w:rsidP="0056604B">
      <w:pPr>
        <w:pStyle w:val="Bullet"/>
        <w:spacing w:before="60"/>
      </w:pPr>
      <w:r>
        <w:t>industrial users of the water supply</w:t>
      </w:r>
    </w:p>
    <w:p w14:paraId="72BC7015" w14:textId="77777777" w:rsidR="00524859" w:rsidRDefault="00524859" w:rsidP="0056604B">
      <w:pPr>
        <w:pStyle w:val="Bullet"/>
        <w:spacing w:before="60"/>
      </w:pPr>
      <w:r>
        <w:t>community user representatives</w:t>
      </w:r>
    </w:p>
    <w:p w14:paraId="4224C173" w14:textId="77777777" w:rsidR="00524859" w:rsidRDefault="00524859" w:rsidP="0056604B">
      <w:pPr>
        <w:pStyle w:val="Bullet"/>
        <w:spacing w:before="60"/>
      </w:pPr>
      <w:r>
        <w:t>high-risk users (eg, hospitals, schools, aged-care facilities).</w:t>
      </w:r>
    </w:p>
    <w:p w14:paraId="171E414E" w14:textId="77777777" w:rsidR="0056604B" w:rsidRDefault="0056604B" w:rsidP="0056604B"/>
    <w:p w14:paraId="7EBC0FB8" w14:textId="77777777" w:rsidR="00524859" w:rsidRDefault="00524859" w:rsidP="0056604B">
      <w:r>
        <w:t>Suppliers should encourage the various stakeholders involved to define their accountabilities and responsibilities to support the drinking-water supplier and, where appropriate, to coordinate their planning and management activities. Depending on the size and complexity of the water supply, suppliers should establish fit-for-purpose mechanisms and documentation for ensuring stakeholder commitment and involvement. This may include establishing joint working groups, committees or task forces, with appropriate representatives, and developing partnership agreements, including signed memoranda of understanding.</w:t>
      </w:r>
      <w:r w:rsidRPr="00496D32">
        <w:t xml:space="preserve"> </w:t>
      </w:r>
      <w:r>
        <w:t>Suppliers should also develop a</w:t>
      </w:r>
      <w:r w:rsidRPr="00776E3B">
        <w:t xml:space="preserve">ppropriate mechanisms </w:t>
      </w:r>
      <w:r>
        <w:t>for</w:t>
      </w:r>
      <w:r w:rsidRPr="00776E3B">
        <w:t xml:space="preserve"> stakeholder engagement</w:t>
      </w:r>
      <w:r>
        <w:t xml:space="preserve"> </w:t>
      </w:r>
      <w:r w:rsidRPr="00776E3B">
        <w:t>(</w:t>
      </w:r>
      <w:r>
        <w:t>eg</w:t>
      </w:r>
      <w:r w:rsidRPr="00776E3B">
        <w:t>, meetings, workshops, newsletters</w:t>
      </w:r>
      <w:r>
        <w:t>,</w:t>
      </w:r>
      <w:r w:rsidRPr="00776E3B">
        <w:t xml:space="preserve"> etc).</w:t>
      </w:r>
    </w:p>
    <w:p w14:paraId="0FB40380" w14:textId="77777777" w:rsidR="0056604B" w:rsidRDefault="0056604B" w:rsidP="0056604B"/>
    <w:p w14:paraId="07F71082" w14:textId="77777777" w:rsidR="00524859" w:rsidRPr="00152B51" w:rsidRDefault="00524859" w:rsidP="0056604B">
      <w:pPr>
        <w:pStyle w:val="Heading2"/>
        <w:rPr>
          <w:rFonts w:eastAsia="Calibri"/>
          <w:lang w:eastAsia="en-NZ"/>
        </w:rPr>
      </w:pPr>
      <w:bookmarkStart w:id="18" w:name="_Toc3186201"/>
      <w:bookmarkStart w:id="19" w:name="_Toc3794844"/>
      <w:r>
        <w:rPr>
          <w:rFonts w:eastAsia="Calibri"/>
          <w:lang w:eastAsia="en-NZ"/>
        </w:rPr>
        <w:t>Engaging community</w:t>
      </w:r>
      <w:bookmarkEnd w:id="18"/>
      <w:bookmarkEnd w:id="19"/>
    </w:p>
    <w:p w14:paraId="2C40F7E3" w14:textId="77777777" w:rsidR="00524859" w:rsidRDefault="00524859" w:rsidP="0056604B">
      <w:r>
        <w:t xml:space="preserve">Suppliers must view </w:t>
      </w:r>
      <w:r w:rsidRPr="009404EF">
        <w:t>consumers as active partners in making decisions about</w:t>
      </w:r>
      <w:r>
        <w:t xml:space="preserve"> </w:t>
      </w:r>
      <w:r w:rsidRPr="009404EF">
        <w:t>levels of service to be adopted</w:t>
      </w:r>
      <w:r>
        <w:t xml:space="preserve"> and the aesthetic properties of the water supplied. While consumer views about aspects of drinking-water quality that may affect public health should be heard, decisions about these aspects of water supply are the responsibility of elected officials and the water supplier</w:t>
      </w:r>
      <w:r w:rsidRPr="009404EF">
        <w:t>.</w:t>
      </w:r>
    </w:p>
    <w:p w14:paraId="53727CD5" w14:textId="77777777" w:rsidR="0056604B" w:rsidRDefault="0056604B" w:rsidP="0056604B"/>
    <w:p w14:paraId="6A2BC826" w14:textId="77777777" w:rsidR="00524859" w:rsidRDefault="00524859" w:rsidP="0056604B">
      <w:pPr>
        <w:pStyle w:val="Shadedboxheading-orange"/>
      </w:pPr>
      <w:r>
        <w:t>INCLUDE IN THE WSP</w:t>
      </w:r>
    </w:p>
    <w:p w14:paraId="2CAA52AA" w14:textId="77777777" w:rsidR="00524859" w:rsidRPr="00D132BC" w:rsidRDefault="00524859" w:rsidP="00BC1403">
      <w:pPr>
        <w:pStyle w:val="Shadedboxbullet-orange"/>
      </w:pPr>
      <w:r w:rsidRPr="00D132BC">
        <w:t>Details and location of the consumer engagement plan, including a description of how other organisations, customers and the community are involved in drinking-water quality issues.</w:t>
      </w:r>
    </w:p>
    <w:p w14:paraId="1D321D13" w14:textId="77777777" w:rsidR="00524859" w:rsidRPr="00D132BC" w:rsidRDefault="00524859" w:rsidP="00BC1403">
      <w:pPr>
        <w:pStyle w:val="Shadedboxbullet-orange"/>
      </w:pPr>
      <w:r w:rsidRPr="00D132BC">
        <w:t>Specific reference to communication plans and a contact list linked to incident and emergency plans.</w:t>
      </w:r>
    </w:p>
    <w:p w14:paraId="26922929" w14:textId="77777777" w:rsidR="00524859" w:rsidRDefault="00524859" w:rsidP="00BC1403"/>
    <w:p w14:paraId="5041D9C4" w14:textId="77777777" w:rsidR="00524859" w:rsidRDefault="00524859" w:rsidP="0056604B">
      <w:pPr>
        <w:pStyle w:val="Shadedboxheading-blue"/>
      </w:pPr>
      <w:r>
        <w:t>ACTION</w:t>
      </w:r>
    </w:p>
    <w:p w14:paraId="094C262C" w14:textId="77777777" w:rsidR="00524859" w:rsidRDefault="00524859" w:rsidP="0056604B">
      <w:pPr>
        <w:pStyle w:val="Shadedboxbullet-blue"/>
      </w:pPr>
      <w:r>
        <w:t>Develop (or review) a long-term consumer engagement plan (including participation of elected officials) on awareness of and involvement in maintaining safe and secure drinking-water.</w:t>
      </w:r>
    </w:p>
    <w:p w14:paraId="49612406" w14:textId="77777777" w:rsidR="00524859" w:rsidRDefault="00524859" w:rsidP="0056604B">
      <w:pPr>
        <w:pStyle w:val="Shadedboxbullet-blue"/>
      </w:pPr>
      <w:r>
        <w:t>Ensure the consumer engagement plan is also linked to a consumer complaint and response process, and to incident and emergency plans.</w:t>
      </w:r>
    </w:p>
    <w:p w14:paraId="2EAFE34E" w14:textId="77777777" w:rsidR="00524859" w:rsidRDefault="00524859" w:rsidP="00DF17D1"/>
    <w:p w14:paraId="2CAFFB1B" w14:textId="77777777" w:rsidR="00524859" w:rsidRDefault="00524859" w:rsidP="007C3B68">
      <w:r>
        <w:t xml:space="preserve">Consumer </w:t>
      </w:r>
      <w:r w:rsidRPr="00DC5F4C">
        <w:t xml:space="preserve">expectations </w:t>
      </w:r>
      <w:r>
        <w:t xml:space="preserve">for service delivery, views on acceptable treatment </w:t>
      </w:r>
      <w:r w:rsidRPr="00DC5F4C">
        <w:t xml:space="preserve">and </w:t>
      </w:r>
      <w:r w:rsidRPr="002D6A2B">
        <w:t>willingness</w:t>
      </w:r>
      <w:r>
        <w:t xml:space="preserve"> </w:t>
      </w:r>
      <w:r w:rsidRPr="002D6A2B">
        <w:t>to</w:t>
      </w:r>
      <w:r>
        <w:t xml:space="preserve"> </w:t>
      </w:r>
      <w:r w:rsidRPr="002D6A2B">
        <w:t>pay will likely be discussion points</w:t>
      </w:r>
      <w:r w:rsidRPr="00DC5F4C">
        <w:t>.</w:t>
      </w:r>
      <w:r w:rsidRPr="009404EF">
        <w:t xml:space="preserve"> </w:t>
      </w:r>
      <w:r>
        <w:t xml:space="preserve">Where possible, public </w:t>
      </w:r>
      <w:r w:rsidRPr="00E66F06">
        <w:rPr>
          <w:color w:val="000000" w:themeColor="text1"/>
        </w:rPr>
        <w:t xml:space="preserve">discussions should be incorporated into existing consultation processes (which include the </w:t>
      </w:r>
      <w:r>
        <w:rPr>
          <w:color w:val="000000" w:themeColor="text1"/>
        </w:rPr>
        <w:t xml:space="preserve">long-term plan </w:t>
      </w:r>
      <w:r w:rsidRPr="00E66F06">
        <w:rPr>
          <w:color w:val="000000" w:themeColor="text1"/>
        </w:rPr>
        <w:t>con</w:t>
      </w:r>
      <w:r>
        <w:rPr>
          <w:color w:val="000000" w:themeColor="text1"/>
        </w:rPr>
        <w:t>sultation process for Councils)</w:t>
      </w:r>
      <w:r w:rsidRPr="00E66F06">
        <w:rPr>
          <w:color w:val="000000" w:themeColor="text1"/>
        </w:rPr>
        <w:t xml:space="preserve">. It </w:t>
      </w:r>
      <w:r w:rsidRPr="009404EF">
        <w:t xml:space="preserve">is the responsibility of </w:t>
      </w:r>
      <w:r>
        <w:t>drinking-water</w:t>
      </w:r>
      <w:r w:rsidRPr="009404EF">
        <w:t xml:space="preserve"> suppliers</w:t>
      </w:r>
      <w:r>
        <w:t>, whether council or non-local authority,</w:t>
      </w:r>
      <w:r w:rsidRPr="009404EF">
        <w:t xml:space="preserve"> to keep the community fully informed about </w:t>
      </w:r>
      <w:r>
        <w:t xml:space="preserve">the importance of drinking-water quality management. This should include suppliers telling the community about how public health and regulatory requirements may influence drinking-water quality management decisions. Suppliers should set discussions in the context of the current </w:t>
      </w:r>
      <w:r w:rsidRPr="009404EF">
        <w:t xml:space="preserve">water quality, existing problems and needs for improvement. </w:t>
      </w:r>
      <w:r>
        <w:t>Elected officials have an important role in facilitating community and water supplier discussions, and explaining council-endorsed policy and decisions. Medical Officers of Health can assist with public health aspects.</w:t>
      </w:r>
    </w:p>
    <w:p w14:paraId="7641177E" w14:textId="77777777" w:rsidR="007C3B68" w:rsidRPr="009404EF" w:rsidRDefault="007C3B68" w:rsidP="007C3B68"/>
    <w:p w14:paraId="3A2F3110" w14:textId="77777777" w:rsidR="00524859" w:rsidRDefault="00524859" w:rsidP="007C3B68">
      <w:r>
        <w:t>Suppliers need to inform c</w:t>
      </w:r>
      <w:r w:rsidRPr="009404EF">
        <w:t xml:space="preserve">onsumers about their responsibilities in relation to </w:t>
      </w:r>
      <w:r>
        <w:t>aspects of safe and secure drinking-water that they can control, including water conservation and cross-connections (links between drinking-water and wastewater systems, or backflow) created by consumers.</w:t>
      </w:r>
    </w:p>
    <w:p w14:paraId="3F7A090E" w14:textId="77777777" w:rsidR="00524859" w:rsidRPr="00D132BC" w:rsidRDefault="00524859" w:rsidP="007C3B68"/>
    <w:p w14:paraId="47BA3A8C" w14:textId="77777777" w:rsidR="00524859" w:rsidRDefault="00524859" w:rsidP="007C3B68">
      <w:pPr>
        <w:pStyle w:val="Heading1"/>
      </w:pPr>
      <w:bookmarkStart w:id="20" w:name="_Ref499301784"/>
      <w:bookmarkStart w:id="21" w:name="_Toc3186202"/>
      <w:bookmarkStart w:id="22" w:name="_Toc3794845"/>
      <w:r>
        <w:t>Assessment of the drinking-water</w:t>
      </w:r>
      <w:r w:rsidRPr="007805FA">
        <w:t xml:space="preserve"> supply system</w:t>
      </w:r>
      <w:bookmarkEnd w:id="20"/>
      <w:bookmarkEnd w:id="21"/>
      <w:bookmarkEnd w:id="22"/>
    </w:p>
    <w:p w14:paraId="4E64EC3E" w14:textId="77777777" w:rsidR="00D132BC" w:rsidRDefault="00524859" w:rsidP="007C3B68">
      <w:r>
        <w:t>A holistic a</w:t>
      </w:r>
      <w:r w:rsidRPr="00FC472D">
        <w:t xml:space="preserve">ssessment of the </w:t>
      </w:r>
      <w:r>
        <w:t>drinking-water</w:t>
      </w:r>
      <w:r w:rsidRPr="00FC472D">
        <w:t xml:space="preserve"> supply system is an essential prerequisite for</w:t>
      </w:r>
      <w:r>
        <w:t xml:space="preserve"> the development of effective strategies to prevent and control</w:t>
      </w:r>
      <w:r w:rsidRPr="00FC472D">
        <w:t xml:space="preserve"> hazards. This includes understanding the characteristics of the </w:t>
      </w:r>
      <w:r>
        <w:t>drinking-water</w:t>
      </w:r>
      <w:r w:rsidRPr="00FC472D">
        <w:t xml:space="preserve"> system, what hazards </w:t>
      </w:r>
      <w:r>
        <w:t xml:space="preserve">and hazardous events </w:t>
      </w:r>
      <w:r w:rsidRPr="00FC472D">
        <w:t xml:space="preserve">may arise, how these create risks, and the processes and practices that affect </w:t>
      </w:r>
      <w:r>
        <w:t>drinking-water</w:t>
      </w:r>
      <w:r w:rsidRPr="00FC472D">
        <w:t xml:space="preserve"> quality.</w:t>
      </w:r>
    </w:p>
    <w:p w14:paraId="10C7E922" w14:textId="77777777" w:rsidR="007C3B68" w:rsidRDefault="007C3B68" w:rsidP="007C3B68"/>
    <w:p w14:paraId="60477253" w14:textId="77777777" w:rsidR="00524859" w:rsidRDefault="00524859" w:rsidP="007C3B68">
      <w:pPr>
        <w:pStyle w:val="Heading2"/>
      </w:pPr>
      <w:bookmarkStart w:id="23" w:name="_Ref498501805"/>
      <w:bookmarkStart w:id="24" w:name="_Toc3186203"/>
      <w:bookmarkStart w:id="25" w:name="_Toc3794846"/>
      <w:r>
        <w:t>Water supply system description and analysis</w:t>
      </w:r>
      <w:bookmarkEnd w:id="23"/>
      <w:bookmarkEnd w:id="24"/>
      <w:bookmarkEnd w:id="25"/>
    </w:p>
    <w:p w14:paraId="2FF9C41A" w14:textId="77777777" w:rsidR="00524859" w:rsidRDefault="00524859" w:rsidP="007C3B68">
      <w:r w:rsidRPr="00FC472D">
        <w:t xml:space="preserve">Effective system management requires, first and foremost, an understanding of the water supply system from catchment to consumer. </w:t>
      </w:r>
      <w:r>
        <w:t>Suppliers should describe e</w:t>
      </w:r>
      <w:r w:rsidRPr="00FC472D">
        <w:t xml:space="preserve">ach element of the water supply system </w:t>
      </w:r>
      <w:r>
        <w:t>thoroughly, and analyse it with respect to factors that affect drinking-water quality.</w:t>
      </w:r>
    </w:p>
    <w:p w14:paraId="1BE4ED25" w14:textId="77777777" w:rsidR="007C3B68" w:rsidRDefault="007C3B68" w:rsidP="007C3B68"/>
    <w:p w14:paraId="386A53CC" w14:textId="77777777" w:rsidR="00524859" w:rsidRDefault="00524859" w:rsidP="007C3B68">
      <w:pPr>
        <w:pStyle w:val="Shadedboxheading-orange"/>
      </w:pPr>
      <w:r>
        <w:t>INCLUDE IN THE WSP</w:t>
      </w:r>
    </w:p>
    <w:p w14:paraId="621D8B27" w14:textId="77777777" w:rsidR="00524859" w:rsidRPr="00D132BC" w:rsidRDefault="00524859" w:rsidP="007C3B68">
      <w:pPr>
        <w:pStyle w:val="Shadedboxbullet-orange"/>
      </w:pPr>
      <w:r w:rsidRPr="00D132BC">
        <w:t>An accurate schematic or flow diagram from catchment to tap.</w:t>
      </w:r>
    </w:p>
    <w:p w14:paraId="22705367" w14:textId="77777777" w:rsidR="00524859" w:rsidRPr="00D132BC" w:rsidRDefault="00524859" w:rsidP="007C3B68">
      <w:pPr>
        <w:pStyle w:val="Shadedboxbullet-orange"/>
      </w:pPr>
      <w:r w:rsidRPr="00D132BC">
        <w:t>A detailed description and analysis of each element of the drinking-water supply system, including any sources that do not undergo treatment and the reasons for this.</w:t>
      </w:r>
    </w:p>
    <w:p w14:paraId="4A3C500A" w14:textId="77777777" w:rsidR="00524859" w:rsidRPr="00D132BC" w:rsidRDefault="00524859" w:rsidP="007C3B68">
      <w:pPr>
        <w:pStyle w:val="Shadedboxbullet-orange"/>
      </w:pPr>
      <w:r w:rsidRPr="00D132BC">
        <w:t xml:space="preserve">Identification of the microbiological log reduction values achieved by treatment processes in the supply for microbiological classes (eg, protozoa) specified in the </w:t>
      </w:r>
      <w:r w:rsidRPr="00D132BC">
        <w:rPr>
          <w:i/>
        </w:rPr>
        <w:t>Drinking-water Standards for New Zealand 2005</w:t>
      </w:r>
      <w:r w:rsidRPr="00D132BC">
        <w:t xml:space="preserve"> (DWSNZ) (Ministry of Health 2018).</w:t>
      </w:r>
    </w:p>
    <w:p w14:paraId="06D75D43" w14:textId="77777777" w:rsidR="00524859" w:rsidRDefault="00524859" w:rsidP="007C3B68"/>
    <w:p w14:paraId="0F218DB6" w14:textId="77777777" w:rsidR="00524859" w:rsidRDefault="00524859" w:rsidP="007C3B68">
      <w:pPr>
        <w:pStyle w:val="Shadedboxheading-blue"/>
      </w:pPr>
      <w:r>
        <w:t>ACTION</w:t>
      </w:r>
    </w:p>
    <w:p w14:paraId="154645B4" w14:textId="77777777" w:rsidR="00524859" w:rsidRPr="00D132BC" w:rsidRDefault="00524859" w:rsidP="00192A29">
      <w:pPr>
        <w:pStyle w:val="Shadedboxbullet-blue"/>
        <w:keepNext/>
      </w:pPr>
      <w:r w:rsidRPr="00D132BC">
        <w:t xml:space="preserve">Develop an accurate schematic(s) or flow diagram of the water supply system (see </w:t>
      </w:r>
      <w:r w:rsidR="00192A29">
        <w:t>Figures 2–</w:t>
      </w:r>
      <w:r w:rsidR="006C4783">
        <w:t>4</w:t>
      </w:r>
      <w:r w:rsidR="00192A29">
        <w:t xml:space="preserve"> below </w:t>
      </w:r>
      <w:r w:rsidRPr="00D132BC">
        <w:t>for examples).</w:t>
      </w:r>
    </w:p>
    <w:p w14:paraId="43ECC1EA" w14:textId="77777777" w:rsidR="00524859" w:rsidRPr="00D132BC" w:rsidRDefault="00524859" w:rsidP="007C3B68">
      <w:pPr>
        <w:pStyle w:val="Shadedboxbullet-blue"/>
      </w:pPr>
      <w:r w:rsidRPr="00D132BC">
        <w:t>Gather and analyse sufficient information to describe and assess the drinking-water supply system for factors that could affect drinking-water quality, to support the hazard identification and risk assessment process.</w:t>
      </w:r>
    </w:p>
    <w:p w14:paraId="6CD7F856" w14:textId="77777777" w:rsidR="00524859" w:rsidRDefault="00524859" w:rsidP="00192A29"/>
    <w:p w14:paraId="345EDC46" w14:textId="77777777" w:rsidR="00524859" w:rsidRPr="0004737A" w:rsidRDefault="00524859" w:rsidP="00192A29">
      <w:pPr>
        <w:pStyle w:val="Heading3"/>
      </w:pPr>
      <w:bookmarkStart w:id="26" w:name="_Toc3186204"/>
      <w:r w:rsidRPr="0004737A">
        <w:t>Schematic or flow diagram of the water supply system</w:t>
      </w:r>
      <w:bookmarkEnd w:id="26"/>
    </w:p>
    <w:p w14:paraId="36354BF6" w14:textId="77777777" w:rsidR="00D132BC" w:rsidRDefault="00524859" w:rsidP="00192A29">
      <w:r>
        <w:t>Develop an accurate schematic or flow diagram of the water supply system.</w:t>
      </w:r>
      <w:r w:rsidRPr="00250462">
        <w:t xml:space="preserve"> The </w:t>
      </w:r>
      <w:r>
        <w:t>drinking-water</w:t>
      </w:r>
      <w:r w:rsidRPr="00250462">
        <w:t xml:space="preserve"> supply system is defined as everything from the catchment from which the water is sourced to the </w:t>
      </w:r>
      <w:r>
        <w:t xml:space="preserve">point of supply to the </w:t>
      </w:r>
      <w:r w:rsidRPr="00250462">
        <w:t>consumer</w:t>
      </w:r>
      <w:r>
        <w:t xml:space="preserve">, </w:t>
      </w:r>
      <w:r w:rsidRPr="00250462">
        <w:t>cover</w:t>
      </w:r>
      <w:r>
        <w:t>ing</w:t>
      </w:r>
      <w:r w:rsidRPr="00250462">
        <w:t xml:space="preserve"> the physical environment </w:t>
      </w:r>
      <w:r>
        <w:t xml:space="preserve">and </w:t>
      </w:r>
      <w:r w:rsidRPr="00250462">
        <w:t>infrastructure (source, treatment, storage and distribution)</w:t>
      </w:r>
      <w:r>
        <w:t>. The system also needs to cover</w:t>
      </w:r>
      <w:r w:rsidRPr="00250462">
        <w:t xml:space="preserve"> organisations/people and their processes and practices</w:t>
      </w:r>
      <w:r>
        <w:t>.</w:t>
      </w:r>
    </w:p>
    <w:p w14:paraId="35AFF0BD" w14:textId="77777777" w:rsidR="00192A29" w:rsidRDefault="00192A29" w:rsidP="00192A29"/>
    <w:p w14:paraId="39B34A5E" w14:textId="77777777" w:rsidR="00524859" w:rsidRDefault="00524859" w:rsidP="00192A29">
      <w:r w:rsidRPr="00230FE7">
        <w:t>The level of detail in the schematic(s) needs to be sufficient to adequately support the hazard identification and risk assessment process. For example, identifying all water treatment steps, dosing points and monitoring points in the schematic will assist in ensuring that all infrastructure</w:t>
      </w:r>
      <w:r>
        <w:t>-</w:t>
      </w:r>
      <w:r w:rsidRPr="00230FE7">
        <w:t>related preventive measures identified are detailed in the risk assessment.</w:t>
      </w:r>
    </w:p>
    <w:p w14:paraId="2E38CB78" w14:textId="77777777" w:rsidR="00192A29" w:rsidRDefault="00192A29" w:rsidP="00192A29"/>
    <w:p w14:paraId="53E293D5" w14:textId="77777777" w:rsidR="00524859" w:rsidRDefault="00524859" w:rsidP="00192A29">
      <w:pPr>
        <w:pStyle w:val="Figure"/>
      </w:pPr>
      <w:bookmarkStart w:id="27" w:name="_Toc3794884"/>
      <w:r>
        <w:t>Figure 2</w:t>
      </w:r>
      <w:r w:rsidR="00192A29">
        <w:t>:</w:t>
      </w:r>
      <w:r>
        <w:t xml:space="preserve"> Conventional water supply treatment process schematic</w:t>
      </w:r>
      <w:bookmarkEnd w:id="27"/>
    </w:p>
    <w:p w14:paraId="364E3908" w14:textId="77777777" w:rsidR="00192A29" w:rsidRDefault="00192A29" w:rsidP="00192A29">
      <w:r>
        <w:rPr>
          <w:noProof/>
          <w:lang w:eastAsia="en-NZ"/>
        </w:rPr>
        <w:drawing>
          <wp:inline distT="0" distB="0" distL="0" distR="0" wp14:anchorId="08993077" wp14:editId="77E4FBDA">
            <wp:extent cx="5070763" cy="2827136"/>
            <wp:effectExtent l="0" t="0" r="0" b="0"/>
            <wp:docPr id="12" name="Picture 12" title="Figure 2.1: Conventional water supply treatment process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2.1.png"/>
                    <pic:cNvPicPr/>
                  </pic:nvPicPr>
                  <pic:blipFill rotWithShape="1">
                    <a:blip r:embed="rId28" cstate="print">
                      <a:extLst>
                        <a:ext uri="{28A0092B-C50C-407E-A947-70E740481C1C}">
                          <a14:useLocalDpi xmlns:a14="http://schemas.microsoft.com/office/drawing/2010/main" val="0"/>
                        </a:ext>
                      </a:extLst>
                    </a:blip>
                    <a:srcRect b="15843"/>
                    <a:stretch/>
                  </pic:blipFill>
                  <pic:spPr bwMode="auto">
                    <a:xfrm>
                      <a:off x="0" y="0"/>
                      <a:ext cx="5071962" cy="2827805"/>
                    </a:xfrm>
                    <a:prstGeom prst="rect">
                      <a:avLst/>
                    </a:prstGeom>
                    <a:ln>
                      <a:noFill/>
                    </a:ln>
                    <a:extLst>
                      <a:ext uri="{53640926-AAD7-44D8-BBD7-CCE9431645EC}">
                        <a14:shadowObscured xmlns:a14="http://schemas.microsoft.com/office/drawing/2010/main"/>
                      </a:ext>
                    </a:extLst>
                  </pic:spPr>
                </pic:pic>
              </a:graphicData>
            </a:graphic>
          </wp:inline>
        </w:drawing>
      </w:r>
    </w:p>
    <w:p w14:paraId="71EEBBE6" w14:textId="77777777" w:rsidR="00192A29" w:rsidRPr="00192A29" w:rsidRDefault="00192A29" w:rsidP="00192A29"/>
    <w:p w14:paraId="6EAB5825" w14:textId="77777777" w:rsidR="00524859" w:rsidRDefault="00524859" w:rsidP="00192A29">
      <w:pPr>
        <w:pStyle w:val="Figure"/>
      </w:pPr>
      <w:bookmarkStart w:id="28" w:name="_Toc3794885"/>
      <w:r>
        <w:t xml:space="preserve">Figure </w:t>
      </w:r>
      <w:r w:rsidR="006C4783">
        <w:t>3</w:t>
      </w:r>
      <w:r w:rsidR="00192A29">
        <w:t>:</w:t>
      </w:r>
      <w:r>
        <w:t xml:space="preserve"> Holistic water supply treatment process schematic (inclusion of critical points, critical control points and barriers to contamination)</w:t>
      </w:r>
      <w:bookmarkEnd w:id="28"/>
    </w:p>
    <w:p w14:paraId="3E616B5E" w14:textId="77777777" w:rsidR="00192A29" w:rsidRDefault="00192A29" w:rsidP="00192A29">
      <w:r>
        <w:rPr>
          <w:noProof/>
          <w:lang w:eastAsia="en-NZ"/>
        </w:rPr>
        <w:drawing>
          <wp:inline distT="0" distB="0" distL="0" distR="0" wp14:anchorId="269EC3FF" wp14:editId="33D1D365">
            <wp:extent cx="5129014" cy="2942705"/>
            <wp:effectExtent l="0" t="0" r="0" b="0"/>
            <wp:docPr id="4" name="Picture 4" title="Figure 2.2: Holistic water supply treatment process schematic (inclusion of critical points, critical control points and barriers to conta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130226" cy="2943400"/>
                    </a:xfrm>
                    <a:prstGeom prst="rect">
                      <a:avLst/>
                    </a:prstGeom>
                  </pic:spPr>
                </pic:pic>
              </a:graphicData>
            </a:graphic>
          </wp:inline>
        </w:drawing>
      </w:r>
    </w:p>
    <w:p w14:paraId="3A60CC97" w14:textId="77777777" w:rsidR="00192A29" w:rsidRPr="00192A29" w:rsidRDefault="00192A29" w:rsidP="00192A29"/>
    <w:p w14:paraId="2E9595B9" w14:textId="77777777" w:rsidR="00524859" w:rsidRDefault="00524859" w:rsidP="00192A29">
      <w:pPr>
        <w:pStyle w:val="Figure"/>
      </w:pPr>
      <w:bookmarkStart w:id="29" w:name="_Toc3794886"/>
      <w:r>
        <w:t xml:space="preserve">Figure </w:t>
      </w:r>
      <w:r w:rsidR="006C4783">
        <w:t>4</w:t>
      </w:r>
      <w:r w:rsidR="00192A29">
        <w:t>:</w:t>
      </w:r>
      <w:r>
        <w:t xml:space="preserve"> Partial water supply treatment process schematic</w:t>
      </w:r>
      <w:bookmarkEnd w:id="29"/>
    </w:p>
    <w:p w14:paraId="3B9D9E05" w14:textId="77777777" w:rsidR="00524859" w:rsidRPr="00230FE7" w:rsidRDefault="00192A29" w:rsidP="00192A29">
      <w:r>
        <w:rPr>
          <w:noProof/>
          <w:lang w:eastAsia="en-NZ"/>
        </w:rPr>
        <w:drawing>
          <wp:inline distT="0" distB="0" distL="0" distR="0" wp14:anchorId="13A7A7A8" wp14:editId="21D782F8">
            <wp:extent cx="5130165" cy="2678163"/>
            <wp:effectExtent l="0" t="0" r="0" b="8255"/>
            <wp:docPr id="8" name="Picture 8" title="Figure 2.3: Partial water supply treatment process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tial Water Supply Treatment Process Schematic (inclusion of CCPs).png"/>
                    <pic:cNvPicPr/>
                  </pic:nvPicPr>
                  <pic:blipFill>
                    <a:blip r:embed="rId30">
                      <a:extLst>
                        <a:ext uri="{28A0092B-C50C-407E-A947-70E740481C1C}">
                          <a14:useLocalDpi xmlns:a14="http://schemas.microsoft.com/office/drawing/2010/main" val="0"/>
                        </a:ext>
                      </a:extLst>
                    </a:blip>
                    <a:stretch>
                      <a:fillRect/>
                    </a:stretch>
                  </pic:blipFill>
                  <pic:spPr>
                    <a:xfrm>
                      <a:off x="0" y="0"/>
                      <a:ext cx="5130165" cy="2678163"/>
                    </a:xfrm>
                    <a:prstGeom prst="rect">
                      <a:avLst/>
                    </a:prstGeom>
                  </pic:spPr>
                </pic:pic>
              </a:graphicData>
            </a:graphic>
          </wp:inline>
        </w:drawing>
      </w:r>
    </w:p>
    <w:p w14:paraId="28C3E80E" w14:textId="77777777" w:rsidR="00192A29" w:rsidRDefault="00192A29" w:rsidP="00192A29"/>
    <w:p w14:paraId="7EAA2A70" w14:textId="77777777" w:rsidR="00D132BC" w:rsidRDefault="00524859" w:rsidP="00192A29">
      <w:r w:rsidRPr="00FC472D">
        <w:t xml:space="preserve">The </w:t>
      </w:r>
      <w:r>
        <w:t>schematic or flow diagram</w:t>
      </w:r>
      <w:r w:rsidRPr="00FC472D">
        <w:t xml:space="preserve"> should:</w:t>
      </w:r>
    </w:p>
    <w:p w14:paraId="612B0438" w14:textId="77777777" w:rsidR="00524859" w:rsidRPr="000B5CE9" w:rsidRDefault="00524859" w:rsidP="00192A29">
      <w:pPr>
        <w:pStyle w:val="Bullet"/>
      </w:pPr>
      <w:r w:rsidRPr="000B5CE9">
        <w:t xml:space="preserve">include all </w:t>
      </w:r>
      <w:r>
        <w:t>elements</w:t>
      </w:r>
      <w:r w:rsidRPr="000B5CE9">
        <w:t xml:space="preserve"> of the </w:t>
      </w:r>
      <w:r>
        <w:t>water supply</w:t>
      </w:r>
      <w:r w:rsidRPr="000B5CE9">
        <w:t xml:space="preserve"> from catchment to consumer</w:t>
      </w:r>
      <w:r>
        <w:t>,</w:t>
      </w:r>
      <w:r w:rsidRPr="009D1B7C">
        <w:t xml:space="preserve"> including sources, treatment plants, reservoirs, pump stations and </w:t>
      </w:r>
      <w:r>
        <w:t xml:space="preserve">booster </w:t>
      </w:r>
      <w:r w:rsidRPr="009D1B7C">
        <w:t>chlorination facilities (where they exist)</w:t>
      </w:r>
      <w:r>
        <w:t>,</w:t>
      </w:r>
      <w:r w:rsidRPr="000B5CE9">
        <w:t xml:space="preserve"> </w:t>
      </w:r>
      <w:r>
        <w:t>and the connections between the elements</w:t>
      </w:r>
    </w:p>
    <w:p w14:paraId="4A4DCA29" w14:textId="77777777" w:rsidR="00524859" w:rsidRDefault="00524859" w:rsidP="00192A29">
      <w:pPr>
        <w:pStyle w:val="Bullet"/>
      </w:pPr>
      <w:r w:rsidRPr="00FC472D">
        <w:t xml:space="preserve">outline all steps and processes, whether or not they are under </w:t>
      </w:r>
      <w:r>
        <w:t xml:space="preserve">the </w:t>
      </w:r>
      <w:r w:rsidRPr="00FC472D">
        <w:t xml:space="preserve">control of the </w:t>
      </w:r>
      <w:r>
        <w:t>drinking-water</w:t>
      </w:r>
      <w:r w:rsidRPr="00FC472D">
        <w:t xml:space="preserve"> </w:t>
      </w:r>
      <w:r>
        <w:t>supplier</w:t>
      </w:r>
    </w:p>
    <w:p w14:paraId="25515D5D" w14:textId="77777777" w:rsidR="00524859" w:rsidRDefault="00524859" w:rsidP="00192A29">
      <w:pPr>
        <w:pStyle w:val="Bullet"/>
      </w:pPr>
      <w:r w:rsidRPr="000B5CE9">
        <w:t xml:space="preserve">include the locations of changes in </w:t>
      </w:r>
      <w:r>
        <w:t>system</w:t>
      </w:r>
      <w:r w:rsidRPr="000B5CE9">
        <w:t xml:space="preserve"> ownership and</w:t>
      </w:r>
      <w:r>
        <w:t>/or</w:t>
      </w:r>
      <w:r w:rsidRPr="000B5CE9">
        <w:t xml:space="preserve"> operational responsibility</w:t>
      </w:r>
      <w:r>
        <w:t>.</w:t>
      </w:r>
    </w:p>
    <w:p w14:paraId="3D7783CA" w14:textId="77777777" w:rsidR="00192A29" w:rsidRDefault="00192A29" w:rsidP="00192A29"/>
    <w:p w14:paraId="2D07AF68" w14:textId="77777777" w:rsidR="00524859" w:rsidRDefault="00524859" w:rsidP="00192A29">
      <w:pPr>
        <w:pStyle w:val="Heading3"/>
      </w:pPr>
      <w:bookmarkStart w:id="30" w:name="_Toc1556717"/>
      <w:bookmarkStart w:id="31" w:name="_Toc3186205"/>
      <w:r>
        <w:t>D</w:t>
      </w:r>
      <w:r w:rsidRPr="009B56B2">
        <w:t xml:space="preserve">escription and analysis of each element of the </w:t>
      </w:r>
      <w:r>
        <w:t>drinking-water</w:t>
      </w:r>
      <w:r w:rsidRPr="009B56B2">
        <w:t xml:space="preserve"> supply system</w:t>
      </w:r>
      <w:bookmarkEnd w:id="30"/>
      <w:bookmarkEnd w:id="31"/>
    </w:p>
    <w:p w14:paraId="1AE0E626" w14:textId="77777777" w:rsidR="00524859" w:rsidRDefault="00524859" w:rsidP="00192A29">
      <w:r w:rsidRPr="00FC472D">
        <w:t>Th</w:t>
      </w:r>
      <w:r>
        <w:t>e</w:t>
      </w:r>
      <w:r w:rsidRPr="00FC472D">
        <w:t xml:space="preserve"> </w:t>
      </w:r>
      <w:r>
        <w:t>drinking-water supply analysis</w:t>
      </w:r>
      <w:r w:rsidRPr="00FC472D">
        <w:t xml:space="preserve"> assists with identification of hazards and assessment of risks to water quality. </w:t>
      </w:r>
      <w:r>
        <w:t>This needs to be more than a narrative about the features; it needs to reflect critical thinking about whether and how the features may</w:t>
      </w:r>
      <w:r w:rsidRPr="007838CA">
        <w:t xml:space="preserve"> affect </w:t>
      </w:r>
      <w:r>
        <w:t>drinking-water</w:t>
      </w:r>
      <w:r w:rsidRPr="007838CA">
        <w:t xml:space="preserve"> quality</w:t>
      </w:r>
      <w:r>
        <w:t xml:space="preserve">. For example, it could make statements such as: </w:t>
      </w:r>
      <w:r w:rsidR="00D132BC">
        <w:t>‘</w:t>
      </w:r>
      <w:r w:rsidRPr="007D69F4">
        <w:t>The catchment is surrounded by pine planation. After logging, the steep slopes are prone to erosion</w:t>
      </w:r>
      <w:r>
        <w:t>,</w:t>
      </w:r>
      <w:r w:rsidRPr="007D69F4">
        <w:t xml:space="preserve"> resulting in a significant increase in turbidity of the source water during heavy rain events</w:t>
      </w:r>
      <w:r w:rsidR="00192A29">
        <w:t>’</w:t>
      </w:r>
      <w:r w:rsidRPr="002D3435">
        <w:t>.</w:t>
      </w:r>
    </w:p>
    <w:p w14:paraId="40EA1094" w14:textId="77777777" w:rsidR="00192A29" w:rsidRDefault="00192A29" w:rsidP="00192A29"/>
    <w:p w14:paraId="6E8AD042" w14:textId="77777777" w:rsidR="00524859" w:rsidRDefault="00524859" w:rsidP="00192A29">
      <w:r>
        <w:t xml:space="preserve">The level of detail required for each water supply system will vary according to the complexity of the system. As a general guide, </w:t>
      </w:r>
      <w:r w:rsidRPr="005470A7">
        <w:t>details of each water source</w:t>
      </w:r>
      <w:r>
        <w:t xml:space="preserve"> and associated infrastructure</w:t>
      </w:r>
      <w:r w:rsidRPr="005470A7">
        <w:t xml:space="preserve"> should include:</w:t>
      </w:r>
    </w:p>
    <w:p w14:paraId="5E6473A7" w14:textId="77777777" w:rsidR="00D132BC" w:rsidRDefault="00524859" w:rsidP="00192A29">
      <w:pPr>
        <w:pStyle w:val="Bullet"/>
      </w:pPr>
      <w:r>
        <w:t>the catchment characteristics, including:</w:t>
      </w:r>
    </w:p>
    <w:p w14:paraId="4EB5BB4A" w14:textId="77777777" w:rsidR="00524859" w:rsidRDefault="00524859" w:rsidP="00192A29">
      <w:pPr>
        <w:pStyle w:val="Dash"/>
      </w:pPr>
      <w:r>
        <w:t>catchment area or groundwater recharge zone, including any designated catchment/recharge protection zones</w:t>
      </w:r>
    </w:p>
    <w:p w14:paraId="2CDED5C2" w14:textId="77777777" w:rsidR="00524859" w:rsidRDefault="00524859" w:rsidP="00192A29">
      <w:pPr>
        <w:pStyle w:val="Dash"/>
      </w:pPr>
      <w:r>
        <w:t>topography</w:t>
      </w:r>
    </w:p>
    <w:p w14:paraId="7BBB3F13" w14:textId="77777777" w:rsidR="00524859" w:rsidRDefault="00524859" w:rsidP="00192A29">
      <w:pPr>
        <w:pStyle w:val="Dash"/>
      </w:pPr>
      <w:r>
        <w:t>main geological features</w:t>
      </w:r>
    </w:p>
    <w:p w14:paraId="596FC6AB" w14:textId="77777777" w:rsidR="00524859" w:rsidRDefault="00524859" w:rsidP="00192A29">
      <w:pPr>
        <w:pStyle w:val="Dash"/>
      </w:pPr>
      <w:r>
        <w:t>land use, current and past, and likely land use change</w:t>
      </w:r>
    </w:p>
    <w:p w14:paraId="3025773F" w14:textId="77777777" w:rsidR="00524859" w:rsidRDefault="00524859" w:rsidP="00192A29">
      <w:pPr>
        <w:pStyle w:val="Bullet"/>
      </w:pPr>
      <w:r>
        <w:t>climatic features, including significant climate variability and expected longer-term changes</w:t>
      </w:r>
    </w:p>
    <w:p w14:paraId="285C7FA9" w14:textId="77777777" w:rsidR="00524859" w:rsidRDefault="00524859" w:rsidP="00192A29">
      <w:pPr>
        <w:pStyle w:val="Bullet"/>
      </w:pPr>
      <w:r>
        <w:t>w</w:t>
      </w:r>
      <w:r w:rsidRPr="00F1533E">
        <w:t>ater source(s)</w:t>
      </w:r>
      <w:r>
        <w:t>,</w:t>
      </w:r>
      <w:r w:rsidRPr="00F1533E">
        <w:t xml:space="preserve"> including</w:t>
      </w:r>
      <w:r>
        <w:t>:</w:t>
      </w:r>
    </w:p>
    <w:p w14:paraId="7F9A2CB7" w14:textId="77777777" w:rsidR="00524859" w:rsidRDefault="00524859" w:rsidP="00192A29">
      <w:pPr>
        <w:pStyle w:val="Dash"/>
      </w:pPr>
      <w:r>
        <w:t xml:space="preserve">unique </w:t>
      </w:r>
      <w:r w:rsidR="00D132BC">
        <w:t>“</w:t>
      </w:r>
      <w:r>
        <w:t>Drinking-water Online</w:t>
      </w:r>
      <w:r w:rsidR="00D132BC">
        <w:t>”</w:t>
      </w:r>
      <w:r>
        <w:t xml:space="preserve"> database identification code</w:t>
      </w:r>
    </w:p>
    <w:p w14:paraId="58B25CC5" w14:textId="77777777" w:rsidR="00524859" w:rsidRDefault="00524859" w:rsidP="00192A29">
      <w:pPr>
        <w:pStyle w:val="Dash"/>
      </w:pPr>
      <w:r w:rsidRPr="00F1533E">
        <w:t>name</w:t>
      </w:r>
    </w:p>
    <w:p w14:paraId="4D9DC7CF" w14:textId="77777777" w:rsidR="00524859" w:rsidRDefault="00524859" w:rsidP="00192A29">
      <w:pPr>
        <w:pStyle w:val="Dash"/>
      </w:pPr>
      <w:r w:rsidRPr="00F1533E">
        <w:t>characteristics</w:t>
      </w:r>
    </w:p>
    <w:p w14:paraId="39072CA9" w14:textId="77777777" w:rsidR="00524859" w:rsidRPr="00F1533E" w:rsidRDefault="00524859" w:rsidP="00192A29">
      <w:pPr>
        <w:pStyle w:val="Dash"/>
      </w:pPr>
      <w:r w:rsidRPr="00F1533E">
        <w:t>source infrastructure</w:t>
      </w:r>
    </w:p>
    <w:p w14:paraId="63492EC7" w14:textId="77777777" w:rsidR="00524859" w:rsidRDefault="00524859" w:rsidP="00192A29">
      <w:pPr>
        <w:pStyle w:val="Bullet"/>
      </w:pPr>
      <w:r>
        <w:t>t</w:t>
      </w:r>
      <w:r w:rsidRPr="00F1533E">
        <w:t xml:space="preserve">reatment process details for each </w:t>
      </w:r>
      <w:r>
        <w:t>drinking-water</w:t>
      </w:r>
      <w:r w:rsidRPr="00F1533E">
        <w:t xml:space="preserve"> source</w:t>
      </w:r>
      <w:r>
        <w:t>,</w:t>
      </w:r>
      <w:r w:rsidRPr="00F1533E">
        <w:t xml:space="preserve"> </w:t>
      </w:r>
      <w:r>
        <w:t>including</w:t>
      </w:r>
      <w:r w:rsidRPr="00F1533E">
        <w:t>:</w:t>
      </w:r>
    </w:p>
    <w:p w14:paraId="09946AE7" w14:textId="77777777" w:rsidR="00524859" w:rsidRDefault="00524859" w:rsidP="00192A29">
      <w:pPr>
        <w:pStyle w:val="Dash"/>
      </w:pPr>
      <w:r>
        <w:t xml:space="preserve">unique </w:t>
      </w:r>
      <w:r w:rsidR="00D132BC">
        <w:t>“</w:t>
      </w:r>
      <w:r>
        <w:t>Drinking-water Online</w:t>
      </w:r>
      <w:r w:rsidR="00D132BC">
        <w:t>”</w:t>
      </w:r>
      <w:r>
        <w:t xml:space="preserve"> identification code</w:t>
      </w:r>
    </w:p>
    <w:p w14:paraId="1DD5D4E5" w14:textId="77777777" w:rsidR="00524859" w:rsidRDefault="00524859" w:rsidP="00192A29">
      <w:pPr>
        <w:pStyle w:val="Dash"/>
      </w:pPr>
      <w:r w:rsidRPr="00F1533E">
        <w:t>the process steps</w:t>
      </w:r>
      <w:r>
        <w:t>, including process control, critical control points and their critical limits, and microbiological log reduction values and chemical reduction values</w:t>
      </w:r>
    </w:p>
    <w:p w14:paraId="2F5518C7" w14:textId="77777777" w:rsidR="00D132BC" w:rsidRDefault="00524859" w:rsidP="00192A29">
      <w:pPr>
        <w:pStyle w:val="Dash"/>
      </w:pPr>
      <w:r>
        <w:t xml:space="preserve">target </w:t>
      </w:r>
      <w:r w:rsidRPr="00F74254">
        <w:t xml:space="preserve">microbiological log reduction values </w:t>
      </w:r>
      <w:r>
        <w:t xml:space="preserve">(see section </w:t>
      </w:r>
      <w:r>
        <w:fldChar w:fldCharType="begin"/>
      </w:r>
      <w:r>
        <w:instrText xml:space="preserve"> REF _Ref506721438 \r \h </w:instrText>
      </w:r>
      <w:r>
        <w:fldChar w:fldCharType="separate"/>
      </w:r>
      <w:r w:rsidR="0044557B">
        <w:t>2.1.3</w:t>
      </w:r>
      <w:r>
        <w:fldChar w:fldCharType="end"/>
      </w:r>
      <w:r>
        <w:t xml:space="preserve">) </w:t>
      </w:r>
      <w:r w:rsidRPr="00F74254">
        <w:t>and chemical reduction values for treatment components</w:t>
      </w:r>
    </w:p>
    <w:p w14:paraId="6EA45DFC" w14:textId="77777777" w:rsidR="00524859" w:rsidRDefault="00524859" w:rsidP="00192A29">
      <w:pPr>
        <w:pStyle w:val="Dash"/>
      </w:pPr>
      <w:r>
        <w:t>location, if the process is not at the treatment plant (eg, booster chlorination)</w:t>
      </w:r>
    </w:p>
    <w:p w14:paraId="32B688A1" w14:textId="77777777" w:rsidR="00524859" w:rsidRPr="004B0384" w:rsidRDefault="00524859" w:rsidP="00192A29">
      <w:pPr>
        <w:pStyle w:val="Dash"/>
      </w:pPr>
      <w:r>
        <w:t xml:space="preserve">overall treatment plant </w:t>
      </w:r>
      <w:r w:rsidRPr="00F1533E">
        <w:t>capacity</w:t>
      </w:r>
      <w:r>
        <w:t xml:space="preserve">, and capacity of each treatment component </w:t>
      </w:r>
      <w:r w:rsidRPr="004B0384">
        <w:t>operation</w:t>
      </w:r>
    </w:p>
    <w:p w14:paraId="1FA45A89" w14:textId="77777777" w:rsidR="00524859" w:rsidRPr="008A67CF" w:rsidRDefault="00524859" w:rsidP="00192A29">
      <w:pPr>
        <w:pStyle w:val="Dash"/>
      </w:pPr>
      <w:r w:rsidRPr="008A67CF">
        <w:t>current loading (</w:t>
      </w:r>
      <w:r>
        <w:t>percentage</w:t>
      </w:r>
      <w:r w:rsidRPr="008A67CF">
        <w:t xml:space="preserve"> of maximum </w:t>
      </w:r>
      <w:r>
        <w:t>treatment component and overall plant capacity</w:t>
      </w:r>
      <w:r w:rsidRPr="008A67CF">
        <w:t>)</w:t>
      </w:r>
    </w:p>
    <w:p w14:paraId="7F320FA2" w14:textId="77777777" w:rsidR="00524859" w:rsidRDefault="00524859" w:rsidP="00192A29">
      <w:pPr>
        <w:pStyle w:val="Dash"/>
      </w:pPr>
      <w:r w:rsidRPr="00F1533E">
        <w:t>proportion of flow from each source</w:t>
      </w:r>
    </w:p>
    <w:p w14:paraId="3E8EC033" w14:textId="77777777" w:rsidR="00524859" w:rsidRDefault="00524859" w:rsidP="00192A29">
      <w:pPr>
        <w:pStyle w:val="Dash"/>
      </w:pPr>
      <w:r w:rsidRPr="00F1533E">
        <w:t>proportion of scheme supply distribution area</w:t>
      </w:r>
    </w:p>
    <w:p w14:paraId="0570323B" w14:textId="77777777" w:rsidR="00524859" w:rsidRPr="00F1533E" w:rsidRDefault="00524859" w:rsidP="00192A29">
      <w:pPr>
        <w:pStyle w:val="Dash"/>
      </w:pPr>
      <w:r w:rsidRPr="00F1533E">
        <w:t xml:space="preserve">a list of </w:t>
      </w:r>
      <w:r>
        <w:t xml:space="preserve">treatment </w:t>
      </w:r>
      <w:r w:rsidRPr="00F1533E">
        <w:t>chemicals (if added)</w:t>
      </w:r>
    </w:p>
    <w:p w14:paraId="3C43C2C6" w14:textId="77777777" w:rsidR="00524859" w:rsidRPr="004B0384" w:rsidRDefault="00524859" w:rsidP="00192A29">
      <w:pPr>
        <w:pStyle w:val="Dash"/>
      </w:pPr>
      <w:r>
        <w:t>a</w:t>
      </w:r>
      <w:r w:rsidRPr="004B0384">
        <w:t xml:space="preserve"> description of any </w:t>
      </w:r>
      <w:r>
        <w:t xml:space="preserve">possible </w:t>
      </w:r>
      <w:r w:rsidRPr="004B0384">
        <w:t>variations to process operation (for example, bypassing a process step)</w:t>
      </w:r>
    </w:p>
    <w:p w14:paraId="0E93E865" w14:textId="77777777" w:rsidR="00524859" w:rsidRDefault="00524859" w:rsidP="00192A29">
      <w:pPr>
        <w:pStyle w:val="Dash"/>
      </w:pPr>
      <w:r w:rsidRPr="00F1533E">
        <w:t>availability of stand-by equipment</w:t>
      </w:r>
    </w:p>
    <w:p w14:paraId="5B472296" w14:textId="77777777" w:rsidR="00524859" w:rsidRPr="004B0384" w:rsidRDefault="00524859" w:rsidP="00192A29">
      <w:pPr>
        <w:pStyle w:val="Dash"/>
      </w:pPr>
      <w:r>
        <w:t>a</w:t>
      </w:r>
      <w:r w:rsidRPr="004B0384">
        <w:t xml:space="preserve">ny sources that do not undergo </w:t>
      </w:r>
      <w:r>
        <w:t>disinfection,</w:t>
      </w:r>
      <w:r w:rsidRPr="004B0384">
        <w:t xml:space="preserve"> </w:t>
      </w:r>
      <w:r>
        <w:t>with an explanation of why no disinfection undertaken</w:t>
      </w:r>
    </w:p>
    <w:p w14:paraId="5306C1A9" w14:textId="77777777" w:rsidR="00524859" w:rsidRDefault="00524859" w:rsidP="00192A29">
      <w:pPr>
        <w:pStyle w:val="Bullet"/>
      </w:pPr>
      <w:r>
        <w:t>d</w:t>
      </w:r>
      <w:r w:rsidRPr="00F1533E">
        <w:t>etails of the reticulation</w:t>
      </w:r>
      <w:r>
        <w:t xml:space="preserve"> network and storage,</w:t>
      </w:r>
      <w:r w:rsidRPr="00F1533E">
        <w:t xml:space="preserve"> </w:t>
      </w:r>
      <w:r>
        <w:t>including the</w:t>
      </w:r>
      <w:r w:rsidRPr="00F1533E">
        <w:t>:</w:t>
      </w:r>
    </w:p>
    <w:p w14:paraId="4540632F" w14:textId="77777777" w:rsidR="00524859" w:rsidRDefault="00524859" w:rsidP="00192A29">
      <w:pPr>
        <w:pStyle w:val="Dash"/>
      </w:pPr>
      <w:r w:rsidRPr="00CC0DB4">
        <w:t>unique DW-Online identification code</w:t>
      </w:r>
    </w:p>
    <w:p w14:paraId="5229E667" w14:textId="77777777" w:rsidR="00524859" w:rsidRDefault="00524859" w:rsidP="00192A29">
      <w:pPr>
        <w:pStyle w:val="Dash"/>
      </w:pPr>
      <w:r>
        <w:t>e</w:t>
      </w:r>
      <w:r w:rsidRPr="00F1533E">
        <w:t>xtent</w:t>
      </w:r>
      <w:r>
        <w:t xml:space="preserve"> and coverage of community</w:t>
      </w:r>
    </w:p>
    <w:p w14:paraId="2C78DF93" w14:textId="77777777" w:rsidR="00524859" w:rsidRDefault="00524859" w:rsidP="00192A29">
      <w:pPr>
        <w:pStyle w:val="Dash"/>
      </w:pPr>
      <w:r>
        <w:t>physical c</w:t>
      </w:r>
      <w:r w:rsidRPr="00F1533E">
        <w:t>haracteristics</w:t>
      </w:r>
      <w:r>
        <w:t xml:space="preserve"> (eg, size of pipes and reservoirs, age, composition)</w:t>
      </w:r>
    </w:p>
    <w:p w14:paraId="3425E24B" w14:textId="77777777" w:rsidR="00524859" w:rsidRDefault="00524859" w:rsidP="00192A29">
      <w:pPr>
        <w:pStyle w:val="Dash"/>
      </w:pPr>
      <w:r w:rsidRPr="00F1533E">
        <w:t>operation</w:t>
      </w:r>
      <w:r>
        <w:t xml:space="preserve"> (eg, system pressure)</w:t>
      </w:r>
    </w:p>
    <w:p w14:paraId="2C67338F" w14:textId="77777777" w:rsidR="00524859" w:rsidRPr="004B0384" w:rsidRDefault="00524859" w:rsidP="00192A29">
      <w:pPr>
        <w:pStyle w:val="Bullet"/>
      </w:pPr>
      <w:r>
        <w:t>s</w:t>
      </w:r>
      <w:r w:rsidRPr="004B0384">
        <w:t>upply and demand characteristics, including projections and quality requirements</w:t>
      </w:r>
    </w:p>
    <w:p w14:paraId="0E31C666" w14:textId="77777777" w:rsidR="00524859" w:rsidRPr="00A90A97" w:rsidRDefault="00524859" w:rsidP="00192A29">
      <w:pPr>
        <w:pStyle w:val="Bullet"/>
      </w:pPr>
      <w:r>
        <w:t>drinking-water</w:t>
      </w:r>
      <w:r w:rsidRPr="00A90A97">
        <w:t xml:space="preserve"> supply management system</w:t>
      </w:r>
    </w:p>
    <w:p w14:paraId="2694FB8B" w14:textId="77777777" w:rsidR="00524859" w:rsidRDefault="00524859" w:rsidP="00192A29">
      <w:pPr>
        <w:pStyle w:val="Bullet"/>
      </w:pPr>
      <w:r>
        <w:t>any planned improvements to the drinking-water supply system.</w:t>
      </w:r>
    </w:p>
    <w:p w14:paraId="3C82B7B9" w14:textId="77777777" w:rsidR="00192A29" w:rsidRDefault="00192A29" w:rsidP="00192A29"/>
    <w:p w14:paraId="7DCEFED5" w14:textId="77777777" w:rsidR="00524859" w:rsidRDefault="00524859" w:rsidP="00192A29">
      <w:r>
        <w:t>Appendix 1 provides an e</w:t>
      </w:r>
      <w:r w:rsidRPr="00683AFC">
        <w:t>xample t</w:t>
      </w:r>
      <w:r>
        <w:t>able</w:t>
      </w:r>
      <w:r w:rsidRPr="00683AFC">
        <w:t xml:space="preserve"> for recording </w:t>
      </w:r>
      <w:r>
        <w:t xml:space="preserve">the </w:t>
      </w:r>
      <w:r w:rsidRPr="00683AFC">
        <w:t>source, treatment plant and distribution zone characteristics</w:t>
      </w:r>
      <w:r>
        <w:t xml:space="preserve"> as described above.</w:t>
      </w:r>
    </w:p>
    <w:p w14:paraId="09132E4A" w14:textId="77777777" w:rsidR="00192A29" w:rsidRDefault="00192A29" w:rsidP="00192A29"/>
    <w:p w14:paraId="3FE37891" w14:textId="77777777" w:rsidR="00524859" w:rsidRDefault="00524859" w:rsidP="00192A29">
      <w:r>
        <w:t>Suppliers should review t</w:t>
      </w:r>
      <w:r w:rsidRPr="00A2727F">
        <w:t xml:space="preserve">he water supply system analysis and </w:t>
      </w:r>
      <w:r>
        <w:t xml:space="preserve">update </w:t>
      </w:r>
      <w:r w:rsidRPr="00A2727F">
        <w:t xml:space="preserve">the WSP </w:t>
      </w:r>
      <w:r>
        <w:t>periodically or following significant changes to the system that need to be included in the system description. Such changes may include changes</w:t>
      </w:r>
      <w:r w:rsidRPr="00A2727F">
        <w:t xml:space="preserve"> in land use, treatment processes or consumer distribution</w:t>
      </w:r>
      <w:r>
        <w:t>, and significant incidents or emergencies</w:t>
      </w:r>
      <w:r w:rsidRPr="00A2727F">
        <w:t>.</w:t>
      </w:r>
      <w:r>
        <w:t xml:space="preserve"> The Health Act 1956 specifies t</w:t>
      </w:r>
      <w:r w:rsidRPr="00683AFC">
        <w:t>he minimum frequency at which the WSP must be reviewed and reapproved</w:t>
      </w:r>
      <w:r>
        <w:t>.</w:t>
      </w:r>
    </w:p>
    <w:p w14:paraId="1495288C" w14:textId="77777777" w:rsidR="00192A29" w:rsidRDefault="00192A29" w:rsidP="00192A29"/>
    <w:p w14:paraId="39413C7B" w14:textId="77777777" w:rsidR="00524859" w:rsidRDefault="00524859" w:rsidP="00192A29">
      <w:pPr>
        <w:pStyle w:val="Heading3"/>
      </w:pPr>
      <w:bookmarkStart w:id="32" w:name="_Ref506721438"/>
      <w:bookmarkStart w:id="33" w:name="_Toc3186206"/>
      <w:r>
        <w:t>Microbiological log reduction values</w:t>
      </w:r>
      <w:bookmarkEnd w:id="32"/>
      <w:bookmarkEnd w:id="33"/>
    </w:p>
    <w:p w14:paraId="16BA0850" w14:textId="77777777" w:rsidR="00524859" w:rsidRDefault="00524859" w:rsidP="00192A29">
      <w:r>
        <w:t>The risk of infection from drinking-water contaminated with pathogenic microorganisms is affected by the concentrations of the specific organisms in the raw water and the extent to which the pathogens are removed or inactivated by treatment. The cumulative effect on removal or inactivation of successive treatment processes can be calculated by adding together the log reduction values (LRVs) for each process (the percentages cannot be added for the cumulative effects of more than one treatment process).</w:t>
      </w:r>
    </w:p>
    <w:p w14:paraId="79DD9F6E" w14:textId="77777777" w:rsidR="00192A29" w:rsidRDefault="00192A29" w:rsidP="00192A29"/>
    <w:p w14:paraId="463A2BE8" w14:textId="77777777" w:rsidR="00524859" w:rsidRDefault="00524859" w:rsidP="00192A29">
      <w:r>
        <w:t xml:space="preserve">The </w:t>
      </w:r>
      <w:r w:rsidRPr="00902F32">
        <w:t xml:space="preserve">WHO </w:t>
      </w:r>
      <w:r>
        <w:t xml:space="preserve">provides </w:t>
      </w:r>
      <w:r w:rsidRPr="00902F32">
        <w:t>approximate values for removal</w:t>
      </w:r>
      <w:r>
        <w:t xml:space="preserve"> for bacteria, viruses and protozoa by various generic treatment processes in its </w:t>
      </w:r>
      <w:r w:rsidRPr="008430A9">
        <w:rPr>
          <w:i/>
        </w:rPr>
        <w:t>Guidelines for Drinking-water Quality</w:t>
      </w:r>
      <w:r>
        <w:t xml:space="preserve"> (4</w:t>
      </w:r>
      <w:r w:rsidRPr="00A853C0">
        <w:t>th</w:t>
      </w:r>
      <w:r w:rsidR="00192A29">
        <w:t> </w:t>
      </w:r>
      <w:r>
        <w:t>ed) (WHO 2011). Appendix 2 reproduces these tables.</w:t>
      </w:r>
    </w:p>
    <w:p w14:paraId="40B34151" w14:textId="77777777" w:rsidR="00192A29" w:rsidRDefault="00192A29" w:rsidP="00192A29"/>
    <w:p w14:paraId="37DD98B1" w14:textId="77777777" w:rsidR="00D132BC" w:rsidRDefault="00524859" w:rsidP="00192A29">
      <w:r>
        <w:t>The DWSNZ makes use of the cumulative LRV approach for protozoal compliance. It sets the target log reduction for source waters of given quality. This approach may be extended to other microbiological classes (eg, bacteria). Based on the quality of the water supply</w:t>
      </w:r>
      <w:r w:rsidR="00D132BC">
        <w:t>’</w:t>
      </w:r>
      <w:r>
        <w:t>s source water, the water supply system description should include the target microbiological LRVs the DWSNZ require. The description should also include the LRVs for the water supply</w:t>
      </w:r>
      <w:r w:rsidR="00D132BC">
        <w:t>’</w:t>
      </w:r>
      <w:r>
        <w:t>s individual treatment processes that the water supplier has determined, and the basis of the determination. The cumulated LRVs of the individual processes must achieve the target required by the DWSNZ. The supplier should refer to the LRVs achieved by the combined treatment processes during the risk assessment of existing preventative measures, and in determining residual risk</w:t>
      </w:r>
      <w:r w:rsidRPr="0004737A">
        <w:t>.</w:t>
      </w:r>
    </w:p>
    <w:p w14:paraId="4B379717" w14:textId="77777777" w:rsidR="00192A29" w:rsidRDefault="00192A29" w:rsidP="00192A29"/>
    <w:p w14:paraId="2EAC3090" w14:textId="77777777" w:rsidR="00D132BC" w:rsidRDefault="00524859" w:rsidP="00192A29">
      <w:pPr>
        <w:pStyle w:val="Heading2"/>
      </w:pPr>
      <w:bookmarkStart w:id="34" w:name="_Toc3186207"/>
      <w:bookmarkStart w:id="35" w:name="_Toc3794847"/>
      <w:r>
        <w:t>Assessment of water quality data</w:t>
      </w:r>
      <w:bookmarkEnd w:id="34"/>
      <w:bookmarkEnd w:id="35"/>
    </w:p>
    <w:p w14:paraId="1ECFCAAC" w14:textId="77777777" w:rsidR="00D132BC" w:rsidRDefault="00524859" w:rsidP="00192A29">
      <w:r w:rsidRPr="00FC472D">
        <w:t>A review of historical water quality data can assist in understanding source water characteristics</w:t>
      </w:r>
      <w:r>
        <w:t xml:space="preserve"> and variability, especially related to treatability and hazards,</w:t>
      </w:r>
      <w:r w:rsidRPr="00FC472D">
        <w:t xml:space="preserve"> and system performance both over time and following specific events such as heavy rainfall.</w:t>
      </w:r>
    </w:p>
    <w:p w14:paraId="249EF177" w14:textId="77777777" w:rsidR="00192A29" w:rsidRDefault="00192A29" w:rsidP="00192A29"/>
    <w:p w14:paraId="00A238ED" w14:textId="77777777" w:rsidR="00524859" w:rsidRDefault="00524859" w:rsidP="00192A29">
      <w:pPr>
        <w:pStyle w:val="Shadedboxheading-orange"/>
      </w:pPr>
      <w:r>
        <w:t>INCLUDE IN THE WSP</w:t>
      </w:r>
    </w:p>
    <w:p w14:paraId="6A6E95A4" w14:textId="77777777" w:rsidR="00524859" w:rsidRDefault="00524859" w:rsidP="00192A29">
      <w:pPr>
        <w:pStyle w:val="Shadedboxbullet-orange"/>
      </w:pPr>
      <w:r>
        <w:t>A summary of the available water quality information, and an analysis and interpretation that identifies actual and potential water quality characteristics, variability and problems.</w:t>
      </w:r>
    </w:p>
    <w:p w14:paraId="2F6FA19A" w14:textId="77777777" w:rsidR="00524859" w:rsidRDefault="00524859" w:rsidP="00192A29">
      <w:pPr>
        <w:pStyle w:val="Shadedboxbullet-orange"/>
      </w:pPr>
      <w:r>
        <w:t>A review of previous water quality incidents for causes and effectiveness of responses.</w:t>
      </w:r>
    </w:p>
    <w:p w14:paraId="68975AE6" w14:textId="77777777" w:rsidR="00524859" w:rsidRPr="00D132BC" w:rsidRDefault="00524859" w:rsidP="00192A29">
      <w:pPr>
        <w:pStyle w:val="Shadedboxbullet-orange"/>
      </w:pPr>
      <w:r w:rsidRPr="00D132BC">
        <w:t>A list of the sources of information and how the data were validated (eg, inspection of records, calculations, etc).</w:t>
      </w:r>
    </w:p>
    <w:p w14:paraId="11870E1D" w14:textId="77777777" w:rsidR="00524859" w:rsidRDefault="00524859" w:rsidP="00524859"/>
    <w:p w14:paraId="053518E0" w14:textId="77777777" w:rsidR="00524859" w:rsidRPr="00192A29" w:rsidRDefault="00524859" w:rsidP="00192A29">
      <w:pPr>
        <w:pStyle w:val="Shadedboxheading-blue"/>
      </w:pPr>
      <w:r>
        <w:t>ACTION</w:t>
      </w:r>
    </w:p>
    <w:p w14:paraId="6107EE8A" w14:textId="77777777" w:rsidR="00524859" w:rsidRDefault="00524859" w:rsidP="00192A29">
      <w:pPr>
        <w:pStyle w:val="Shadedboxbullet-blue"/>
      </w:pPr>
      <w:r>
        <w:t>Gather and analyse recent and historical water quality information for source, treated and reticulated water. Analysis should consider trends over time and following specific extreme events (especially those that could or did lead to illness), exceedances, major variations, abnormal results and absences of results.</w:t>
      </w:r>
    </w:p>
    <w:p w14:paraId="08570192" w14:textId="77777777" w:rsidR="00524859" w:rsidRDefault="00524859" w:rsidP="00192A29"/>
    <w:p w14:paraId="0CE404ED" w14:textId="77777777" w:rsidR="00524859" w:rsidRDefault="00524859" w:rsidP="00192A29">
      <w:r w:rsidRPr="00FC472D">
        <w:t xml:space="preserve">Where available, </w:t>
      </w:r>
      <w:r>
        <w:t xml:space="preserve">suppliers should assess </w:t>
      </w:r>
      <w:r w:rsidRPr="00FC472D">
        <w:t xml:space="preserve">water quality data from monitoring of source waters, the operation of treatment processes, and </w:t>
      </w:r>
      <w:r>
        <w:t>drinking-water</w:t>
      </w:r>
      <w:r w:rsidRPr="00FC472D">
        <w:t xml:space="preserve"> as supplied to consumers. </w:t>
      </w:r>
      <w:r>
        <w:t>Analysing the sets of results for trends and using control charts</w:t>
      </w:r>
      <w:r w:rsidRPr="00FC472D">
        <w:t xml:space="preserve"> can be valuable </w:t>
      </w:r>
      <w:r>
        <w:t xml:space="preserve">ways to </w:t>
      </w:r>
      <w:r w:rsidRPr="00FC472D">
        <w:t>recognis</w:t>
      </w:r>
      <w:r>
        <w:t>e</w:t>
      </w:r>
      <w:r w:rsidRPr="00FC472D">
        <w:t xml:space="preserve"> potential problems or hazards and the </w:t>
      </w:r>
      <w:r>
        <w:t>build-up</w:t>
      </w:r>
      <w:r w:rsidRPr="00FC472D">
        <w:t xml:space="preserve"> of any gradual changes or cumulative effects.</w:t>
      </w:r>
    </w:p>
    <w:p w14:paraId="229DA522" w14:textId="77777777" w:rsidR="00192A29" w:rsidRDefault="00192A29" w:rsidP="00192A29"/>
    <w:p w14:paraId="14D4C333" w14:textId="77777777" w:rsidR="00524859" w:rsidRDefault="00524859" w:rsidP="00192A29">
      <w:r w:rsidRPr="0000438B">
        <w:t>Sources of information</w:t>
      </w:r>
      <w:r>
        <w:t xml:space="preserve"> may include drinking-water quality monitoring records (see section</w:t>
      </w:r>
      <w:r w:rsidR="00192A29">
        <w:t> </w:t>
      </w:r>
      <w:r>
        <w:fldChar w:fldCharType="begin"/>
      </w:r>
      <w:r>
        <w:instrText xml:space="preserve"> REF _Ref498498876 \r \h </w:instrText>
      </w:r>
      <w:r>
        <w:fldChar w:fldCharType="separate"/>
      </w:r>
      <w:r w:rsidR="0044557B">
        <w:t>5.1</w:t>
      </w:r>
      <w:r>
        <w:fldChar w:fldCharType="end"/>
      </w:r>
      <w:r>
        <w:t xml:space="preserve">), routine inspection records, health agency records, local knowledge and consumer complaints (see section </w:t>
      </w:r>
      <w:r>
        <w:fldChar w:fldCharType="begin"/>
      </w:r>
      <w:r>
        <w:instrText xml:space="preserve"> REF _Ref498498914 \r \h </w:instrText>
      </w:r>
      <w:r>
        <w:fldChar w:fldCharType="separate"/>
      </w:r>
      <w:r w:rsidR="0044557B">
        <w:t>5.2</w:t>
      </w:r>
      <w:r>
        <w:fldChar w:fldCharType="end"/>
      </w:r>
      <w:r>
        <w:t xml:space="preserve">) and reports on previous water quality problems or investigations of disease outbreaks (see sections </w:t>
      </w:r>
      <w:r>
        <w:fldChar w:fldCharType="begin"/>
      </w:r>
      <w:r>
        <w:instrText xml:space="preserve"> REF _Ref496690402 \r \h </w:instrText>
      </w:r>
      <w:r>
        <w:fldChar w:fldCharType="separate"/>
      </w:r>
      <w:r w:rsidR="0044557B">
        <w:t>5.3</w:t>
      </w:r>
      <w:r>
        <w:fldChar w:fldCharType="end"/>
      </w:r>
      <w:r>
        <w:t xml:space="preserve"> and </w:t>
      </w:r>
      <w:r>
        <w:fldChar w:fldCharType="begin"/>
      </w:r>
      <w:r>
        <w:instrText xml:space="preserve"> REF _Ref498498952 \r \h </w:instrText>
      </w:r>
      <w:r>
        <w:fldChar w:fldCharType="separate"/>
      </w:r>
      <w:r w:rsidR="0044557B">
        <w:t>9.1</w:t>
      </w:r>
      <w:r>
        <w:fldChar w:fldCharType="end"/>
      </w:r>
      <w:r>
        <w:t>).</w:t>
      </w:r>
    </w:p>
    <w:p w14:paraId="415137B2" w14:textId="77777777" w:rsidR="00192A29" w:rsidRDefault="00192A29" w:rsidP="00192A29"/>
    <w:p w14:paraId="63D27C08" w14:textId="77777777" w:rsidR="00524859" w:rsidRDefault="00524859" w:rsidP="00192A29">
      <w:pPr>
        <w:keepNext/>
      </w:pPr>
      <w:r>
        <w:t>The analysis should be based around questions such as:</w:t>
      </w:r>
    </w:p>
    <w:p w14:paraId="1CED2CFA" w14:textId="77777777" w:rsidR="00524859" w:rsidRDefault="00524859" w:rsidP="00192A29">
      <w:pPr>
        <w:pStyle w:val="Bullet"/>
        <w:keepNext/>
      </w:pPr>
      <w:r>
        <w:t>What is the typical range of source water quality determinands that affect the effectiveness of treatment steps?</w:t>
      </w:r>
    </w:p>
    <w:p w14:paraId="51E34624" w14:textId="77777777" w:rsidR="00524859" w:rsidRDefault="00524859" w:rsidP="00192A29">
      <w:pPr>
        <w:pStyle w:val="Bullet"/>
        <w:keepNext/>
      </w:pPr>
      <w:r>
        <w:t>How frequent is the more typical range of source water quality exceeded?</w:t>
      </w:r>
    </w:p>
    <w:p w14:paraId="1706AC52" w14:textId="77777777" w:rsidR="00524859" w:rsidRDefault="00524859" w:rsidP="00192A29">
      <w:pPr>
        <w:pStyle w:val="Bullet"/>
      </w:pPr>
      <w:r>
        <w:t>What are the extremes of source water quality determinands that affect the effectiveness of treatment steps?</w:t>
      </w:r>
    </w:p>
    <w:p w14:paraId="760D8613" w14:textId="77777777" w:rsidR="00524859" w:rsidRDefault="00524859" w:rsidP="00192A29">
      <w:pPr>
        <w:pStyle w:val="Bullet"/>
      </w:pPr>
      <w:r>
        <w:t>Is there any seasonal (or other period) pattern in source water or treated water quality?</w:t>
      </w:r>
    </w:p>
    <w:p w14:paraId="7FDD8142" w14:textId="77777777" w:rsidR="00524859" w:rsidRDefault="00524859" w:rsidP="00192A29">
      <w:pPr>
        <w:pStyle w:val="Bullet"/>
      </w:pPr>
      <w:r>
        <w:t>How stable/consistent is the treated water quality? What causes the instability?</w:t>
      </w:r>
    </w:p>
    <w:p w14:paraId="6FB4B2A4" w14:textId="77777777" w:rsidR="00524859" w:rsidRDefault="00524859" w:rsidP="00192A29">
      <w:pPr>
        <w:pStyle w:val="Bullet"/>
      </w:pPr>
      <w:r>
        <w:t>How stable/consistent is the reticulated water quality? What causes the instability?</w:t>
      </w:r>
    </w:p>
    <w:p w14:paraId="02362C8D" w14:textId="77777777" w:rsidR="00524859" w:rsidRDefault="00524859" w:rsidP="00192A29">
      <w:pPr>
        <w:pStyle w:val="Bullet"/>
      </w:pPr>
      <w:r>
        <w:t>Is there any upward trending in contaminants of potential concern?</w:t>
      </w:r>
    </w:p>
    <w:p w14:paraId="7357D125" w14:textId="77777777" w:rsidR="00524859" w:rsidRDefault="00524859" w:rsidP="00192A29">
      <w:pPr>
        <w:pStyle w:val="Bullet"/>
      </w:pPr>
      <w:r>
        <w:t>What are the most common complaints from consumers? Are these associated with particular locations or times?</w:t>
      </w:r>
    </w:p>
    <w:p w14:paraId="0AFF73EE" w14:textId="77777777" w:rsidR="00192A29" w:rsidRDefault="00192A29" w:rsidP="00192A29"/>
    <w:p w14:paraId="050F22D8" w14:textId="77777777" w:rsidR="00524859" w:rsidRDefault="00524859" w:rsidP="00192A29">
      <w:pPr>
        <w:pStyle w:val="Heading2"/>
      </w:pPr>
      <w:bookmarkStart w:id="36" w:name="_Toc3186208"/>
      <w:bookmarkStart w:id="37" w:name="_Toc3794848"/>
      <w:r>
        <w:t>Hazard and hazardous event identification and risk assessment</w:t>
      </w:r>
      <w:bookmarkEnd w:id="36"/>
      <w:bookmarkEnd w:id="37"/>
    </w:p>
    <w:p w14:paraId="30B8607B" w14:textId="77777777" w:rsidR="00524859" w:rsidRDefault="00524859" w:rsidP="00192A29">
      <w:r w:rsidRPr="008D6126">
        <w:t>Effective risk management requires identification of all potential hazards and hazardous events</w:t>
      </w:r>
      <w:r>
        <w:t>,</w:t>
      </w:r>
      <w:r w:rsidRPr="008D6126">
        <w:t xml:space="preserve"> and an assessment of the level of risk presented by each</w:t>
      </w:r>
      <w:r>
        <w:t xml:space="preserve"> hazard and hazardous event.</w:t>
      </w:r>
      <w:r w:rsidRPr="008D6126">
        <w:t xml:space="preserve"> A structured approach</w:t>
      </w:r>
      <w:r>
        <w:t xml:space="preserve"> </w:t>
      </w:r>
      <w:r w:rsidRPr="008D6126">
        <w:t>is important</w:t>
      </w:r>
      <w:r>
        <w:t>,</w:t>
      </w:r>
      <w:r w:rsidRPr="008D6126">
        <w:t xml:space="preserve"> to ensure that significant </w:t>
      </w:r>
      <w:r>
        <w:t>problems</w:t>
      </w:r>
      <w:r w:rsidRPr="008D6126">
        <w:t xml:space="preserve"> are not overlooked and that areas of greatest risk are identified. </w:t>
      </w:r>
      <w:r>
        <w:t xml:space="preserve">Measures to reduce hazardous concentrations of contaminants in the source water or prevent hazardous events in the catchment are arguably the most important steps in protecting water safety. Control of the hazards at this point reduces the potential consequences of failure to follow preventive measures. Often water suppliers may have no direct control over contaminant concentrations, but section 69U of the Health Act 1956 requires them to take </w:t>
      </w:r>
      <w:r w:rsidR="00D132BC">
        <w:t>“</w:t>
      </w:r>
      <w:r>
        <w:t>reasonable steps</w:t>
      </w:r>
      <w:r w:rsidR="00D132BC">
        <w:t>”</w:t>
      </w:r>
      <w:r>
        <w:t xml:space="preserve"> to protect source water quality.</w:t>
      </w:r>
    </w:p>
    <w:p w14:paraId="2C5A2860" w14:textId="77777777" w:rsidR="00192A29" w:rsidRPr="008D6126" w:rsidRDefault="00192A29" w:rsidP="00192A29"/>
    <w:p w14:paraId="19CBAE9D" w14:textId="77777777" w:rsidR="00D132BC" w:rsidRDefault="00524859" w:rsidP="00192A29">
      <w:r w:rsidRPr="008D6126">
        <w:t>In this context:</w:t>
      </w:r>
    </w:p>
    <w:p w14:paraId="35F6784E" w14:textId="77777777" w:rsidR="00D132BC" w:rsidRDefault="00524859" w:rsidP="00192A29">
      <w:pPr>
        <w:pStyle w:val="Bullet"/>
      </w:pPr>
      <w:r w:rsidRPr="008D6126">
        <w:t xml:space="preserve">A </w:t>
      </w:r>
      <w:r w:rsidRPr="008D6126">
        <w:rPr>
          <w:b/>
        </w:rPr>
        <w:t>hazard</w:t>
      </w:r>
      <w:r w:rsidRPr="008D6126">
        <w:t xml:space="preserve"> is a biological, chemical, physical or radiological agent that has the potential to cause harm.</w:t>
      </w:r>
    </w:p>
    <w:p w14:paraId="4B7215D0" w14:textId="77777777" w:rsidR="00D132BC" w:rsidRDefault="00524859" w:rsidP="00192A29">
      <w:pPr>
        <w:pStyle w:val="Bullet"/>
      </w:pPr>
      <w:r w:rsidRPr="008D6126">
        <w:t xml:space="preserve">A </w:t>
      </w:r>
      <w:r w:rsidRPr="008D6126">
        <w:rPr>
          <w:b/>
        </w:rPr>
        <w:t>hazardous event</w:t>
      </w:r>
      <w:r w:rsidRPr="008D6126">
        <w:t xml:space="preserve"> is an incident or situation that can lead to the presence of a</w:t>
      </w:r>
      <w:r>
        <w:t xml:space="preserve"> hazard in the water supply</w:t>
      </w:r>
      <w:r w:rsidRPr="008D6126">
        <w:t>.</w:t>
      </w:r>
    </w:p>
    <w:p w14:paraId="72BB9F5B" w14:textId="77777777" w:rsidR="00524859" w:rsidRPr="008D6126" w:rsidRDefault="00524859" w:rsidP="00192A29">
      <w:pPr>
        <w:pStyle w:val="Bullet"/>
      </w:pPr>
      <w:r w:rsidRPr="008D6126">
        <w:rPr>
          <w:b/>
        </w:rPr>
        <w:t>Risk</w:t>
      </w:r>
      <w:r w:rsidRPr="008D6126">
        <w:t xml:space="preserve"> is </w:t>
      </w:r>
      <w:r>
        <w:t xml:space="preserve">the likelihood of the hazardous event occurring (in a specified timeframe; for example, likelihood of an event happening today), </w:t>
      </w:r>
      <w:r w:rsidRPr="001E72C1">
        <w:t>combined with the severity of the public health consequences</w:t>
      </w:r>
      <w:r>
        <w:t xml:space="preserve"> of</w:t>
      </w:r>
      <w:r w:rsidRPr="001E72C1">
        <w:t xml:space="preserve"> the </w:t>
      </w:r>
      <w:r>
        <w:t>hazardous event (arising from the hazards in the water).</w:t>
      </w:r>
      <w:r w:rsidRPr="008D6126">
        <w:t xml:space="preserve"> </w:t>
      </w:r>
      <w:r>
        <w:t>Consequences can be a combination of harm to people in the exposed population and disruption to the water supply system.</w:t>
      </w:r>
    </w:p>
    <w:p w14:paraId="22DD5B40" w14:textId="77777777" w:rsidR="00192A29" w:rsidRDefault="00192A29" w:rsidP="00192A29"/>
    <w:p w14:paraId="21025D06" w14:textId="77777777" w:rsidR="00D132BC" w:rsidRDefault="00524859" w:rsidP="00192A29">
      <w:pPr>
        <w:keepLines/>
      </w:pPr>
      <w:r w:rsidRPr="008D6126">
        <w:t>The distinction between hazard and risk is important:</w:t>
      </w:r>
      <w:r>
        <w:t xml:space="preserve"> suppliers need to direct</w:t>
      </w:r>
      <w:r w:rsidRPr="008D6126">
        <w:t xml:space="preserve"> attention and resources to</w:t>
      </w:r>
      <w:r>
        <w:t xml:space="preserve"> preventive measures</w:t>
      </w:r>
      <w:r w:rsidRPr="008D6126">
        <w:t xml:space="preserve"> selected primarily on the basis of level of risk, rather than the </w:t>
      </w:r>
      <w:r>
        <w:t xml:space="preserve">mere </w:t>
      </w:r>
      <w:r w:rsidRPr="008D6126">
        <w:t xml:space="preserve">existence of a hazard. To give an example, the protozoan parasite </w:t>
      </w:r>
      <w:r w:rsidRPr="008D6126">
        <w:rPr>
          <w:i/>
        </w:rPr>
        <w:t>Cryptosporidium parvum</w:t>
      </w:r>
      <w:r w:rsidRPr="008D6126">
        <w:t xml:space="preserve"> is a hazard; failure at a water treatment plant leading to </w:t>
      </w:r>
      <w:r w:rsidRPr="008D6126">
        <w:rPr>
          <w:i/>
        </w:rPr>
        <w:t>C. parvum</w:t>
      </w:r>
      <w:r w:rsidRPr="008D6126">
        <w:t xml:space="preserve"> passing into the distribution system is a hazardous event</w:t>
      </w:r>
      <w:r>
        <w:t>.</w:t>
      </w:r>
      <w:r w:rsidRPr="008D6126">
        <w:t xml:space="preserve"> </w:t>
      </w:r>
      <w:r>
        <w:t>T</w:t>
      </w:r>
      <w:r w:rsidRPr="008D6126">
        <w:t>he likelihood of the organism being present in source water and passing through the treatment plant in sufficient numbers to cause illness</w:t>
      </w:r>
      <w:r>
        <w:t xml:space="preserve">, combined with the severity of the harm caused by </w:t>
      </w:r>
      <w:r w:rsidRPr="008D6126">
        <w:rPr>
          <w:i/>
        </w:rPr>
        <w:t>C.</w:t>
      </w:r>
      <w:r w:rsidR="00192A29">
        <w:rPr>
          <w:i/>
        </w:rPr>
        <w:t> </w:t>
      </w:r>
      <w:r w:rsidRPr="008D6126">
        <w:rPr>
          <w:i/>
        </w:rPr>
        <w:t>parvum</w:t>
      </w:r>
      <w:r>
        <w:t>,</w:t>
      </w:r>
      <w:r w:rsidRPr="008D6126">
        <w:t xml:space="preserve"> </w:t>
      </w:r>
      <w:r>
        <w:t>determines the overall level of</w:t>
      </w:r>
      <w:r w:rsidRPr="008D6126">
        <w:t xml:space="preserve"> risk.</w:t>
      </w:r>
    </w:p>
    <w:p w14:paraId="72B7808D" w14:textId="77777777" w:rsidR="00192A29" w:rsidRDefault="00192A29" w:rsidP="00192A29"/>
    <w:p w14:paraId="04CB851B" w14:textId="77777777" w:rsidR="00524859" w:rsidRDefault="00524859" w:rsidP="00192A29">
      <w:pPr>
        <w:pStyle w:val="Heading3"/>
      </w:pPr>
      <w:bookmarkStart w:id="38" w:name="_Ref498519758"/>
      <w:bookmarkStart w:id="39" w:name="_Toc3186209"/>
      <w:r>
        <w:t>Select risk assessment methodology</w:t>
      </w:r>
      <w:bookmarkEnd w:id="38"/>
      <w:bookmarkEnd w:id="39"/>
    </w:p>
    <w:p w14:paraId="0EBE153C" w14:textId="77777777" w:rsidR="00524859" w:rsidRDefault="00524859" w:rsidP="00192A29">
      <w:r>
        <w:t>Suppliers should adopt a</w:t>
      </w:r>
      <w:r w:rsidRPr="00AC2BEF">
        <w:t xml:space="preserve"> consistent methodology for both hazard </w:t>
      </w:r>
      <w:r>
        <w:t xml:space="preserve">and hazardous event </w:t>
      </w:r>
      <w:r w:rsidRPr="00AC2BEF">
        <w:t xml:space="preserve">identification and risk assessment. The methodology needs to be transparent and fully understood by everyone involved in the </w:t>
      </w:r>
      <w:r>
        <w:t xml:space="preserve">risk assessment </w:t>
      </w:r>
      <w:r w:rsidRPr="00AC2BEF">
        <w:t>process.</w:t>
      </w:r>
    </w:p>
    <w:p w14:paraId="2D4149A8" w14:textId="77777777" w:rsidR="00192A29" w:rsidRDefault="00192A29" w:rsidP="00192A29"/>
    <w:p w14:paraId="3CB387F9" w14:textId="77777777" w:rsidR="00524859" w:rsidRDefault="00524859" w:rsidP="00192A29">
      <w:pPr>
        <w:pStyle w:val="Shadedboxheading-orange"/>
      </w:pPr>
      <w:r>
        <w:t>INCLUDE IN THE WSP</w:t>
      </w:r>
    </w:p>
    <w:p w14:paraId="4E744268" w14:textId="77777777" w:rsidR="00524859" w:rsidRPr="00FA55C9" w:rsidRDefault="00524859" w:rsidP="00192A29">
      <w:pPr>
        <w:pStyle w:val="Shadedboxtext-orange"/>
      </w:pPr>
      <w:r w:rsidRPr="00FA55C9">
        <w:t>Information on risk assessment methodology</w:t>
      </w:r>
      <w:r>
        <w:t>, including:</w:t>
      </w:r>
    </w:p>
    <w:p w14:paraId="5D247FA6" w14:textId="77777777" w:rsidR="00524859" w:rsidRDefault="00524859" w:rsidP="00192A29">
      <w:pPr>
        <w:pStyle w:val="Shadedboxbullet-orange"/>
        <w:rPr>
          <w:lang w:eastAsia="ja-JP"/>
        </w:rPr>
      </w:pPr>
      <w:r>
        <w:rPr>
          <w:lang w:eastAsia="ja-JP"/>
        </w:rPr>
        <w:t>a description of the approach to gathering and assessing risk assessment data</w:t>
      </w:r>
    </w:p>
    <w:p w14:paraId="5C41E469" w14:textId="77777777" w:rsidR="00524859" w:rsidRDefault="00524859" w:rsidP="00192A29">
      <w:pPr>
        <w:pStyle w:val="Shadedboxbullet-orange"/>
        <w:rPr>
          <w:lang w:eastAsia="ja-JP"/>
        </w:rPr>
      </w:pPr>
      <w:r>
        <w:rPr>
          <w:lang w:eastAsia="ja-JP"/>
        </w:rPr>
        <w:t>a list of hazards or hazard groups that will be considered</w:t>
      </w:r>
    </w:p>
    <w:p w14:paraId="66E47991" w14:textId="77777777" w:rsidR="00524859" w:rsidRPr="00FA55C9" w:rsidRDefault="00524859" w:rsidP="00192A29">
      <w:pPr>
        <w:pStyle w:val="Shadedboxbullet-orange"/>
        <w:rPr>
          <w:lang w:eastAsia="ja-JP"/>
        </w:rPr>
      </w:pPr>
      <w:r>
        <w:rPr>
          <w:lang w:eastAsia="ja-JP"/>
        </w:rPr>
        <w:t>a</w:t>
      </w:r>
      <w:r w:rsidRPr="00FA55C9">
        <w:rPr>
          <w:lang w:eastAsia="ja-JP"/>
        </w:rPr>
        <w:t xml:space="preserve"> table </w:t>
      </w:r>
      <w:r>
        <w:rPr>
          <w:lang w:eastAsia="ja-JP"/>
        </w:rPr>
        <w:t xml:space="preserve">of qualitative </w:t>
      </w:r>
      <w:r w:rsidRPr="00FA55C9">
        <w:rPr>
          <w:lang w:eastAsia="ja-JP"/>
        </w:rPr>
        <w:t xml:space="preserve">likelihood </w:t>
      </w:r>
      <w:r>
        <w:rPr>
          <w:lang w:eastAsia="ja-JP"/>
        </w:rPr>
        <w:t xml:space="preserve">descriptors </w:t>
      </w:r>
      <w:r w:rsidRPr="00FA55C9">
        <w:rPr>
          <w:lang w:eastAsia="ja-JP"/>
        </w:rPr>
        <w:t xml:space="preserve">of </w:t>
      </w:r>
      <w:r>
        <w:rPr>
          <w:lang w:eastAsia="ja-JP"/>
        </w:rPr>
        <w:t xml:space="preserve">hazardous </w:t>
      </w:r>
      <w:r w:rsidRPr="00FA55C9">
        <w:rPr>
          <w:lang w:eastAsia="ja-JP"/>
        </w:rPr>
        <w:t>events occurring</w:t>
      </w:r>
    </w:p>
    <w:p w14:paraId="66189F51" w14:textId="77777777" w:rsidR="00524859" w:rsidRPr="00FA55C9" w:rsidRDefault="00524859" w:rsidP="00192A29">
      <w:pPr>
        <w:pStyle w:val="Shadedboxbullet-orange"/>
        <w:rPr>
          <w:lang w:eastAsia="ja-JP"/>
        </w:rPr>
      </w:pPr>
      <w:r>
        <w:rPr>
          <w:lang w:eastAsia="ja-JP"/>
        </w:rPr>
        <w:t>a</w:t>
      </w:r>
      <w:r w:rsidRPr="00FA55C9">
        <w:rPr>
          <w:lang w:eastAsia="ja-JP"/>
        </w:rPr>
        <w:t xml:space="preserve"> table </w:t>
      </w:r>
      <w:r>
        <w:rPr>
          <w:lang w:eastAsia="ja-JP"/>
        </w:rPr>
        <w:t>of qualitative</w:t>
      </w:r>
      <w:r w:rsidRPr="00FA55C9">
        <w:rPr>
          <w:lang w:eastAsia="ja-JP"/>
        </w:rPr>
        <w:t xml:space="preserve"> </w:t>
      </w:r>
      <w:r>
        <w:rPr>
          <w:lang w:eastAsia="ja-JP"/>
        </w:rPr>
        <w:t>public health-based consequence descriptors of hazards</w:t>
      </w:r>
      <w:r w:rsidRPr="00F02E81">
        <w:rPr>
          <w:lang w:eastAsia="ja-JP"/>
        </w:rPr>
        <w:t xml:space="preserve"> </w:t>
      </w:r>
      <w:r>
        <w:rPr>
          <w:lang w:eastAsia="ja-JP"/>
        </w:rPr>
        <w:t>and system disruption descriptors</w:t>
      </w:r>
    </w:p>
    <w:p w14:paraId="59A4D8FD" w14:textId="77777777" w:rsidR="00524859" w:rsidRPr="00FA55C9" w:rsidRDefault="00524859" w:rsidP="00192A29">
      <w:pPr>
        <w:pStyle w:val="Shadedboxbullet-orange"/>
        <w:rPr>
          <w:lang w:eastAsia="ja-JP"/>
        </w:rPr>
      </w:pPr>
      <w:r>
        <w:rPr>
          <w:lang w:eastAsia="ja-JP"/>
        </w:rPr>
        <w:t>a</w:t>
      </w:r>
      <w:r w:rsidRPr="00FA55C9">
        <w:rPr>
          <w:lang w:eastAsia="ja-JP"/>
        </w:rPr>
        <w:t xml:space="preserve"> </w:t>
      </w:r>
      <w:r>
        <w:rPr>
          <w:lang w:eastAsia="ja-JP"/>
        </w:rPr>
        <w:t>likelihood–consequences risk matrix</w:t>
      </w:r>
    </w:p>
    <w:p w14:paraId="242557B3" w14:textId="77777777" w:rsidR="00524859" w:rsidRPr="000D6801" w:rsidRDefault="00524859" w:rsidP="00192A29">
      <w:pPr>
        <w:pStyle w:val="Shadedboxbullet-orange"/>
        <w:rPr>
          <w:lang w:eastAsia="ja-JP"/>
        </w:rPr>
      </w:pPr>
      <w:r>
        <w:rPr>
          <w:lang w:eastAsia="ja-JP"/>
        </w:rPr>
        <w:t>d</w:t>
      </w:r>
      <w:r w:rsidRPr="000D6801">
        <w:rPr>
          <w:lang w:eastAsia="ja-JP"/>
        </w:rPr>
        <w:t>etails of limitations and uncertainties</w:t>
      </w:r>
    </w:p>
    <w:p w14:paraId="47A2362F" w14:textId="77777777" w:rsidR="00524859" w:rsidRPr="00FA55C9" w:rsidRDefault="00524859" w:rsidP="00192A29">
      <w:pPr>
        <w:pStyle w:val="Shadedboxbullet-orange"/>
        <w:rPr>
          <w:lang w:eastAsia="ja-JP"/>
        </w:rPr>
      </w:pPr>
      <w:r>
        <w:rPr>
          <w:lang w:eastAsia="ja-JP"/>
        </w:rPr>
        <w:t>t</w:t>
      </w:r>
      <w:r w:rsidRPr="00FA55C9">
        <w:rPr>
          <w:lang w:eastAsia="ja-JP"/>
        </w:rPr>
        <w:t xml:space="preserve">he rationale </w:t>
      </w:r>
      <w:r>
        <w:rPr>
          <w:lang w:eastAsia="ja-JP"/>
        </w:rPr>
        <w:t>for acceptable levels of risk.</w:t>
      </w:r>
    </w:p>
    <w:p w14:paraId="35057FD8" w14:textId="77777777" w:rsidR="00524859" w:rsidRDefault="00524859" w:rsidP="00192A29"/>
    <w:p w14:paraId="2F0641FC" w14:textId="77777777" w:rsidR="00524859" w:rsidRPr="00F74DFB" w:rsidRDefault="00524859" w:rsidP="00192A29">
      <w:pPr>
        <w:pStyle w:val="Shadedboxheading-blue"/>
      </w:pPr>
      <w:r w:rsidRPr="00F74DFB">
        <w:t>ACTION</w:t>
      </w:r>
    </w:p>
    <w:p w14:paraId="1E1E2316" w14:textId="77777777" w:rsidR="00524859" w:rsidRPr="00F74DFB" w:rsidRDefault="00524859" w:rsidP="00192A29">
      <w:pPr>
        <w:pStyle w:val="Shadedboxbullet-blue"/>
      </w:pPr>
      <w:r>
        <w:t>Select</w:t>
      </w:r>
      <w:r w:rsidRPr="00F74DFB">
        <w:t xml:space="preserve"> the methodology used for the risk assessment</w:t>
      </w:r>
      <w:r>
        <w:t>, and</w:t>
      </w:r>
      <w:r w:rsidRPr="00F74DFB">
        <w:t xml:space="preserve"> </w:t>
      </w:r>
      <w:r w:rsidRPr="00D132BC">
        <w:t>provide a description of the approach to the overall risk assessment process (eg, data collection and analysis, interviews and workshops).</w:t>
      </w:r>
    </w:p>
    <w:p w14:paraId="0534C1DC" w14:textId="77777777" w:rsidR="00524859" w:rsidRPr="0035202E" w:rsidRDefault="00524859" w:rsidP="00192A29">
      <w:pPr>
        <w:pStyle w:val="Shadedboxbullet-blue"/>
      </w:pPr>
      <w:r w:rsidRPr="00D132BC">
        <w:t>Develop definitions for the likelihood and consequence descriptors and matrix.</w:t>
      </w:r>
    </w:p>
    <w:p w14:paraId="53FDD79B" w14:textId="77777777" w:rsidR="00524859" w:rsidRPr="00F74DFB" w:rsidRDefault="00524859" w:rsidP="00192A29">
      <w:pPr>
        <w:pStyle w:val="Shadedboxbullet-blue"/>
      </w:pPr>
      <w:r w:rsidRPr="00F74DFB">
        <w:t>Define the limits of the methodology and any uncertainties.</w:t>
      </w:r>
    </w:p>
    <w:p w14:paraId="4C454879" w14:textId="77777777" w:rsidR="00524859" w:rsidRDefault="00524859" w:rsidP="00192A29">
      <w:pPr>
        <w:pStyle w:val="Shadedboxbullet-blue"/>
      </w:pPr>
      <w:r w:rsidRPr="00F74DFB">
        <w:t>Define the rationale for</w:t>
      </w:r>
      <w:r>
        <w:t xml:space="preserve"> </w:t>
      </w:r>
      <w:r w:rsidRPr="00F74DFB">
        <w:t>acceptable</w:t>
      </w:r>
      <w:r>
        <w:t xml:space="preserve"> </w:t>
      </w:r>
      <w:r w:rsidRPr="00F74DFB">
        <w:t>level</w:t>
      </w:r>
      <w:r>
        <w:t>s</w:t>
      </w:r>
      <w:r w:rsidRPr="00F74DFB">
        <w:t xml:space="preserve"> of risk</w:t>
      </w:r>
      <w:r>
        <w:t>.</w:t>
      </w:r>
    </w:p>
    <w:p w14:paraId="18FA2AC4" w14:textId="77777777" w:rsidR="00524859" w:rsidRPr="00AC2BEF" w:rsidRDefault="00524859" w:rsidP="00192A29"/>
    <w:p w14:paraId="50476EC1" w14:textId="77777777" w:rsidR="00D132BC" w:rsidRPr="00D132BC" w:rsidRDefault="00524859" w:rsidP="00192A29">
      <w:r>
        <w:t xml:space="preserve">Suppliers can draw on a range of existing risk identification and management methodologies to form the basis of the WSP; for example, the </w:t>
      </w:r>
      <w:r w:rsidRPr="008430A9">
        <w:rPr>
          <w:i/>
        </w:rPr>
        <w:t>Australian Drinking Water Guidelines</w:t>
      </w:r>
      <w:r>
        <w:t xml:space="preserve"> (NHMRC, NRMMC 2011), the </w:t>
      </w:r>
      <w:r w:rsidR="00D132BC">
        <w:t>‘</w:t>
      </w:r>
      <w:r>
        <w:t>hazard analysis and critical control points</w:t>
      </w:r>
      <w:r w:rsidR="00D132BC">
        <w:t>’</w:t>
      </w:r>
      <w:r>
        <w:t xml:space="preserve"> approach (CAC 1969), ISO 22000 (ISO 2005), AS/NZS ISO 31000 (AS/NZS 2009) or WHO</w:t>
      </w:r>
      <w:r w:rsidR="00D132BC">
        <w:t>’</w:t>
      </w:r>
      <w:r>
        <w:t xml:space="preserve">s </w:t>
      </w:r>
      <w:r>
        <w:rPr>
          <w:i/>
        </w:rPr>
        <w:t xml:space="preserve">Water Safety Plan Manual </w:t>
      </w:r>
      <w:r>
        <w:t>(WHO 2009).</w:t>
      </w:r>
      <w:r w:rsidDel="00C01336">
        <w:t xml:space="preserve"> </w:t>
      </w:r>
      <w:r>
        <w:t xml:space="preserve">For the purposes of the WSP, suppliers can use any risk management methodology </w:t>
      </w:r>
      <w:bookmarkStart w:id="40" w:name="_Toc304270000"/>
      <w:bookmarkStart w:id="41" w:name="_Toc304444765"/>
      <w:r>
        <w:t xml:space="preserve">that is </w:t>
      </w:r>
      <w:r w:rsidRPr="00D132BC">
        <w:t>relevant to the public health risks associated with drinking-water supplies. Suppliers may combine the assessment of public health consequences into any existing risk assessments they may be using, provided those existing risk assessments are suitable to assess and manage health-based impacts (a financial or environmental-based risk assessment may not address specific public health impacts).</w:t>
      </w:r>
      <w:bookmarkEnd w:id="40"/>
      <w:bookmarkEnd w:id="41"/>
    </w:p>
    <w:p w14:paraId="5F70BBE0" w14:textId="77777777" w:rsidR="00192A29" w:rsidRDefault="00192A29" w:rsidP="00192A29"/>
    <w:p w14:paraId="02E47172" w14:textId="77777777" w:rsidR="00524859" w:rsidRDefault="00524859" w:rsidP="00192A29">
      <w:r>
        <w:t xml:space="preserve">To </w:t>
      </w:r>
      <w:r w:rsidRPr="006A1089">
        <w:t xml:space="preserve">assess </w:t>
      </w:r>
      <w:r>
        <w:t xml:space="preserve">the risk </w:t>
      </w:r>
      <w:r w:rsidRPr="006A1089">
        <w:t xml:space="preserve">of each </w:t>
      </w:r>
      <w:r>
        <w:t xml:space="preserve">hazard and </w:t>
      </w:r>
      <w:r w:rsidRPr="006A1089">
        <w:t>hazardous event identified</w:t>
      </w:r>
      <w:r>
        <w:t xml:space="preserve">, suppliers should </w:t>
      </w:r>
      <w:r w:rsidRPr="006A1089">
        <w:t xml:space="preserve">consider </w:t>
      </w:r>
      <w:r>
        <w:t xml:space="preserve">the </w:t>
      </w:r>
      <w:r w:rsidRPr="006A1089">
        <w:t xml:space="preserve">likelihood of the hazardous event occurring in a specified timeframe </w:t>
      </w:r>
      <w:r>
        <w:t xml:space="preserve">(eg, the </w:t>
      </w:r>
      <w:r w:rsidRPr="006A1089">
        <w:t xml:space="preserve">likelihood of an event happening today), combined with the severity of the consequences the hazard may cause. </w:t>
      </w:r>
      <w:r>
        <w:t>Tables 1 and 2 provide e</w:t>
      </w:r>
      <w:r w:rsidRPr="000C787F">
        <w:t>xamples of risk assessment</w:t>
      </w:r>
      <w:r>
        <w:t xml:space="preserve"> descriptors</w:t>
      </w:r>
      <w:r w:rsidRPr="000C787F">
        <w:t>.</w:t>
      </w:r>
    </w:p>
    <w:p w14:paraId="10E0D991" w14:textId="77777777" w:rsidR="00192A29" w:rsidRDefault="00192A29" w:rsidP="00192A29"/>
    <w:p w14:paraId="1D07372B" w14:textId="77777777" w:rsidR="00D132BC" w:rsidRDefault="00524859" w:rsidP="00192A29">
      <w:r>
        <w:fldChar w:fldCharType="begin"/>
      </w:r>
      <w:r>
        <w:instrText xml:space="preserve"> REF _Ref498501369 \h </w:instrText>
      </w:r>
      <w:r>
        <w:fldChar w:fldCharType="separate"/>
      </w:r>
      <w:r w:rsidR="0044557B">
        <w:t xml:space="preserve">Table </w:t>
      </w:r>
      <w:r w:rsidR="0044557B">
        <w:rPr>
          <w:noProof/>
        </w:rPr>
        <w:t>3</w:t>
      </w:r>
      <w:r>
        <w:fldChar w:fldCharType="end"/>
      </w:r>
      <w:r>
        <w:t xml:space="preserve"> provides an example of a qualitative risk analysis matrix, which brings together the dimensions of likelihood and consequence to provide a calculated level of risk.</w:t>
      </w:r>
    </w:p>
    <w:p w14:paraId="38DC2C89" w14:textId="77777777" w:rsidR="00192A29" w:rsidRDefault="00192A29" w:rsidP="00192A29"/>
    <w:p w14:paraId="71A55B48" w14:textId="77777777" w:rsidR="00524859" w:rsidRDefault="00524859" w:rsidP="00192A29">
      <w:r>
        <w:t>Relevant data for risk assessment may be drawn from a number of sources (eg, monitoring records, questionnaires, workshops, interviews, site visits). Its analysis and interpretation may involve a number of people with contributing expertise, and be done in a number of ways (eg, expert group elicitation, consensus, numerical calculation). Suppliers need to describe the methods they use in the WSP, partly because each method will have associated uncertainties and limitations, which need to be understood.</w:t>
      </w:r>
    </w:p>
    <w:p w14:paraId="6FABDF5A" w14:textId="77777777" w:rsidR="00192A29" w:rsidRDefault="00192A29" w:rsidP="00192A29">
      <w:pPr>
        <w:rPr>
          <w:highlight w:val="yellow"/>
        </w:rPr>
      </w:pPr>
    </w:p>
    <w:p w14:paraId="2FA465D3" w14:textId="77777777" w:rsidR="00524859" w:rsidRPr="00267FAA" w:rsidRDefault="00524859" w:rsidP="00192A29">
      <w:pPr>
        <w:pStyle w:val="Table"/>
      </w:pPr>
      <w:bookmarkStart w:id="42" w:name="_Ref498499980"/>
      <w:bookmarkStart w:id="43" w:name="_Toc531332064"/>
      <w:bookmarkStart w:id="44" w:name="_Toc3794889"/>
      <w:r>
        <w:t xml:space="preserve">Table </w:t>
      </w:r>
      <w:r>
        <w:rPr>
          <w:noProof/>
        </w:rPr>
        <w:fldChar w:fldCharType="begin"/>
      </w:r>
      <w:r>
        <w:rPr>
          <w:noProof/>
        </w:rPr>
        <w:instrText xml:space="preserve"> SEQ Table \* ARABIC </w:instrText>
      </w:r>
      <w:r>
        <w:rPr>
          <w:noProof/>
        </w:rPr>
        <w:fldChar w:fldCharType="separate"/>
      </w:r>
      <w:r w:rsidR="0044557B">
        <w:rPr>
          <w:noProof/>
        </w:rPr>
        <w:t>1</w:t>
      </w:r>
      <w:r>
        <w:rPr>
          <w:noProof/>
        </w:rPr>
        <w:fldChar w:fldCharType="end"/>
      </w:r>
      <w:bookmarkEnd w:id="42"/>
      <w:r w:rsidR="00192A29">
        <w:rPr>
          <w:noProof/>
        </w:rPr>
        <w:t xml:space="preserve">: </w:t>
      </w:r>
      <w:r w:rsidRPr="00267FAA">
        <w:t xml:space="preserve">Example of qualitative descriptors of </w:t>
      </w:r>
      <w:r>
        <w:t xml:space="preserve">the </w:t>
      </w:r>
      <w:r w:rsidRPr="00267FAA">
        <w:t>likelihood that an event will happen</w:t>
      </w:r>
      <w:bookmarkEnd w:id="43"/>
      <w:bookmarkEnd w:id="44"/>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51"/>
        <w:gridCol w:w="1554"/>
        <w:gridCol w:w="5675"/>
      </w:tblGrid>
      <w:tr w:rsidR="00524859" w:rsidRPr="00192A29" w14:paraId="357DCF44" w14:textId="77777777" w:rsidTr="00572D4A">
        <w:trPr>
          <w:cantSplit/>
        </w:trPr>
        <w:tc>
          <w:tcPr>
            <w:tcW w:w="851" w:type="dxa"/>
            <w:tcBorders>
              <w:top w:val="nil"/>
              <w:bottom w:val="nil"/>
            </w:tcBorders>
            <w:shd w:val="clear" w:color="auto" w:fill="D9D9D9" w:themeFill="background1" w:themeFillShade="D9"/>
          </w:tcPr>
          <w:p w14:paraId="50E3194E" w14:textId="77777777" w:rsidR="00524859" w:rsidRPr="00192A29" w:rsidRDefault="00524859" w:rsidP="00192A29">
            <w:pPr>
              <w:pStyle w:val="TableText"/>
              <w:rPr>
                <w:b/>
              </w:rPr>
            </w:pPr>
            <w:r w:rsidRPr="00192A29">
              <w:rPr>
                <w:b/>
              </w:rPr>
              <w:t>Level</w:t>
            </w:r>
          </w:p>
        </w:tc>
        <w:tc>
          <w:tcPr>
            <w:tcW w:w="1554" w:type="dxa"/>
            <w:tcBorders>
              <w:top w:val="nil"/>
              <w:bottom w:val="nil"/>
            </w:tcBorders>
            <w:shd w:val="clear" w:color="auto" w:fill="D9D9D9" w:themeFill="background1" w:themeFillShade="D9"/>
          </w:tcPr>
          <w:p w14:paraId="334EB461" w14:textId="77777777" w:rsidR="00524859" w:rsidRPr="00192A29" w:rsidRDefault="00524859" w:rsidP="00192A29">
            <w:pPr>
              <w:pStyle w:val="TableText"/>
              <w:rPr>
                <w:b/>
                <w:sz w:val="16"/>
                <w:szCs w:val="16"/>
              </w:rPr>
            </w:pPr>
            <w:r w:rsidRPr="00192A29">
              <w:rPr>
                <w:b/>
              </w:rPr>
              <w:t>Descriptor</w:t>
            </w:r>
            <w:r w:rsidR="00192A29" w:rsidRPr="00192A29">
              <w:rPr>
                <w:b/>
              </w:rPr>
              <w:br/>
            </w:r>
            <w:r w:rsidRPr="00192A29">
              <w:rPr>
                <w:b/>
                <w:sz w:val="16"/>
                <w:szCs w:val="16"/>
              </w:rPr>
              <w:t>(Likelihood it will happened today)</w:t>
            </w:r>
          </w:p>
        </w:tc>
        <w:tc>
          <w:tcPr>
            <w:tcW w:w="5675" w:type="dxa"/>
            <w:tcBorders>
              <w:top w:val="nil"/>
              <w:bottom w:val="nil"/>
            </w:tcBorders>
            <w:shd w:val="clear" w:color="auto" w:fill="D9D9D9" w:themeFill="background1" w:themeFillShade="D9"/>
          </w:tcPr>
          <w:p w14:paraId="6D6ACE6B" w14:textId="77777777" w:rsidR="00524859" w:rsidRPr="00192A29" w:rsidRDefault="00524859" w:rsidP="00192A29">
            <w:pPr>
              <w:pStyle w:val="TableText"/>
              <w:rPr>
                <w:b/>
              </w:rPr>
            </w:pPr>
            <w:r w:rsidRPr="00192A29">
              <w:rPr>
                <w:b/>
              </w:rPr>
              <w:t>Example description</w:t>
            </w:r>
          </w:p>
        </w:tc>
      </w:tr>
      <w:tr w:rsidR="00524859" w14:paraId="2E268F5A" w14:textId="77777777" w:rsidTr="00572D4A">
        <w:trPr>
          <w:cantSplit/>
        </w:trPr>
        <w:tc>
          <w:tcPr>
            <w:tcW w:w="851" w:type="dxa"/>
            <w:tcBorders>
              <w:top w:val="nil"/>
            </w:tcBorders>
            <w:shd w:val="clear" w:color="auto" w:fill="auto"/>
          </w:tcPr>
          <w:p w14:paraId="368528DD" w14:textId="77777777" w:rsidR="00524859" w:rsidRPr="0082403E" w:rsidRDefault="00524859" w:rsidP="00192A29">
            <w:pPr>
              <w:pStyle w:val="TableText"/>
            </w:pPr>
            <w:r>
              <w:t>A</w:t>
            </w:r>
          </w:p>
        </w:tc>
        <w:tc>
          <w:tcPr>
            <w:tcW w:w="1554" w:type="dxa"/>
            <w:tcBorders>
              <w:top w:val="nil"/>
            </w:tcBorders>
            <w:shd w:val="clear" w:color="auto" w:fill="auto"/>
          </w:tcPr>
          <w:p w14:paraId="2D7D72DD" w14:textId="77777777" w:rsidR="00524859" w:rsidRPr="0082403E" w:rsidRDefault="00524859" w:rsidP="00192A29">
            <w:pPr>
              <w:pStyle w:val="TableText"/>
            </w:pPr>
            <w:r w:rsidRPr="0082403E">
              <w:t>Almost certain</w:t>
            </w:r>
          </w:p>
        </w:tc>
        <w:tc>
          <w:tcPr>
            <w:tcW w:w="5675" w:type="dxa"/>
            <w:tcBorders>
              <w:top w:val="nil"/>
            </w:tcBorders>
            <w:shd w:val="clear" w:color="auto" w:fill="auto"/>
          </w:tcPr>
          <w:p w14:paraId="40AC5430" w14:textId="77777777" w:rsidR="00524859" w:rsidRPr="0082403E" w:rsidRDefault="00524859" w:rsidP="00192A29">
            <w:pPr>
              <w:pStyle w:val="TableText"/>
            </w:pPr>
            <w:r w:rsidRPr="00706D22">
              <w:t xml:space="preserve">Occurs more </w:t>
            </w:r>
            <w:r>
              <w:t>often than once per week</w:t>
            </w:r>
          </w:p>
        </w:tc>
      </w:tr>
      <w:tr w:rsidR="00524859" w14:paraId="0C75B009" w14:textId="77777777" w:rsidTr="00572D4A">
        <w:trPr>
          <w:cantSplit/>
        </w:trPr>
        <w:tc>
          <w:tcPr>
            <w:tcW w:w="851" w:type="dxa"/>
            <w:shd w:val="clear" w:color="auto" w:fill="auto"/>
          </w:tcPr>
          <w:p w14:paraId="18564857" w14:textId="77777777" w:rsidR="00524859" w:rsidRPr="0082403E" w:rsidRDefault="00524859" w:rsidP="00192A29">
            <w:pPr>
              <w:pStyle w:val="TableText"/>
            </w:pPr>
            <w:r>
              <w:t>B</w:t>
            </w:r>
          </w:p>
        </w:tc>
        <w:tc>
          <w:tcPr>
            <w:tcW w:w="1554" w:type="dxa"/>
            <w:shd w:val="clear" w:color="auto" w:fill="auto"/>
          </w:tcPr>
          <w:p w14:paraId="4121E083" w14:textId="77777777" w:rsidR="00524859" w:rsidRPr="0082403E" w:rsidRDefault="00524859" w:rsidP="00192A29">
            <w:pPr>
              <w:pStyle w:val="TableText"/>
            </w:pPr>
            <w:r w:rsidRPr="0082403E">
              <w:t>Likely</w:t>
            </w:r>
          </w:p>
        </w:tc>
        <w:tc>
          <w:tcPr>
            <w:tcW w:w="5675" w:type="dxa"/>
            <w:shd w:val="clear" w:color="auto" w:fill="auto"/>
          </w:tcPr>
          <w:p w14:paraId="4BAED030" w14:textId="77777777" w:rsidR="00524859" w:rsidRPr="0082403E" w:rsidRDefault="00524859" w:rsidP="00192A29">
            <w:pPr>
              <w:pStyle w:val="TableText"/>
            </w:pPr>
            <w:r w:rsidRPr="0082403E">
              <w:t xml:space="preserve">Occurs more often than once per month and up to once per week </w:t>
            </w:r>
          </w:p>
        </w:tc>
      </w:tr>
      <w:tr w:rsidR="00524859" w14:paraId="7E3AADDF" w14:textId="77777777" w:rsidTr="00572D4A">
        <w:trPr>
          <w:cantSplit/>
        </w:trPr>
        <w:tc>
          <w:tcPr>
            <w:tcW w:w="851" w:type="dxa"/>
            <w:shd w:val="clear" w:color="auto" w:fill="auto"/>
          </w:tcPr>
          <w:p w14:paraId="19EF00A5" w14:textId="77777777" w:rsidR="00524859" w:rsidRPr="0082403E" w:rsidRDefault="00524859" w:rsidP="00192A29">
            <w:pPr>
              <w:pStyle w:val="TableText"/>
            </w:pPr>
            <w:r>
              <w:t>C</w:t>
            </w:r>
          </w:p>
        </w:tc>
        <w:tc>
          <w:tcPr>
            <w:tcW w:w="1554" w:type="dxa"/>
            <w:shd w:val="clear" w:color="auto" w:fill="auto"/>
          </w:tcPr>
          <w:p w14:paraId="00F87656" w14:textId="77777777" w:rsidR="00524859" w:rsidRPr="0082403E" w:rsidRDefault="00524859" w:rsidP="00192A29">
            <w:pPr>
              <w:pStyle w:val="TableText"/>
            </w:pPr>
            <w:r w:rsidRPr="0082403E">
              <w:t>Possible</w:t>
            </w:r>
          </w:p>
        </w:tc>
        <w:tc>
          <w:tcPr>
            <w:tcW w:w="5675" w:type="dxa"/>
            <w:shd w:val="clear" w:color="auto" w:fill="auto"/>
          </w:tcPr>
          <w:p w14:paraId="56E08427" w14:textId="77777777" w:rsidR="00524859" w:rsidRPr="0082403E" w:rsidRDefault="00524859" w:rsidP="00192A29">
            <w:pPr>
              <w:pStyle w:val="TableText"/>
            </w:pPr>
            <w:r w:rsidRPr="0082403E">
              <w:t xml:space="preserve">Occurs more often than once per year and up to once per month </w:t>
            </w:r>
          </w:p>
        </w:tc>
      </w:tr>
      <w:tr w:rsidR="00524859" w14:paraId="68D4E919" w14:textId="77777777" w:rsidTr="00572D4A">
        <w:trPr>
          <w:cantSplit/>
        </w:trPr>
        <w:tc>
          <w:tcPr>
            <w:tcW w:w="851" w:type="dxa"/>
            <w:shd w:val="clear" w:color="auto" w:fill="auto"/>
          </w:tcPr>
          <w:p w14:paraId="2C2D4A49" w14:textId="77777777" w:rsidR="00524859" w:rsidRPr="0082403E" w:rsidRDefault="00524859" w:rsidP="00192A29">
            <w:pPr>
              <w:pStyle w:val="TableText"/>
            </w:pPr>
            <w:r>
              <w:t>D</w:t>
            </w:r>
          </w:p>
        </w:tc>
        <w:tc>
          <w:tcPr>
            <w:tcW w:w="1554" w:type="dxa"/>
            <w:shd w:val="clear" w:color="auto" w:fill="auto"/>
          </w:tcPr>
          <w:p w14:paraId="6087992D" w14:textId="77777777" w:rsidR="00524859" w:rsidRPr="0082403E" w:rsidRDefault="00524859" w:rsidP="00192A29">
            <w:pPr>
              <w:pStyle w:val="TableText"/>
            </w:pPr>
            <w:r w:rsidRPr="0082403E">
              <w:t>Unlikely</w:t>
            </w:r>
          </w:p>
        </w:tc>
        <w:tc>
          <w:tcPr>
            <w:tcW w:w="5675" w:type="dxa"/>
            <w:shd w:val="clear" w:color="auto" w:fill="auto"/>
          </w:tcPr>
          <w:p w14:paraId="4D0C3833" w14:textId="77777777" w:rsidR="00524859" w:rsidRPr="0082403E" w:rsidRDefault="00524859" w:rsidP="00192A29">
            <w:pPr>
              <w:pStyle w:val="TableText"/>
            </w:pPr>
            <w:r w:rsidRPr="0082403E">
              <w:t>Occurs more often than once every five years and up to once per year</w:t>
            </w:r>
          </w:p>
        </w:tc>
      </w:tr>
      <w:tr w:rsidR="00524859" w14:paraId="1C2975B1" w14:textId="77777777" w:rsidTr="00572D4A">
        <w:trPr>
          <w:cantSplit/>
        </w:trPr>
        <w:tc>
          <w:tcPr>
            <w:tcW w:w="851" w:type="dxa"/>
            <w:shd w:val="clear" w:color="auto" w:fill="auto"/>
          </w:tcPr>
          <w:p w14:paraId="4AFF457D" w14:textId="77777777" w:rsidR="00524859" w:rsidRPr="0082403E" w:rsidRDefault="00524859" w:rsidP="00192A29">
            <w:pPr>
              <w:pStyle w:val="TableText"/>
            </w:pPr>
            <w:r>
              <w:t>E</w:t>
            </w:r>
          </w:p>
        </w:tc>
        <w:tc>
          <w:tcPr>
            <w:tcW w:w="1554" w:type="dxa"/>
            <w:shd w:val="clear" w:color="auto" w:fill="auto"/>
          </w:tcPr>
          <w:p w14:paraId="3E19AB58" w14:textId="77777777" w:rsidR="00524859" w:rsidRPr="0082403E" w:rsidRDefault="00524859" w:rsidP="00192A29">
            <w:pPr>
              <w:pStyle w:val="TableText"/>
            </w:pPr>
            <w:r>
              <w:t>Rare</w:t>
            </w:r>
          </w:p>
        </w:tc>
        <w:tc>
          <w:tcPr>
            <w:tcW w:w="5675" w:type="dxa"/>
            <w:shd w:val="clear" w:color="auto" w:fill="auto"/>
          </w:tcPr>
          <w:p w14:paraId="79CF2E20" w14:textId="77777777" w:rsidR="00524859" w:rsidRPr="0082403E" w:rsidRDefault="00524859" w:rsidP="00192A29">
            <w:pPr>
              <w:pStyle w:val="TableText"/>
            </w:pPr>
            <w:r w:rsidRPr="0082403E">
              <w:t>Occurs less than or equal to once every five years</w:t>
            </w:r>
          </w:p>
        </w:tc>
      </w:tr>
    </w:tbl>
    <w:p w14:paraId="7D94C8B6" w14:textId="77777777" w:rsidR="00524859" w:rsidRDefault="00524859" w:rsidP="00572D4A"/>
    <w:p w14:paraId="4FE4DDE9" w14:textId="77777777" w:rsidR="00524859" w:rsidRPr="00267FAA" w:rsidRDefault="00524859" w:rsidP="00572D4A">
      <w:pPr>
        <w:pStyle w:val="Table"/>
      </w:pPr>
      <w:bookmarkStart w:id="45" w:name="_Ref498499993"/>
      <w:bookmarkStart w:id="46" w:name="_Toc531332065"/>
      <w:bookmarkStart w:id="47" w:name="_Toc3794890"/>
      <w:r>
        <w:t xml:space="preserve">Table </w:t>
      </w:r>
      <w:r>
        <w:rPr>
          <w:noProof/>
        </w:rPr>
        <w:fldChar w:fldCharType="begin"/>
      </w:r>
      <w:r>
        <w:rPr>
          <w:noProof/>
        </w:rPr>
        <w:instrText xml:space="preserve"> SEQ Table \* ARABIC </w:instrText>
      </w:r>
      <w:r>
        <w:rPr>
          <w:noProof/>
        </w:rPr>
        <w:fldChar w:fldCharType="separate"/>
      </w:r>
      <w:r w:rsidR="0044557B">
        <w:rPr>
          <w:noProof/>
        </w:rPr>
        <w:t>2</w:t>
      </w:r>
      <w:r>
        <w:rPr>
          <w:noProof/>
        </w:rPr>
        <w:fldChar w:fldCharType="end"/>
      </w:r>
      <w:bookmarkEnd w:id="45"/>
      <w:r w:rsidR="00572D4A">
        <w:rPr>
          <w:noProof/>
        </w:rPr>
        <w:t xml:space="preserve">: </w:t>
      </w:r>
      <w:r w:rsidRPr="00267FAA">
        <w:t>Example of qualitative descriptors of consequences (public health and system disruption)</w:t>
      </w:r>
      <w:bookmarkEnd w:id="46"/>
      <w:bookmarkEnd w:id="47"/>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418"/>
        <w:gridCol w:w="6662"/>
      </w:tblGrid>
      <w:tr w:rsidR="00524859" w:rsidRPr="00572D4A" w14:paraId="332356CC" w14:textId="77777777" w:rsidTr="00572D4A">
        <w:trPr>
          <w:cantSplit/>
        </w:trPr>
        <w:tc>
          <w:tcPr>
            <w:tcW w:w="1418" w:type="dxa"/>
            <w:tcBorders>
              <w:top w:val="nil"/>
              <w:bottom w:val="nil"/>
            </w:tcBorders>
            <w:shd w:val="clear" w:color="auto" w:fill="D9D9D9" w:themeFill="background1" w:themeFillShade="D9"/>
          </w:tcPr>
          <w:p w14:paraId="1A220DC9" w14:textId="77777777" w:rsidR="00524859" w:rsidRPr="00572D4A" w:rsidRDefault="00524859" w:rsidP="00572D4A">
            <w:pPr>
              <w:pStyle w:val="TableText"/>
              <w:keepNext/>
              <w:rPr>
                <w:b/>
              </w:rPr>
            </w:pPr>
            <w:r w:rsidRPr="00572D4A">
              <w:rPr>
                <w:b/>
              </w:rPr>
              <w:t>Consequence</w:t>
            </w:r>
          </w:p>
        </w:tc>
        <w:tc>
          <w:tcPr>
            <w:tcW w:w="6662" w:type="dxa"/>
            <w:tcBorders>
              <w:top w:val="nil"/>
              <w:bottom w:val="nil"/>
            </w:tcBorders>
            <w:shd w:val="clear" w:color="auto" w:fill="D9D9D9" w:themeFill="background1" w:themeFillShade="D9"/>
          </w:tcPr>
          <w:p w14:paraId="27779F34" w14:textId="77777777" w:rsidR="00524859" w:rsidRPr="00572D4A" w:rsidRDefault="00524859" w:rsidP="00572D4A">
            <w:pPr>
              <w:pStyle w:val="TableText"/>
              <w:keepNext/>
              <w:rPr>
                <w:b/>
              </w:rPr>
            </w:pPr>
            <w:r w:rsidRPr="00572D4A">
              <w:rPr>
                <w:b/>
              </w:rPr>
              <w:t>Description</w:t>
            </w:r>
          </w:p>
        </w:tc>
      </w:tr>
      <w:tr w:rsidR="00524859" w14:paraId="58AA8C80" w14:textId="77777777" w:rsidTr="00572D4A">
        <w:trPr>
          <w:cantSplit/>
        </w:trPr>
        <w:tc>
          <w:tcPr>
            <w:tcW w:w="1418" w:type="dxa"/>
            <w:tcBorders>
              <w:top w:val="nil"/>
            </w:tcBorders>
          </w:tcPr>
          <w:p w14:paraId="6DC59FD5" w14:textId="77777777" w:rsidR="00524859" w:rsidRPr="0026274A" w:rsidRDefault="00524859" w:rsidP="00572D4A">
            <w:pPr>
              <w:pStyle w:val="TableText"/>
              <w:keepNext/>
            </w:pPr>
            <w:r w:rsidRPr="0026274A">
              <w:t>Catastrophic</w:t>
            </w:r>
          </w:p>
        </w:tc>
        <w:tc>
          <w:tcPr>
            <w:tcW w:w="6662" w:type="dxa"/>
            <w:tcBorders>
              <w:top w:val="nil"/>
            </w:tcBorders>
          </w:tcPr>
          <w:p w14:paraId="51919268" w14:textId="77777777" w:rsidR="00524859" w:rsidRPr="0026274A" w:rsidRDefault="00524859" w:rsidP="00572D4A">
            <w:pPr>
              <w:pStyle w:val="TableText"/>
              <w:keepNext/>
            </w:pPr>
            <w:r w:rsidRPr="0026274A">
              <w:t xml:space="preserve">Major impact </w:t>
            </w:r>
            <w:r>
              <w:t xml:space="preserve">on most of the </w:t>
            </w:r>
            <w:r w:rsidRPr="0026274A">
              <w:t>population, complete failure of systems</w:t>
            </w:r>
            <w:r>
              <w:t>, requirement for hi</w:t>
            </w:r>
            <w:r w:rsidRPr="002B4EBE">
              <w:t xml:space="preserve">gh level of monitoring and </w:t>
            </w:r>
            <w:r>
              <w:t>incident</w:t>
            </w:r>
            <w:r w:rsidRPr="002B4EBE">
              <w:t xml:space="preserve"> management</w:t>
            </w:r>
            <w:r>
              <w:t>.</w:t>
            </w:r>
            <w:r w:rsidRPr="0026274A">
              <w:t xml:space="preserve"> Potential acute </w:t>
            </w:r>
            <w:r>
              <w:t>harm to people</w:t>
            </w:r>
            <w:r w:rsidRPr="0026274A">
              <w:t xml:space="preserve">, declared outbreak </w:t>
            </w:r>
            <w:r>
              <w:t xml:space="preserve">or widespread illness and possible deaths </w:t>
            </w:r>
            <w:r w:rsidRPr="0026274A">
              <w:t>expected</w:t>
            </w:r>
            <w:r>
              <w:t>.</w:t>
            </w:r>
          </w:p>
        </w:tc>
      </w:tr>
      <w:tr w:rsidR="00524859" w14:paraId="31B1C6CE" w14:textId="77777777" w:rsidTr="00572D4A">
        <w:trPr>
          <w:cantSplit/>
        </w:trPr>
        <w:tc>
          <w:tcPr>
            <w:tcW w:w="1418" w:type="dxa"/>
          </w:tcPr>
          <w:p w14:paraId="21DCF9D8" w14:textId="77777777" w:rsidR="00524859" w:rsidRPr="0026274A" w:rsidRDefault="00524859" w:rsidP="00572D4A">
            <w:pPr>
              <w:pStyle w:val="TableText"/>
            </w:pPr>
            <w:r w:rsidRPr="0026274A">
              <w:t>Major</w:t>
            </w:r>
          </w:p>
        </w:tc>
        <w:tc>
          <w:tcPr>
            <w:tcW w:w="6662" w:type="dxa"/>
          </w:tcPr>
          <w:p w14:paraId="3569AA29" w14:textId="77777777" w:rsidR="00524859" w:rsidRPr="0026274A" w:rsidRDefault="00524859" w:rsidP="00572D4A">
            <w:pPr>
              <w:pStyle w:val="TableText"/>
            </w:pPr>
            <w:r w:rsidRPr="0026274A">
              <w:t xml:space="preserve">Major impact </w:t>
            </w:r>
            <w:r>
              <w:t>on a sub-</w:t>
            </w:r>
            <w:r w:rsidRPr="0026274A">
              <w:t xml:space="preserve">population, </w:t>
            </w:r>
            <w:r>
              <w:t xml:space="preserve">significant compromise of </w:t>
            </w:r>
            <w:r w:rsidRPr="0026274A">
              <w:t xml:space="preserve">systems and abnormal operation, </w:t>
            </w:r>
            <w:r>
              <w:t xml:space="preserve">requirement for </w:t>
            </w:r>
            <w:r w:rsidRPr="0026274A">
              <w:t xml:space="preserve">high level of monitoring </w:t>
            </w:r>
            <w:r>
              <w:t>and incident management.</w:t>
            </w:r>
            <w:r w:rsidRPr="0026274A">
              <w:t xml:space="preserve"> Potential acute </w:t>
            </w:r>
            <w:r>
              <w:t>harm to people</w:t>
            </w:r>
            <w:r w:rsidRPr="0026274A">
              <w:t>, declared outbreak</w:t>
            </w:r>
            <w:r>
              <w:t xml:space="preserve"> or widespread illness</w:t>
            </w:r>
            <w:r w:rsidRPr="0026274A">
              <w:t xml:space="preserve"> expected</w:t>
            </w:r>
            <w:r>
              <w:t>.</w:t>
            </w:r>
          </w:p>
        </w:tc>
      </w:tr>
      <w:tr w:rsidR="00524859" w14:paraId="63523FB2" w14:textId="77777777" w:rsidTr="00572D4A">
        <w:trPr>
          <w:cantSplit/>
        </w:trPr>
        <w:tc>
          <w:tcPr>
            <w:tcW w:w="1418" w:type="dxa"/>
          </w:tcPr>
          <w:p w14:paraId="0C24937F" w14:textId="77777777" w:rsidR="00524859" w:rsidRPr="0026274A" w:rsidRDefault="00524859" w:rsidP="00572D4A">
            <w:pPr>
              <w:pStyle w:val="TableText"/>
            </w:pPr>
            <w:r w:rsidRPr="0026274A">
              <w:t>Moderate</w:t>
            </w:r>
          </w:p>
        </w:tc>
        <w:tc>
          <w:tcPr>
            <w:tcW w:w="6662" w:type="dxa"/>
          </w:tcPr>
          <w:p w14:paraId="723B2DA0" w14:textId="77777777" w:rsidR="00524859" w:rsidRPr="0026274A" w:rsidRDefault="00524859" w:rsidP="00572D4A">
            <w:pPr>
              <w:pStyle w:val="TableText"/>
            </w:pPr>
            <w:r w:rsidRPr="0026274A">
              <w:t xml:space="preserve">Minor impact </w:t>
            </w:r>
            <w:r>
              <w:t xml:space="preserve">on most of the </w:t>
            </w:r>
            <w:r w:rsidRPr="0026274A">
              <w:t>population, significant</w:t>
            </w:r>
            <w:r>
              <w:t xml:space="preserve"> (but manageable)</w:t>
            </w:r>
            <w:r w:rsidRPr="0026274A">
              <w:t xml:space="preserve"> </w:t>
            </w:r>
            <w:r>
              <w:t>disruption</w:t>
            </w:r>
            <w:r w:rsidRPr="0026274A">
              <w:t xml:space="preserve"> to normal operation, </w:t>
            </w:r>
            <w:r>
              <w:t xml:space="preserve">requirement for </w:t>
            </w:r>
            <w:r w:rsidRPr="0026274A">
              <w:t>increased monitoring</w:t>
            </w:r>
            <w:r>
              <w:t>.</w:t>
            </w:r>
            <w:r w:rsidRPr="0026274A">
              <w:t xml:space="preserve"> Potential widespread aesthetic </w:t>
            </w:r>
            <w:r>
              <w:t>issues,</w:t>
            </w:r>
            <w:r w:rsidRPr="0026274A">
              <w:t xml:space="preserve"> or repeated</w:t>
            </w:r>
            <w:r>
              <w:t xml:space="preserve"> breach of maximum acceptable value (MAV).</w:t>
            </w:r>
          </w:p>
        </w:tc>
      </w:tr>
      <w:tr w:rsidR="00524859" w14:paraId="444AD102" w14:textId="77777777" w:rsidTr="00572D4A">
        <w:trPr>
          <w:cantSplit/>
        </w:trPr>
        <w:tc>
          <w:tcPr>
            <w:tcW w:w="1418" w:type="dxa"/>
          </w:tcPr>
          <w:p w14:paraId="65627125" w14:textId="77777777" w:rsidR="00524859" w:rsidRPr="0026274A" w:rsidRDefault="00524859" w:rsidP="00572D4A">
            <w:pPr>
              <w:pStyle w:val="TableText"/>
            </w:pPr>
            <w:r w:rsidRPr="0026274A">
              <w:t>Minor</w:t>
            </w:r>
          </w:p>
        </w:tc>
        <w:tc>
          <w:tcPr>
            <w:tcW w:w="6662" w:type="dxa"/>
          </w:tcPr>
          <w:p w14:paraId="0C9B7E59" w14:textId="77777777" w:rsidR="00524859" w:rsidRPr="0026274A" w:rsidRDefault="00524859" w:rsidP="00572D4A">
            <w:pPr>
              <w:pStyle w:val="TableText"/>
            </w:pPr>
            <w:r w:rsidRPr="0026274A">
              <w:t xml:space="preserve">Minor impact </w:t>
            </w:r>
            <w:r>
              <w:t>on</w:t>
            </w:r>
            <w:r w:rsidRPr="0026274A">
              <w:t xml:space="preserve"> </w:t>
            </w:r>
            <w:r>
              <w:t>a sub-pop</w:t>
            </w:r>
            <w:r w:rsidRPr="0026274A">
              <w:t>ulation, some manageable disruption</w:t>
            </w:r>
            <w:r>
              <w:t xml:space="preserve"> to normal operation.</w:t>
            </w:r>
            <w:r w:rsidRPr="0026274A">
              <w:t xml:space="preserve"> Potential local aesthetic </w:t>
            </w:r>
            <w:r>
              <w:t>issues</w:t>
            </w:r>
            <w:r w:rsidRPr="0026274A">
              <w:t xml:space="preserve">, isolated </w:t>
            </w:r>
            <w:r>
              <w:t>exceedance</w:t>
            </w:r>
            <w:r w:rsidRPr="0026274A">
              <w:t xml:space="preserve"> of</w:t>
            </w:r>
            <w:r>
              <w:t xml:space="preserve"> MAV.</w:t>
            </w:r>
          </w:p>
        </w:tc>
      </w:tr>
      <w:tr w:rsidR="00524859" w14:paraId="4E5F05E3" w14:textId="77777777" w:rsidTr="00572D4A">
        <w:trPr>
          <w:cantSplit/>
        </w:trPr>
        <w:tc>
          <w:tcPr>
            <w:tcW w:w="1418" w:type="dxa"/>
          </w:tcPr>
          <w:p w14:paraId="054107CE" w14:textId="77777777" w:rsidR="00524859" w:rsidRPr="0026274A" w:rsidRDefault="00524859" w:rsidP="00572D4A">
            <w:pPr>
              <w:pStyle w:val="TableText"/>
            </w:pPr>
            <w:r w:rsidRPr="0026274A">
              <w:t>Insignificant</w:t>
            </w:r>
          </w:p>
        </w:tc>
        <w:tc>
          <w:tcPr>
            <w:tcW w:w="6662" w:type="dxa"/>
          </w:tcPr>
          <w:p w14:paraId="2AD527A7" w14:textId="77777777" w:rsidR="00524859" w:rsidRPr="0026274A" w:rsidRDefault="00524859" w:rsidP="00572D4A">
            <w:pPr>
              <w:pStyle w:val="TableText"/>
            </w:pPr>
            <w:r w:rsidRPr="000F6874">
              <w:t>Insignificant impact, little disruption to normal operation</w:t>
            </w:r>
            <w:r>
              <w:t xml:space="preserve">. </w:t>
            </w:r>
            <w:r w:rsidRPr="0026274A">
              <w:t xml:space="preserve">Isolated </w:t>
            </w:r>
            <w:r>
              <w:t>exceedance</w:t>
            </w:r>
            <w:r w:rsidRPr="0026274A">
              <w:t xml:space="preserve"> of aest</w:t>
            </w:r>
            <w:r>
              <w:t>hetic parameter.</w:t>
            </w:r>
          </w:p>
        </w:tc>
      </w:tr>
    </w:tbl>
    <w:p w14:paraId="2E71B599" w14:textId="77777777" w:rsidR="00524859" w:rsidRDefault="00524859" w:rsidP="00572D4A"/>
    <w:p w14:paraId="5B508A25" w14:textId="77777777" w:rsidR="00524859" w:rsidRDefault="00524859" w:rsidP="00572D4A">
      <w:pPr>
        <w:pStyle w:val="Table"/>
      </w:pPr>
      <w:bookmarkStart w:id="48" w:name="_Ref498501369"/>
      <w:bookmarkStart w:id="49" w:name="_Toc531332066"/>
      <w:bookmarkStart w:id="50" w:name="_Toc3794891"/>
      <w:r>
        <w:t xml:space="preserve">Table </w:t>
      </w:r>
      <w:r>
        <w:rPr>
          <w:noProof/>
        </w:rPr>
        <w:fldChar w:fldCharType="begin"/>
      </w:r>
      <w:r>
        <w:rPr>
          <w:noProof/>
        </w:rPr>
        <w:instrText xml:space="preserve"> SEQ Table \* ARABIC </w:instrText>
      </w:r>
      <w:r>
        <w:rPr>
          <w:noProof/>
        </w:rPr>
        <w:fldChar w:fldCharType="separate"/>
      </w:r>
      <w:r w:rsidR="0044557B">
        <w:rPr>
          <w:noProof/>
        </w:rPr>
        <w:t>3</w:t>
      </w:r>
      <w:r>
        <w:rPr>
          <w:noProof/>
        </w:rPr>
        <w:fldChar w:fldCharType="end"/>
      </w:r>
      <w:bookmarkEnd w:id="48"/>
      <w:r w:rsidR="00572D4A">
        <w:rPr>
          <w:noProof/>
        </w:rPr>
        <w:t xml:space="preserve">: </w:t>
      </w:r>
      <w:r w:rsidRPr="002B7F25">
        <w:t>Example of a qualitative risk analysis matrix</w:t>
      </w:r>
      <w:r>
        <w:t xml:space="preserve">: </w:t>
      </w:r>
      <w:r w:rsidRPr="002B7F25">
        <w:t>level of risk</w:t>
      </w:r>
      <w:bookmarkEnd w:id="49"/>
      <w:bookmarkEnd w:id="50"/>
    </w:p>
    <w:tbl>
      <w:tblPr>
        <w:tblW w:w="8080" w:type="dxa"/>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392"/>
        <w:gridCol w:w="1451"/>
        <w:gridCol w:w="1247"/>
        <w:gridCol w:w="1247"/>
        <w:gridCol w:w="1248"/>
        <w:gridCol w:w="1247"/>
        <w:gridCol w:w="1248"/>
      </w:tblGrid>
      <w:tr w:rsidR="00524859" w:rsidRPr="00572D4A" w14:paraId="49AEE928" w14:textId="77777777" w:rsidTr="00572D4A">
        <w:tc>
          <w:tcPr>
            <w:tcW w:w="8080" w:type="dxa"/>
            <w:gridSpan w:val="7"/>
            <w:tcBorders>
              <w:top w:val="nil"/>
              <w:left w:val="nil"/>
              <w:bottom w:val="nil"/>
              <w:right w:val="nil"/>
            </w:tcBorders>
            <w:shd w:val="clear" w:color="auto" w:fill="D9D9D9" w:themeFill="background1" w:themeFillShade="D9"/>
          </w:tcPr>
          <w:p w14:paraId="3BD085EF" w14:textId="77777777" w:rsidR="00524859" w:rsidRPr="00572D4A" w:rsidRDefault="00524859" w:rsidP="00572D4A">
            <w:pPr>
              <w:pStyle w:val="TableText"/>
              <w:jc w:val="center"/>
              <w:rPr>
                <w:b/>
              </w:rPr>
            </w:pPr>
            <w:r w:rsidRPr="00572D4A">
              <w:rPr>
                <w:b/>
              </w:rPr>
              <w:t>Consequence</w:t>
            </w:r>
          </w:p>
        </w:tc>
      </w:tr>
      <w:tr w:rsidR="00524859" w:rsidRPr="00EC5EDB" w14:paraId="7BEC8204" w14:textId="77777777" w:rsidTr="00572D4A">
        <w:tc>
          <w:tcPr>
            <w:tcW w:w="392" w:type="dxa"/>
            <w:vMerge w:val="restart"/>
            <w:tcBorders>
              <w:top w:val="nil"/>
              <w:left w:val="nil"/>
              <w:bottom w:val="single" w:sz="4" w:space="0" w:color="A6A6A6" w:themeColor="background1" w:themeShade="A6"/>
              <w:right w:val="nil"/>
            </w:tcBorders>
            <w:shd w:val="clear" w:color="auto" w:fill="FFFFFF" w:themeFill="background1"/>
            <w:textDirection w:val="btLr"/>
          </w:tcPr>
          <w:p w14:paraId="56337A5F" w14:textId="77777777" w:rsidR="00524859" w:rsidRPr="00572D4A" w:rsidRDefault="00524859" w:rsidP="00572D4A">
            <w:pPr>
              <w:pStyle w:val="TableText"/>
              <w:jc w:val="center"/>
              <w:rPr>
                <w:b/>
              </w:rPr>
            </w:pPr>
            <w:r w:rsidRPr="00572D4A">
              <w:rPr>
                <w:b/>
              </w:rPr>
              <w:t>Likelihood</w:t>
            </w:r>
          </w:p>
        </w:tc>
        <w:tc>
          <w:tcPr>
            <w:tcW w:w="1451" w:type="dxa"/>
            <w:tcBorders>
              <w:top w:val="nil"/>
              <w:left w:val="nil"/>
              <w:bottom w:val="single" w:sz="4" w:space="0" w:color="A6A6A6" w:themeColor="background1" w:themeShade="A6"/>
              <w:right w:val="nil"/>
            </w:tcBorders>
            <w:shd w:val="clear" w:color="auto" w:fill="FFFFFF" w:themeFill="background1"/>
          </w:tcPr>
          <w:p w14:paraId="0FEA7C5C" w14:textId="77777777" w:rsidR="00524859" w:rsidRPr="00EC5EDB" w:rsidRDefault="00524859" w:rsidP="00572D4A">
            <w:pPr>
              <w:pStyle w:val="TableText"/>
              <w:rPr>
                <w:i/>
              </w:rPr>
            </w:pPr>
          </w:p>
        </w:tc>
        <w:tc>
          <w:tcPr>
            <w:tcW w:w="1247" w:type="dxa"/>
            <w:tcBorders>
              <w:top w:val="nil"/>
              <w:left w:val="nil"/>
              <w:bottom w:val="single" w:sz="4" w:space="0" w:color="FFFF00"/>
              <w:right w:val="nil"/>
            </w:tcBorders>
            <w:shd w:val="clear" w:color="auto" w:fill="FFFFFF" w:themeFill="background1"/>
          </w:tcPr>
          <w:p w14:paraId="31B193D7" w14:textId="77777777" w:rsidR="00524859" w:rsidRPr="00572D4A" w:rsidRDefault="00524859" w:rsidP="00572D4A">
            <w:pPr>
              <w:pStyle w:val="TableText"/>
              <w:rPr>
                <w:b/>
              </w:rPr>
            </w:pPr>
            <w:r w:rsidRPr="00572D4A">
              <w:rPr>
                <w:b/>
              </w:rPr>
              <w:t>Insignificant</w:t>
            </w:r>
          </w:p>
        </w:tc>
        <w:tc>
          <w:tcPr>
            <w:tcW w:w="1247" w:type="dxa"/>
            <w:tcBorders>
              <w:top w:val="nil"/>
              <w:left w:val="nil"/>
              <w:bottom w:val="single" w:sz="4" w:space="0" w:color="FF9A00"/>
              <w:right w:val="nil"/>
            </w:tcBorders>
            <w:shd w:val="clear" w:color="auto" w:fill="FFFFFF" w:themeFill="background1"/>
          </w:tcPr>
          <w:p w14:paraId="04815E59" w14:textId="77777777" w:rsidR="00524859" w:rsidRPr="00572D4A" w:rsidRDefault="00524859" w:rsidP="00572D4A">
            <w:pPr>
              <w:pStyle w:val="TableText"/>
              <w:rPr>
                <w:b/>
              </w:rPr>
            </w:pPr>
            <w:r w:rsidRPr="00572D4A">
              <w:rPr>
                <w:b/>
              </w:rPr>
              <w:t>Minor</w:t>
            </w:r>
          </w:p>
        </w:tc>
        <w:tc>
          <w:tcPr>
            <w:tcW w:w="1248" w:type="dxa"/>
            <w:tcBorders>
              <w:top w:val="nil"/>
              <w:left w:val="nil"/>
              <w:bottom w:val="single" w:sz="4" w:space="0" w:color="FF9A00"/>
              <w:right w:val="nil"/>
            </w:tcBorders>
            <w:shd w:val="clear" w:color="auto" w:fill="FFFFFF" w:themeFill="background1"/>
          </w:tcPr>
          <w:p w14:paraId="720D3B7E" w14:textId="77777777" w:rsidR="00524859" w:rsidRPr="00572D4A" w:rsidRDefault="00524859" w:rsidP="00572D4A">
            <w:pPr>
              <w:pStyle w:val="TableText"/>
              <w:rPr>
                <w:b/>
              </w:rPr>
            </w:pPr>
            <w:r w:rsidRPr="00572D4A">
              <w:rPr>
                <w:b/>
              </w:rPr>
              <w:t>Moderate</w:t>
            </w:r>
          </w:p>
        </w:tc>
        <w:tc>
          <w:tcPr>
            <w:tcW w:w="1247" w:type="dxa"/>
            <w:tcBorders>
              <w:top w:val="nil"/>
              <w:left w:val="nil"/>
              <w:bottom w:val="single" w:sz="4" w:space="0" w:color="FF0000"/>
              <w:right w:val="nil"/>
            </w:tcBorders>
            <w:shd w:val="clear" w:color="auto" w:fill="FFFFFF" w:themeFill="background1"/>
          </w:tcPr>
          <w:p w14:paraId="00B055B3" w14:textId="77777777" w:rsidR="00524859" w:rsidRPr="00572D4A" w:rsidRDefault="00524859" w:rsidP="00572D4A">
            <w:pPr>
              <w:pStyle w:val="TableText"/>
              <w:rPr>
                <w:b/>
              </w:rPr>
            </w:pPr>
            <w:r w:rsidRPr="00572D4A">
              <w:rPr>
                <w:b/>
              </w:rPr>
              <w:t>Major</w:t>
            </w:r>
          </w:p>
        </w:tc>
        <w:tc>
          <w:tcPr>
            <w:tcW w:w="1248" w:type="dxa"/>
            <w:tcBorders>
              <w:top w:val="nil"/>
              <w:left w:val="nil"/>
              <w:bottom w:val="single" w:sz="4" w:space="0" w:color="FF0000"/>
              <w:right w:val="nil"/>
            </w:tcBorders>
            <w:shd w:val="clear" w:color="auto" w:fill="FFFFFF" w:themeFill="background1"/>
          </w:tcPr>
          <w:p w14:paraId="07D47080" w14:textId="77777777" w:rsidR="00524859" w:rsidRPr="00572D4A" w:rsidRDefault="00524859" w:rsidP="00572D4A">
            <w:pPr>
              <w:pStyle w:val="TableText"/>
              <w:rPr>
                <w:b/>
              </w:rPr>
            </w:pPr>
            <w:r w:rsidRPr="00572D4A">
              <w:rPr>
                <w:b/>
              </w:rPr>
              <w:t>Catastrophic</w:t>
            </w:r>
          </w:p>
        </w:tc>
      </w:tr>
      <w:tr w:rsidR="00524859" w:rsidRPr="00EC5EDB" w14:paraId="3AE00C2B" w14:textId="77777777" w:rsidTr="00572D4A">
        <w:tc>
          <w:tcPr>
            <w:tcW w:w="392" w:type="dxa"/>
            <w:vMerge/>
            <w:tcBorders>
              <w:top w:val="nil"/>
              <w:left w:val="nil"/>
              <w:bottom w:val="single" w:sz="4" w:space="0" w:color="A6A6A6" w:themeColor="background1" w:themeShade="A6"/>
              <w:right w:val="nil"/>
            </w:tcBorders>
          </w:tcPr>
          <w:p w14:paraId="3B44BC8A" w14:textId="77777777" w:rsidR="00524859" w:rsidRPr="00EC5EDB" w:rsidRDefault="00524859" w:rsidP="00572D4A">
            <w:pPr>
              <w:pStyle w:val="TableText"/>
            </w:pPr>
          </w:p>
        </w:tc>
        <w:tc>
          <w:tcPr>
            <w:tcW w:w="1451" w:type="dxa"/>
            <w:tcBorders>
              <w:top w:val="single" w:sz="4" w:space="0" w:color="A6A6A6" w:themeColor="background1" w:themeShade="A6"/>
              <w:left w:val="nil"/>
              <w:bottom w:val="single" w:sz="4" w:space="0" w:color="A6A6A6" w:themeColor="background1" w:themeShade="A6"/>
              <w:right w:val="nil"/>
            </w:tcBorders>
          </w:tcPr>
          <w:p w14:paraId="5701DDB6" w14:textId="77777777" w:rsidR="00524859" w:rsidRPr="00EC5EDB" w:rsidRDefault="00524859" w:rsidP="00572D4A">
            <w:pPr>
              <w:pStyle w:val="TableText"/>
            </w:pPr>
            <w:r w:rsidRPr="00EC5EDB">
              <w:t>Almost certain</w:t>
            </w:r>
          </w:p>
        </w:tc>
        <w:tc>
          <w:tcPr>
            <w:tcW w:w="1247" w:type="dxa"/>
            <w:tcBorders>
              <w:top w:val="single" w:sz="4" w:space="0" w:color="FFFF00"/>
              <w:left w:val="nil"/>
              <w:bottom w:val="single" w:sz="4" w:space="0" w:color="FFFFFF" w:themeColor="background1"/>
              <w:right w:val="nil"/>
            </w:tcBorders>
            <w:shd w:val="clear" w:color="auto" w:fill="FFFF00"/>
          </w:tcPr>
          <w:p w14:paraId="7DA37850" w14:textId="77777777" w:rsidR="00524859" w:rsidRPr="00EC5EDB" w:rsidRDefault="00524859" w:rsidP="00572D4A">
            <w:pPr>
              <w:pStyle w:val="TableText"/>
              <w:rPr>
                <w:i/>
              </w:rPr>
            </w:pPr>
            <w:r w:rsidRPr="00EC5EDB">
              <w:rPr>
                <w:i/>
              </w:rPr>
              <w:t>Medium</w:t>
            </w:r>
          </w:p>
        </w:tc>
        <w:tc>
          <w:tcPr>
            <w:tcW w:w="1247" w:type="dxa"/>
            <w:tcBorders>
              <w:top w:val="single" w:sz="4" w:space="0" w:color="FF9A00"/>
              <w:left w:val="nil"/>
              <w:bottom w:val="single" w:sz="4" w:space="0" w:color="FFFFFF" w:themeColor="background1"/>
              <w:right w:val="nil"/>
            </w:tcBorders>
            <w:shd w:val="clear" w:color="auto" w:fill="FF9A00"/>
          </w:tcPr>
          <w:p w14:paraId="034B962B" w14:textId="77777777" w:rsidR="00524859" w:rsidRPr="00EC5EDB" w:rsidRDefault="00524859" w:rsidP="00572D4A">
            <w:pPr>
              <w:pStyle w:val="TableText"/>
              <w:rPr>
                <w:i/>
              </w:rPr>
            </w:pPr>
            <w:r w:rsidRPr="00EC5EDB">
              <w:rPr>
                <w:i/>
              </w:rPr>
              <w:t>High</w:t>
            </w:r>
          </w:p>
        </w:tc>
        <w:tc>
          <w:tcPr>
            <w:tcW w:w="1248" w:type="dxa"/>
            <w:tcBorders>
              <w:top w:val="single" w:sz="4" w:space="0" w:color="FF9A00"/>
              <w:left w:val="nil"/>
              <w:bottom w:val="single" w:sz="4" w:space="0" w:color="FFFFFF" w:themeColor="background1"/>
              <w:right w:val="nil"/>
            </w:tcBorders>
            <w:shd w:val="clear" w:color="auto" w:fill="FF9A00"/>
          </w:tcPr>
          <w:p w14:paraId="05CCA1E7" w14:textId="77777777" w:rsidR="00524859" w:rsidRPr="00EC5EDB" w:rsidRDefault="00524859" w:rsidP="00572D4A">
            <w:pPr>
              <w:pStyle w:val="TableText"/>
              <w:rPr>
                <w:i/>
              </w:rPr>
            </w:pPr>
            <w:r w:rsidRPr="00EC5EDB">
              <w:rPr>
                <w:i/>
              </w:rPr>
              <w:t>High</w:t>
            </w:r>
          </w:p>
        </w:tc>
        <w:tc>
          <w:tcPr>
            <w:tcW w:w="1247" w:type="dxa"/>
            <w:tcBorders>
              <w:top w:val="single" w:sz="4" w:space="0" w:color="FF0000"/>
              <w:left w:val="nil"/>
              <w:bottom w:val="single" w:sz="4" w:space="0" w:color="FFFFFF" w:themeColor="background1"/>
              <w:right w:val="nil"/>
            </w:tcBorders>
            <w:shd w:val="clear" w:color="auto" w:fill="FF0000"/>
          </w:tcPr>
          <w:p w14:paraId="166BC9D4" w14:textId="77777777" w:rsidR="00524859" w:rsidRPr="00A348FB" w:rsidRDefault="00524859" w:rsidP="00572D4A">
            <w:pPr>
              <w:pStyle w:val="TableText"/>
              <w:rPr>
                <w:i/>
                <w:color w:val="FFFFFF" w:themeColor="background1"/>
              </w:rPr>
            </w:pPr>
            <w:r w:rsidRPr="00A348FB">
              <w:rPr>
                <w:i/>
                <w:color w:val="FFFFFF" w:themeColor="background1"/>
              </w:rPr>
              <w:t>Extreme</w:t>
            </w:r>
          </w:p>
        </w:tc>
        <w:tc>
          <w:tcPr>
            <w:tcW w:w="1248" w:type="dxa"/>
            <w:tcBorders>
              <w:top w:val="single" w:sz="4" w:space="0" w:color="FF0000"/>
              <w:left w:val="nil"/>
              <w:bottom w:val="single" w:sz="4" w:space="0" w:color="FFFFFF" w:themeColor="background1"/>
              <w:right w:val="nil"/>
            </w:tcBorders>
            <w:shd w:val="clear" w:color="auto" w:fill="FF0000"/>
          </w:tcPr>
          <w:p w14:paraId="402A893F" w14:textId="77777777" w:rsidR="00524859" w:rsidRPr="00A348FB" w:rsidRDefault="00524859" w:rsidP="00572D4A">
            <w:pPr>
              <w:pStyle w:val="TableText"/>
              <w:rPr>
                <w:i/>
                <w:color w:val="FFFFFF" w:themeColor="background1"/>
              </w:rPr>
            </w:pPr>
            <w:r w:rsidRPr="00A348FB">
              <w:rPr>
                <w:i/>
                <w:color w:val="FFFFFF" w:themeColor="background1"/>
              </w:rPr>
              <w:t>Extreme</w:t>
            </w:r>
          </w:p>
        </w:tc>
      </w:tr>
      <w:tr w:rsidR="00524859" w:rsidRPr="00EC5EDB" w14:paraId="151F1E8C" w14:textId="77777777" w:rsidTr="00572D4A">
        <w:tc>
          <w:tcPr>
            <w:tcW w:w="392" w:type="dxa"/>
            <w:vMerge/>
            <w:tcBorders>
              <w:top w:val="nil"/>
              <w:left w:val="nil"/>
              <w:bottom w:val="single" w:sz="4" w:space="0" w:color="A6A6A6" w:themeColor="background1" w:themeShade="A6"/>
              <w:right w:val="nil"/>
            </w:tcBorders>
          </w:tcPr>
          <w:p w14:paraId="403F9A59" w14:textId="77777777" w:rsidR="00524859" w:rsidRPr="00EC5EDB" w:rsidRDefault="00524859" w:rsidP="00572D4A">
            <w:pPr>
              <w:pStyle w:val="TableText"/>
            </w:pPr>
          </w:p>
        </w:tc>
        <w:tc>
          <w:tcPr>
            <w:tcW w:w="1451" w:type="dxa"/>
            <w:tcBorders>
              <w:top w:val="single" w:sz="4" w:space="0" w:color="A6A6A6" w:themeColor="background1" w:themeShade="A6"/>
              <w:left w:val="nil"/>
              <w:bottom w:val="single" w:sz="4" w:space="0" w:color="A6A6A6" w:themeColor="background1" w:themeShade="A6"/>
              <w:right w:val="nil"/>
            </w:tcBorders>
          </w:tcPr>
          <w:p w14:paraId="6311222B" w14:textId="77777777" w:rsidR="00524859" w:rsidRPr="00EC5EDB" w:rsidRDefault="00524859" w:rsidP="00572D4A">
            <w:pPr>
              <w:pStyle w:val="TableText"/>
            </w:pPr>
            <w:r w:rsidRPr="00EC5EDB">
              <w:t>Likely</w:t>
            </w:r>
          </w:p>
        </w:tc>
        <w:tc>
          <w:tcPr>
            <w:tcW w:w="1247" w:type="dxa"/>
            <w:tcBorders>
              <w:top w:val="single" w:sz="4" w:space="0" w:color="FFFFFF" w:themeColor="background1"/>
              <w:left w:val="nil"/>
              <w:bottom w:val="single" w:sz="4" w:space="0" w:color="FFFFFF" w:themeColor="background1"/>
              <w:right w:val="nil"/>
            </w:tcBorders>
            <w:shd w:val="clear" w:color="auto" w:fill="FFFF00"/>
          </w:tcPr>
          <w:p w14:paraId="2358C3A9" w14:textId="77777777" w:rsidR="00524859" w:rsidRPr="00EC5EDB" w:rsidRDefault="00524859" w:rsidP="00572D4A">
            <w:pPr>
              <w:pStyle w:val="TableText"/>
              <w:rPr>
                <w:i/>
              </w:rPr>
            </w:pPr>
            <w:r w:rsidRPr="00EC5EDB">
              <w:rPr>
                <w:i/>
              </w:rPr>
              <w:t>Medium</w:t>
            </w:r>
          </w:p>
        </w:tc>
        <w:tc>
          <w:tcPr>
            <w:tcW w:w="1247" w:type="dxa"/>
            <w:tcBorders>
              <w:top w:val="single" w:sz="4" w:space="0" w:color="FFFFFF" w:themeColor="background1"/>
              <w:left w:val="nil"/>
              <w:bottom w:val="single" w:sz="4" w:space="0" w:color="FFFFFF" w:themeColor="background1"/>
              <w:right w:val="nil"/>
            </w:tcBorders>
            <w:shd w:val="clear" w:color="auto" w:fill="FFFF00"/>
          </w:tcPr>
          <w:p w14:paraId="1F56DD6C" w14:textId="77777777" w:rsidR="00524859" w:rsidRPr="00EC5EDB" w:rsidRDefault="00524859" w:rsidP="00572D4A">
            <w:pPr>
              <w:pStyle w:val="TableText"/>
              <w:rPr>
                <w:i/>
              </w:rPr>
            </w:pPr>
            <w:r w:rsidRPr="00EC5EDB">
              <w:rPr>
                <w:i/>
              </w:rPr>
              <w:t>Medium</w:t>
            </w:r>
          </w:p>
        </w:tc>
        <w:tc>
          <w:tcPr>
            <w:tcW w:w="1248" w:type="dxa"/>
            <w:tcBorders>
              <w:top w:val="single" w:sz="4" w:space="0" w:color="FFFFFF" w:themeColor="background1"/>
              <w:left w:val="nil"/>
              <w:bottom w:val="single" w:sz="4" w:space="0" w:color="FFFFFF" w:themeColor="background1"/>
              <w:right w:val="nil"/>
            </w:tcBorders>
            <w:shd w:val="clear" w:color="auto" w:fill="FF9A00"/>
          </w:tcPr>
          <w:p w14:paraId="62794675" w14:textId="77777777" w:rsidR="00524859" w:rsidRPr="00EC5EDB" w:rsidRDefault="00524859" w:rsidP="00572D4A">
            <w:pPr>
              <w:pStyle w:val="TableText"/>
              <w:rPr>
                <w:i/>
              </w:rPr>
            </w:pPr>
            <w:r w:rsidRPr="00EC5EDB">
              <w:rPr>
                <w:i/>
              </w:rPr>
              <w:t>High</w:t>
            </w:r>
          </w:p>
        </w:tc>
        <w:tc>
          <w:tcPr>
            <w:tcW w:w="1247" w:type="dxa"/>
            <w:tcBorders>
              <w:top w:val="single" w:sz="4" w:space="0" w:color="FFFFFF" w:themeColor="background1"/>
              <w:left w:val="nil"/>
              <w:bottom w:val="single" w:sz="4" w:space="0" w:color="FFFFFF" w:themeColor="background1"/>
              <w:right w:val="nil"/>
            </w:tcBorders>
            <w:shd w:val="clear" w:color="auto" w:fill="FF9A00"/>
          </w:tcPr>
          <w:p w14:paraId="6190E89E" w14:textId="77777777" w:rsidR="00524859" w:rsidRPr="00EC5EDB" w:rsidRDefault="00524859" w:rsidP="00572D4A">
            <w:pPr>
              <w:pStyle w:val="TableText"/>
              <w:rPr>
                <w:i/>
              </w:rPr>
            </w:pPr>
            <w:r w:rsidRPr="00EC5EDB">
              <w:rPr>
                <w:i/>
              </w:rPr>
              <w:t>High</w:t>
            </w:r>
          </w:p>
        </w:tc>
        <w:tc>
          <w:tcPr>
            <w:tcW w:w="1248" w:type="dxa"/>
            <w:tcBorders>
              <w:top w:val="single" w:sz="4" w:space="0" w:color="FFFFFF" w:themeColor="background1"/>
              <w:left w:val="nil"/>
              <w:bottom w:val="single" w:sz="4" w:space="0" w:color="FFFFFF" w:themeColor="background1"/>
              <w:right w:val="nil"/>
            </w:tcBorders>
            <w:shd w:val="clear" w:color="auto" w:fill="FF0000"/>
          </w:tcPr>
          <w:p w14:paraId="0F38E7BE" w14:textId="77777777" w:rsidR="00524859" w:rsidRPr="00EC5EDB" w:rsidRDefault="00524859" w:rsidP="00572D4A">
            <w:pPr>
              <w:pStyle w:val="TableText"/>
              <w:rPr>
                <w:i/>
              </w:rPr>
            </w:pPr>
            <w:r w:rsidRPr="00A348FB">
              <w:rPr>
                <w:i/>
                <w:color w:val="FFFFFF" w:themeColor="background1"/>
              </w:rPr>
              <w:t>Extreme</w:t>
            </w:r>
          </w:p>
        </w:tc>
      </w:tr>
      <w:tr w:rsidR="00524859" w:rsidRPr="00EC5EDB" w14:paraId="1230D418" w14:textId="77777777" w:rsidTr="00572D4A">
        <w:tc>
          <w:tcPr>
            <w:tcW w:w="392" w:type="dxa"/>
            <w:vMerge/>
            <w:tcBorders>
              <w:top w:val="nil"/>
              <w:left w:val="nil"/>
              <w:bottom w:val="single" w:sz="4" w:space="0" w:color="A6A6A6" w:themeColor="background1" w:themeShade="A6"/>
              <w:right w:val="nil"/>
            </w:tcBorders>
          </w:tcPr>
          <w:p w14:paraId="65E38F03" w14:textId="77777777" w:rsidR="00524859" w:rsidRPr="00EC5EDB" w:rsidRDefault="00524859" w:rsidP="00572D4A">
            <w:pPr>
              <w:pStyle w:val="TableText"/>
            </w:pPr>
          </w:p>
        </w:tc>
        <w:tc>
          <w:tcPr>
            <w:tcW w:w="1451" w:type="dxa"/>
            <w:tcBorders>
              <w:top w:val="single" w:sz="4" w:space="0" w:color="A6A6A6" w:themeColor="background1" w:themeShade="A6"/>
              <w:left w:val="nil"/>
              <w:bottom w:val="single" w:sz="4" w:space="0" w:color="A6A6A6" w:themeColor="background1" w:themeShade="A6"/>
              <w:right w:val="nil"/>
            </w:tcBorders>
          </w:tcPr>
          <w:p w14:paraId="65F26218" w14:textId="77777777" w:rsidR="00524859" w:rsidRPr="00EC5EDB" w:rsidRDefault="00524859" w:rsidP="00572D4A">
            <w:pPr>
              <w:pStyle w:val="TableText"/>
            </w:pPr>
            <w:r w:rsidRPr="00EC5EDB">
              <w:t>Possible</w:t>
            </w:r>
          </w:p>
        </w:tc>
        <w:tc>
          <w:tcPr>
            <w:tcW w:w="1247" w:type="dxa"/>
            <w:tcBorders>
              <w:top w:val="single" w:sz="4" w:space="0" w:color="FFFFFF" w:themeColor="background1"/>
              <w:left w:val="nil"/>
              <w:bottom w:val="single" w:sz="4" w:space="0" w:color="FFFFFF" w:themeColor="background1"/>
              <w:right w:val="nil"/>
            </w:tcBorders>
            <w:shd w:val="clear" w:color="auto" w:fill="008000"/>
          </w:tcPr>
          <w:p w14:paraId="1EAA242A" w14:textId="77777777" w:rsidR="00524859" w:rsidRPr="00A348FB" w:rsidRDefault="00524859" w:rsidP="00572D4A">
            <w:pPr>
              <w:pStyle w:val="TableText"/>
              <w:rPr>
                <w:i/>
                <w:color w:val="FFFFFF" w:themeColor="background1"/>
              </w:rPr>
            </w:pPr>
            <w:r w:rsidRPr="00A348FB">
              <w:rPr>
                <w:i/>
                <w:color w:val="FFFFFF" w:themeColor="background1"/>
              </w:rPr>
              <w:t>Low</w:t>
            </w:r>
          </w:p>
        </w:tc>
        <w:tc>
          <w:tcPr>
            <w:tcW w:w="1247" w:type="dxa"/>
            <w:tcBorders>
              <w:top w:val="single" w:sz="4" w:space="0" w:color="FFFFFF" w:themeColor="background1"/>
              <w:left w:val="nil"/>
              <w:bottom w:val="single" w:sz="4" w:space="0" w:color="FFFFFF" w:themeColor="background1"/>
              <w:right w:val="nil"/>
            </w:tcBorders>
            <w:shd w:val="clear" w:color="auto" w:fill="FFFF00"/>
          </w:tcPr>
          <w:p w14:paraId="003A12E3" w14:textId="77777777" w:rsidR="00524859" w:rsidRPr="00EC5EDB" w:rsidRDefault="00524859" w:rsidP="00572D4A">
            <w:pPr>
              <w:pStyle w:val="TableText"/>
              <w:rPr>
                <w:i/>
              </w:rPr>
            </w:pPr>
            <w:r w:rsidRPr="00EC5EDB">
              <w:rPr>
                <w:i/>
              </w:rPr>
              <w:t>Medium</w:t>
            </w:r>
          </w:p>
        </w:tc>
        <w:tc>
          <w:tcPr>
            <w:tcW w:w="1248" w:type="dxa"/>
            <w:tcBorders>
              <w:top w:val="single" w:sz="4" w:space="0" w:color="FFFFFF" w:themeColor="background1"/>
              <w:left w:val="nil"/>
              <w:bottom w:val="single" w:sz="4" w:space="0" w:color="FFFFFF" w:themeColor="background1"/>
              <w:right w:val="nil"/>
            </w:tcBorders>
            <w:shd w:val="clear" w:color="auto" w:fill="FFFF00"/>
          </w:tcPr>
          <w:p w14:paraId="4EF347B6" w14:textId="77777777" w:rsidR="00524859" w:rsidRPr="00EC5EDB" w:rsidRDefault="00524859" w:rsidP="00572D4A">
            <w:pPr>
              <w:pStyle w:val="TableText"/>
              <w:rPr>
                <w:i/>
              </w:rPr>
            </w:pPr>
            <w:r w:rsidRPr="00EC5EDB">
              <w:rPr>
                <w:i/>
              </w:rPr>
              <w:t>Medium</w:t>
            </w:r>
          </w:p>
        </w:tc>
        <w:tc>
          <w:tcPr>
            <w:tcW w:w="1247" w:type="dxa"/>
            <w:tcBorders>
              <w:top w:val="single" w:sz="4" w:space="0" w:color="FFFFFF" w:themeColor="background1"/>
              <w:left w:val="nil"/>
              <w:bottom w:val="single" w:sz="4" w:space="0" w:color="FFFFFF" w:themeColor="background1"/>
              <w:right w:val="nil"/>
            </w:tcBorders>
            <w:shd w:val="clear" w:color="auto" w:fill="FF9A00"/>
          </w:tcPr>
          <w:p w14:paraId="6612E244" w14:textId="77777777" w:rsidR="00524859" w:rsidRPr="00EC5EDB" w:rsidRDefault="00524859" w:rsidP="00572D4A">
            <w:pPr>
              <w:pStyle w:val="TableText"/>
              <w:rPr>
                <w:i/>
              </w:rPr>
            </w:pPr>
            <w:r w:rsidRPr="00EC5EDB">
              <w:rPr>
                <w:i/>
              </w:rPr>
              <w:t>High</w:t>
            </w:r>
          </w:p>
        </w:tc>
        <w:tc>
          <w:tcPr>
            <w:tcW w:w="1248" w:type="dxa"/>
            <w:tcBorders>
              <w:top w:val="single" w:sz="4" w:space="0" w:color="FFFFFF" w:themeColor="background1"/>
              <w:left w:val="nil"/>
              <w:bottom w:val="single" w:sz="4" w:space="0" w:color="FFFFFF" w:themeColor="background1"/>
              <w:right w:val="nil"/>
            </w:tcBorders>
            <w:shd w:val="clear" w:color="auto" w:fill="FF9A00"/>
          </w:tcPr>
          <w:p w14:paraId="7D7F280F" w14:textId="77777777" w:rsidR="00524859" w:rsidRPr="00EC5EDB" w:rsidRDefault="00524859" w:rsidP="00572D4A">
            <w:pPr>
              <w:pStyle w:val="TableText"/>
              <w:rPr>
                <w:i/>
              </w:rPr>
            </w:pPr>
            <w:r w:rsidRPr="00EC5EDB">
              <w:rPr>
                <w:i/>
              </w:rPr>
              <w:t>High</w:t>
            </w:r>
          </w:p>
        </w:tc>
      </w:tr>
      <w:tr w:rsidR="00524859" w:rsidRPr="00EC5EDB" w14:paraId="4088EBE4" w14:textId="77777777" w:rsidTr="00572D4A">
        <w:tc>
          <w:tcPr>
            <w:tcW w:w="392" w:type="dxa"/>
            <w:vMerge/>
            <w:tcBorders>
              <w:top w:val="nil"/>
              <w:left w:val="nil"/>
              <w:bottom w:val="single" w:sz="4" w:space="0" w:color="A6A6A6" w:themeColor="background1" w:themeShade="A6"/>
              <w:right w:val="nil"/>
            </w:tcBorders>
          </w:tcPr>
          <w:p w14:paraId="76454DF2" w14:textId="77777777" w:rsidR="00524859" w:rsidRPr="00EC5EDB" w:rsidRDefault="00524859" w:rsidP="00572D4A">
            <w:pPr>
              <w:pStyle w:val="TableText"/>
            </w:pPr>
          </w:p>
        </w:tc>
        <w:tc>
          <w:tcPr>
            <w:tcW w:w="1451" w:type="dxa"/>
            <w:tcBorders>
              <w:top w:val="single" w:sz="4" w:space="0" w:color="A6A6A6" w:themeColor="background1" w:themeShade="A6"/>
              <w:left w:val="nil"/>
              <w:bottom w:val="single" w:sz="4" w:space="0" w:color="A6A6A6" w:themeColor="background1" w:themeShade="A6"/>
              <w:right w:val="nil"/>
            </w:tcBorders>
          </w:tcPr>
          <w:p w14:paraId="5BCC23B7" w14:textId="77777777" w:rsidR="00524859" w:rsidRPr="00EC5EDB" w:rsidRDefault="00524859" w:rsidP="00572D4A">
            <w:pPr>
              <w:pStyle w:val="TableText"/>
            </w:pPr>
            <w:r w:rsidRPr="00EC5EDB">
              <w:t>Unlikely</w:t>
            </w:r>
          </w:p>
        </w:tc>
        <w:tc>
          <w:tcPr>
            <w:tcW w:w="1247" w:type="dxa"/>
            <w:tcBorders>
              <w:top w:val="single" w:sz="4" w:space="0" w:color="FFFFFF" w:themeColor="background1"/>
              <w:left w:val="nil"/>
              <w:bottom w:val="single" w:sz="4" w:space="0" w:color="FFFFFF" w:themeColor="background1"/>
              <w:right w:val="nil"/>
            </w:tcBorders>
            <w:shd w:val="clear" w:color="auto" w:fill="008000"/>
          </w:tcPr>
          <w:p w14:paraId="41830569" w14:textId="77777777" w:rsidR="00524859" w:rsidRPr="00A348FB" w:rsidRDefault="00524859" w:rsidP="00572D4A">
            <w:pPr>
              <w:pStyle w:val="TableText"/>
              <w:rPr>
                <w:i/>
                <w:color w:val="FFFFFF" w:themeColor="background1"/>
              </w:rPr>
            </w:pPr>
            <w:r w:rsidRPr="00A348FB">
              <w:rPr>
                <w:i/>
                <w:color w:val="FFFFFF" w:themeColor="background1"/>
              </w:rPr>
              <w:t>Low</w:t>
            </w:r>
          </w:p>
        </w:tc>
        <w:tc>
          <w:tcPr>
            <w:tcW w:w="1247" w:type="dxa"/>
            <w:tcBorders>
              <w:top w:val="single" w:sz="4" w:space="0" w:color="FFFFFF" w:themeColor="background1"/>
              <w:left w:val="nil"/>
              <w:bottom w:val="single" w:sz="4" w:space="0" w:color="FFFFFF" w:themeColor="background1"/>
              <w:right w:val="nil"/>
            </w:tcBorders>
            <w:shd w:val="clear" w:color="auto" w:fill="008000"/>
          </w:tcPr>
          <w:p w14:paraId="5A73767E" w14:textId="77777777" w:rsidR="00524859" w:rsidRPr="00A348FB" w:rsidRDefault="00524859" w:rsidP="00572D4A">
            <w:pPr>
              <w:pStyle w:val="TableText"/>
              <w:rPr>
                <w:i/>
                <w:color w:val="FFFFFF" w:themeColor="background1"/>
              </w:rPr>
            </w:pPr>
            <w:r w:rsidRPr="00A348FB">
              <w:rPr>
                <w:i/>
                <w:color w:val="FFFFFF" w:themeColor="background1"/>
              </w:rPr>
              <w:t>Low</w:t>
            </w:r>
          </w:p>
        </w:tc>
        <w:tc>
          <w:tcPr>
            <w:tcW w:w="1248" w:type="dxa"/>
            <w:tcBorders>
              <w:top w:val="single" w:sz="4" w:space="0" w:color="FFFFFF" w:themeColor="background1"/>
              <w:left w:val="nil"/>
              <w:bottom w:val="single" w:sz="4" w:space="0" w:color="FFFFFF" w:themeColor="background1"/>
              <w:right w:val="nil"/>
            </w:tcBorders>
            <w:shd w:val="clear" w:color="auto" w:fill="FFFF00"/>
          </w:tcPr>
          <w:p w14:paraId="1A95A873" w14:textId="77777777" w:rsidR="00524859" w:rsidRPr="00EC5EDB" w:rsidRDefault="00524859" w:rsidP="00572D4A">
            <w:pPr>
              <w:pStyle w:val="TableText"/>
              <w:rPr>
                <w:i/>
              </w:rPr>
            </w:pPr>
            <w:r w:rsidRPr="00EC5EDB">
              <w:rPr>
                <w:i/>
              </w:rPr>
              <w:t>Medium</w:t>
            </w:r>
          </w:p>
        </w:tc>
        <w:tc>
          <w:tcPr>
            <w:tcW w:w="1247" w:type="dxa"/>
            <w:tcBorders>
              <w:top w:val="single" w:sz="4" w:space="0" w:color="FFFFFF" w:themeColor="background1"/>
              <w:left w:val="nil"/>
              <w:bottom w:val="single" w:sz="4" w:space="0" w:color="FFFFFF" w:themeColor="background1"/>
              <w:right w:val="nil"/>
            </w:tcBorders>
            <w:shd w:val="clear" w:color="auto" w:fill="FFFF00"/>
          </w:tcPr>
          <w:p w14:paraId="7A6C1419" w14:textId="77777777" w:rsidR="00524859" w:rsidRPr="00EC5EDB" w:rsidRDefault="00524859" w:rsidP="00572D4A">
            <w:pPr>
              <w:pStyle w:val="TableText"/>
              <w:rPr>
                <w:i/>
              </w:rPr>
            </w:pPr>
            <w:r w:rsidRPr="00EC5EDB">
              <w:rPr>
                <w:i/>
              </w:rPr>
              <w:t>Medium</w:t>
            </w:r>
          </w:p>
        </w:tc>
        <w:tc>
          <w:tcPr>
            <w:tcW w:w="1248" w:type="dxa"/>
            <w:tcBorders>
              <w:top w:val="single" w:sz="4" w:space="0" w:color="FFFFFF" w:themeColor="background1"/>
              <w:left w:val="nil"/>
              <w:bottom w:val="single" w:sz="4" w:space="0" w:color="FFFFFF" w:themeColor="background1"/>
              <w:right w:val="nil"/>
            </w:tcBorders>
            <w:shd w:val="clear" w:color="auto" w:fill="FF9A00"/>
          </w:tcPr>
          <w:p w14:paraId="1F4BF87F" w14:textId="77777777" w:rsidR="00524859" w:rsidRPr="00EC5EDB" w:rsidRDefault="00524859" w:rsidP="00572D4A">
            <w:pPr>
              <w:pStyle w:val="TableText"/>
              <w:rPr>
                <w:i/>
              </w:rPr>
            </w:pPr>
            <w:r w:rsidRPr="00EC5EDB">
              <w:rPr>
                <w:i/>
              </w:rPr>
              <w:t>High</w:t>
            </w:r>
          </w:p>
        </w:tc>
      </w:tr>
      <w:tr w:rsidR="00524859" w:rsidRPr="00EC5EDB" w14:paraId="641878EF" w14:textId="77777777" w:rsidTr="00572D4A">
        <w:tc>
          <w:tcPr>
            <w:tcW w:w="392" w:type="dxa"/>
            <w:vMerge/>
            <w:tcBorders>
              <w:top w:val="nil"/>
              <w:left w:val="nil"/>
              <w:bottom w:val="single" w:sz="4" w:space="0" w:color="A6A6A6" w:themeColor="background1" w:themeShade="A6"/>
              <w:right w:val="nil"/>
            </w:tcBorders>
          </w:tcPr>
          <w:p w14:paraId="5FCE55CE" w14:textId="77777777" w:rsidR="00524859" w:rsidRPr="00EC5EDB" w:rsidRDefault="00524859" w:rsidP="00572D4A">
            <w:pPr>
              <w:pStyle w:val="TableText"/>
            </w:pPr>
          </w:p>
        </w:tc>
        <w:tc>
          <w:tcPr>
            <w:tcW w:w="1451" w:type="dxa"/>
            <w:tcBorders>
              <w:top w:val="single" w:sz="4" w:space="0" w:color="A6A6A6" w:themeColor="background1" w:themeShade="A6"/>
              <w:left w:val="nil"/>
              <w:bottom w:val="single" w:sz="4" w:space="0" w:color="A6A6A6" w:themeColor="background1" w:themeShade="A6"/>
              <w:right w:val="nil"/>
            </w:tcBorders>
          </w:tcPr>
          <w:p w14:paraId="09BEA0B9" w14:textId="77777777" w:rsidR="00524859" w:rsidRPr="00EC5EDB" w:rsidRDefault="00524859" w:rsidP="00572D4A">
            <w:pPr>
              <w:pStyle w:val="TableText"/>
            </w:pPr>
            <w:r w:rsidRPr="00EC5EDB">
              <w:t>Rare</w:t>
            </w:r>
          </w:p>
        </w:tc>
        <w:tc>
          <w:tcPr>
            <w:tcW w:w="1247" w:type="dxa"/>
            <w:tcBorders>
              <w:top w:val="single" w:sz="4" w:space="0" w:color="FFFFFF" w:themeColor="background1"/>
              <w:left w:val="nil"/>
              <w:bottom w:val="single" w:sz="4" w:space="0" w:color="008000"/>
              <w:right w:val="nil"/>
            </w:tcBorders>
            <w:shd w:val="clear" w:color="auto" w:fill="008000"/>
          </w:tcPr>
          <w:p w14:paraId="7128875C" w14:textId="77777777" w:rsidR="00524859" w:rsidRPr="00A348FB" w:rsidRDefault="00524859" w:rsidP="00572D4A">
            <w:pPr>
              <w:pStyle w:val="TableText"/>
              <w:rPr>
                <w:i/>
                <w:color w:val="FFFFFF" w:themeColor="background1"/>
              </w:rPr>
            </w:pPr>
            <w:r w:rsidRPr="00A348FB">
              <w:rPr>
                <w:i/>
                <w:color w:val="FFFFFF" w:themeColor="background1"/>
              </w:rPr>
              <w:t>Low</w:t>
            </w:r>
          </w:p>
        </w:tc>
        <w:tc>
          <w:tcPr>
            <w:tcW w:w="1247" w:type="dxa"/>
            <w:tcBorders>
              <w:top w:val="single" w:sz="4" w:space="0" w:color="FFFFFF" w:themeColor="background1"/>
              <w:left w:val="nil"/>
              <w:bottom w:val="single" w:sz="4" w:space="0" w:color="008000"/>
              <w:right w:val="nil"/>
            </w:tcBorders>
            <w:shd w:val="clear" w:color="auto" w:fill="008000"/>
          </w:tcPr>
          <w:p w14:paraId="3ADDD06E" w14:textId="77777777" w:rsidR="00524859" w:rsidRPr="00A348FB" w:rsidRDefault="00524859" w:rsidP="00572D4A">
            <w:pPr>
              <w:pStyle w:val="TableText"/>
              <w:rPr>
                <w:i/>
                <w:color w:val="FFFFFF" w:themeColor="background1"/>
              </w:rPr>
            </w:pPr>
            <w:r w:rsidRPr="00A348FB">
              <w:rPr>
                <w:i/>
                <w:color w:val="FFFFFF" w:themeColor="background1"/>
              </w:rPr>
              <w:t>Low</w:t>
            </w:r>
          </w:p>
        </w:tc>
        <w:tc>
          <w:tcPr>
            <w:tcW w:w="1248" w:type="dxa"/>
            <w:tcBorders>
              <w:top w:val="single" w:sz="4" w:space="0" w:color="FFFFFF" w:themeColor="background1"/>
              <w:left w:val="nil"/>
              <w:bottom w:val="single" w:sz="4" w:space="0" w:color="008000"/>
              <w:right w:val="nil"/>
            </w:tcBorders>
            <w:shd w:val="clear" w:color="auto" w:fill="008000"/>
          </w:tcPr>
          <w:p w14:paraId="6A91D71D" w14:textId="77777777" w:rsidR="00524859" w:rsidRPr="00EC5EDB" w:rsidRDefault="00524859" w:rsidP="00572D4A">
            <w:pPr>
              <w:pStyle w:val="TableText"/>
              <w:rPr>
                <w:i/>
              </w:rPr>
            </w:pPr>
            <w:r w:rsidRPr="00A348FB">
              <w:rPr>
                <w:i/>
                <w:color w:val="FFFFFF" w:themeColor="background1"/>
              </w:rPr>
              <w:t>Low</w:t>
            </w:r>
          </w:p>
        </w:tc>
        <w:tc>
          <w:tcPr>
            <w:tcW w:w="1247" w:type="dxa"/>
            <w:tcBorders>
              <w:top w:val="single" w:sz="4" w:space="0" w:color="FFFFFF" w:themeColor="background1"/>
              <w:left w:val="nil"/>
              <w:bottom w:val="single" w:sz="4" w:space="0" w:color="FFFF00"/>
              <w:right w:val="nil"/>
            </w:tcBorders>
            <w:shd w:val="clear" w:color="auto" w:fill="FFFF00"/>
          </w:tcPr>
          <w:p w14:paraId="77F6547D" w14:textId="77777777" w:rsidR="00524859" w:rsidRPr="00EC5EDB" w:rsidRDefault="00524859" w:rsidP="00572D4A">
            <w:pPr>
              <w:pStyle w:val="TableText"/>
              <w:rPr>
                <w:i/>
              </w:rPr>
            </w:pPr>
            <w:r w:rsidRPr="00EC5EDB">
              <w:rPr>
                <w:i/>
              </w:rPr>
              <w:t>Medium</w:t>
            </w:r>
          </w:p>
        </w:tc>
        <w:tc>
          <w:tcPr>
            <w:tcW w:w="1248" w:type="dxa"/>
            <w:tcBorders>
              <w:top w:val="single" w:sz="4" w:space="0" w:color="FFFFFF" w:themeColor="background1"/>
              <w:left w:val="nil"/>
              <w:bottom w:val="single" w:sz="4" w:space="0" w:color="FFFF00"/>
              <w:right w:val="nil"/>
            </w:tcBorders>
            <w:shd w:val="clear" w:color="auto" w:fill="FFFF00"/>
          </w:tcPr>
          <w:p w14:paraId="40144143" w14:textId="77777777" w:rsidR="00524859" w:rsidRPr="00EC5EDB" w:rsidRDefault="00524859" w:rsidP="00572D4A">
            <w:pPr>
              <w:pStyle w:val="TableText"/>
              <w:rPr>
                <w:i/>
              </w:rPr>
            </w:pPr>
            <w:r w:rsidRPr="00EC5EDB">
              <w:rPr>
                <w:i/>
              </w:rPr>
              <w:t>Medium</w:t>
            </w:r>
          </w:p>
        </w:tc>
      </w:tr>
    </w:tbl>
    <w:p w14:paraId="19E4619C" w14:textId="77777777" w:rsidR="00524859" w:rsidRDefault="00524859" w:rsidP="00572D4A"/>
    <w:p w14:paraId="69817004" w14:textId="77777777" w:rsidR="00524859" w:rsidRDefault="00524859" w:rsidP="00572D4A">
      <w:r w:rsidRPr="00D132BC">
        <w:t>Realistic expectations of hazard identification and risk assessment are important. Rarely will enough knowledge or data be available to complete a detailed quantitative risk assessment. Hazard identification and risk assessment are activities of judgement, albeit informed judgement, so will inevitably contain uncertainty and limitations. Uncertainty arises from factors such as lack of complete knowledge or variability/inconsistency of information. Suppliers need to understand uncertainties and limitations and take them into account when determining responses to unacceptable risks. Uncertainties and limitations can be recorded in the risk assessment table (see section</w:t>
      </w:r>
      <w:r w:rsidR="00572D4A">
        <w:t> </w:t>
      </w:r>
      <w:r w:rsidRPr="00D132BC">
        <w:fldChar w:fldCharType="begin"/>
      </w:r>
      <w:r w:rsidRPr="00D132BC">
        <w:instrText xml:space="preserve"> REF _Ref499803862 \r \h </w:instrText>
      </w:r>
      <w:r w:rsidRPr="00D132BC">
        <w:fldChar w:fldCharType="separate"/>
      </w:r>
      <w:r w:rsidR="0044557B">
        <w:t>2.3.2</w:t>
      </w:r>
      <w:r w:rsidRPr="00D132BC">
        <w:fldChar w:fldCharType="end"/>
      </w:r>
      <w:r w:rsidRPr="00D132BC">
        <w:t>).</w:t>
      </w:r>
      <w:r w:rsidRPr="00173F85">
        <w:t xml:space="preserve"> </w:t>
      </w:r>
      <w:r>
        <w:t>Table 4 provides e</w:t>
      </w:r>
      <w:r w:rsidRPr="000C787F">
        <w:t>xample</w:t>
      </w:r>
      <w:r>
        <w:t>s</w:t>
      </w:r>
      <w:r w:rsidRPr="000C787F">
        <w:t xml:space="preserve"> of </w:t>
      </w:r>
      <w:r>
        <w:t>uncertainty</w:t>
      </w:r>
      <w:r w:rsidRPr="000C787F">
        <w:t xml:space="preserve"> </w:t>
      </w:r>
      <w:r>
        <w:t>descriptors, and Table 5 provides examples of</w:t>
      </w:r>
      <w:r w:rsidRPr="003C77B1">
        <w:t xml:space="preserve"> acceptable levels of risk</w:t>
      </w:r>
      <w:r w:rsidRPr="000C787F">
        <w:t>.</w:t>
      </w:r>
      <w:r w:rsidRPr="00D132BC">
        <w:t xml:space="preserve"> Suppliers should create their own</w:t>
      </w:r>
      <w:r w:rsidRPr="003C77B1">
        <w:t xml:space="preserve"> </w:t>
      </w:r>
      <w:r w:rsidRPr="00D132BC">
        <w:t>uncertainty descriptors.</w:t>
      </w:r>
    </w:p>
    <w:p w14:paraId="25B33B32" w14:textId="77777777" w:rsidR="00572D4A" w:rsidRDefault="00572D4A" w:rsidP="00572D4A"/>
    <w:p w14:paraId="67F2BCA9" w14:textId="77777777" w:rsidR="00524859" w:rsidRDefault="00524859" w:rsidP="00572D4A">
      <w:pPr>
        <w:pStyle w:val="Table"/>
      </w:pPr>
      <w:bookmarkStart w:id="51" w:name="_Ref498501098"/>
      <w:bookmarkStart w:id="52" w:name="_Toc531332067"/>
      <w:bookmarkStart w:id="53" w:name="_Toc3794892"/>
      <w:r>
        <w:t xml:space="preserve">Table </w:t>
      </w:r>
      <w:r>
        <w:rPr>
          <w:noProof/>
        </w:rPr>
        <w:fldChar w:fldCharType="begin"/>
      </w:r>
      <w:r>
        <w:rPr>
          <w:noProof/>
        </w:rPr>
        <w:instrText xml:space="preserve"> SEQ Table \* ARABIC </w:instrText>
      </w:r>
      <w:r>
        <w:rPr>
          <w:noProof/>
        </w:rPr>
        <w:fldChar w:fldCharType="separate"/>
      </w:r>
      <w:r w:rsidR="0044557B">
        <w:rPr>
          <w:noProof/>
        </w:rPr>
        <w:t>4</w:t>
      </w:r>
      <w:r>
        <w:rPr>
          <w:noProof/>
        </w:rPr>
        <w:fldChar w:fldCharType="end"/>
      </w:r>
      <w:bookmarkEnd w:id="51"/>
      <w:r w:rsidR="00572D4A">
        <w:rPr>
          <w:noProof/>
        </w:rPr>
        <w:t xml:space="preserve">: </w:t>
      </w:r>
      <w:r w:rsidRPr="002B7F25">
        <w:t>Example of degrees of uncertainty</w:t>
      </w:r>
      <w:bookmarkEnd w:id="52"/>
      <w:bookmarkEnd w:id="53"/>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31"/>
        <w:gridCol w:w="6249"/>
      </w:tblGrid>
      <w:tr w:rsidR="00524859" w:rsidRPr="00AA23E3" w14:paraId="5413AAA3" w14:textId="77777777" w:rsidTr="00AA23E3">
        <w:trPr>
          <w:cantSplit/>
          <w:tblHeader/>
        </w:trPr>
        <w:tc>
          <w:tcPr>
            <w:tcW w:w="1831" w:type="dxa"/>
            <w:tcBorders>
              <w:top w:val="nil"/>
              <w:bottom w:val="nil"/>
            </w:tcBorders>
            <w:shd w:val="clear" w:color="auto" w:fill="D9D9D9" w:themeFill="background1" w:themeFillShade="D9"/>
            <w:vAlign w:val="center"/>
          </w:tcPr>
          <w:p w14:paraId="663C94E1" w14:textId="77777777" w:rsidR="00524859" w:rsidRPr="00AA23E3" w:rsidRDefault="00524859" w:rsidP="00AA23E3">
            <w:pPr>
              <w:pStyle w:val="TableText"/>
              <w:keepNext/>
              <w:rPr>
                <w:b/>
              </w:rPr>
            </w:pPr>
            <w:r w:rsidRPr="00AA23E3">
              <w:rPr>
                <w:b/>
              </w:rPr>
              <w:t>Level of certainty</w:t>
            </w:r>
          </w:p>
        </w:tc>
        <w:tc>
          <w:tcPr>
            <w:tcW w:w="6249" w:type="dxa"/>
            <w:tcBorders>
              <w:top w:val="nil"/>
              <w:bottom w:val="nil"/>
            </w:tcBorders>
            <w:shd w:val="clear" w:color="auto" w:fill="D9D9D9" w:themeFill="background1" w:themeFillShade="D9"/>
            <w:vAlign w:val="center"/>
          </w:tcPr>
          <w:p w14:paraId="3D2874BF" w14:textId="77777777" w:rsidR="00524859" w:rsidRPr="00AA23E3" w:rsidRDefault="00524859" w:rsidP="00AA23E3">
            <w:pPr>
              <w:pStyle w:val="TableText"/>
              <w:keepNext/>
              <w:rPr>
                <w:b/>
              </w:rPr>
            </w:pPr>
            <w:r w:rsidRPr="00AA23E3">
              <w:rPr>
                <w:b/>
              </w:rPr>
              <w:t>Description</w:t>
            </w:r>
          </w:p>
        </w:tc>
      </w:tr>
      <w:tr w:rsidR="00524859" w14:paraId="36E4E919" w14:textId="77777777" w:rsidTr="00AA23E3">
        <w:trPr>
          <w:cantSplit/>
        </w:trPr>
        <w:tc>
          <w:tcPr>
            <w:tcW w:w="1831" w:type="dxa"/>
            <w:tcBorders>
              <w:top w:val="nil"/>
            </w:tcBorders>
          </w:tcPr>
          <w:p w14:paraId="11861499" w14:textId="77777777" w:rsidR="00524859" w:rsidRDefault="00524859" w:rsidP="00AA23E3">
            <w:pPr>
              <w:pStyle w:val="TableText"/>
            </w:pPr>
            <w:r>
              <w:t>Certain</w:t>
            </w:r>
          </w:p>
        </w:tc>
        <w:tc>
          <w:tcPr>
            <w:tcW w:w="6249" w:type="dxa"/>
            <w:tcBorders>
              <w:top w:val="nil"/>
            </w:tcBorders>
          </w:tcPr>
          <w:p w14:paraId="5FD0DBD7" w14:textId="77777777" w:rsidR="00524859" w:rsidRDefault="00524859" w:rsidP="00AA23E3">
            <w:pPr>
              <w:pStyle w:val="TableBullet"/>
              <w:spacing w:before="60" w:after="0"/>
            </w:pPr>
            <w:r>
              <w:t xml:space="preserve">At least </w:t>
            </w:r>
            <w:r w:rsidRPr="006322C3">
              <w:t>five years of</w:t>
            </w:r>
            <w:r>
              <w:t>:</w:t>
            </w:r>
          </w:p>
          <w:p w14:paraId="6A8EB207" w14:textId="77777777" w:rsidR="00524859" w:rsidRDefault="00524859" w:rsidP="00AA23E3">
            <w:pPr>
              <w:pStyle w:val="TableDash"/>
              <w:spacing w:before="30"/>
            </w:pPr>
            <w:r w:rsidRPr="006322C3">
              <w:t>continuous</w:t>
            </w:r>
            <w:r>
              <w:t xml:space="preserve"> data (eg, FAC),</w:t>
            </w:r>
            <w:r w:rsidRPr="006322C3">
              <w:t xml:space="preserve"> or</w:t>
            </w:r>
          </w:p>
          <w:p w14:paraId="7F509819" w14:textId="77777777" w:rsidR="00524859" w:rsidRDefault="00524859" w:rsidP="00AA23E3">
            <w:pPr>
              <w:pStyle w:val="TableDash"/>
              <w:spacing w:before="30"/>
            </w:pPr>
            <w:r w:rsidRPr="006322C3">
              <w:t>daily monitoring data</w:t>
            </w:r>
            <w:r>
              <w:t xml:space="preserve"> (eg, </w:t>
            </w:r>
            <w:r w:rsidRPr="00E66F06">
              <w:rPr>
                <w:i/>
              </w:rPr>
              <w:t>E. coli</w:t>
            </w:r>
            <w:r>
              <w:t xml:space="preserve"> monitoring), or</w:t>
            </w:r>
          </w:p>
          <w:p w14:paraId="51E7E3F4" w14:textId="77777777" w:rsidR="00524859" w:rsidRDefault="00524859" w:rsidP="00AA23E3">
            <w:pPr>
              <w:pStyle w:val="TableDash"/>
              <w:spacing w:before="30"/>
            </w:pPr>
            <w:r>
              <w:t>monthly monitoring data (chemical), or</w:t>
            </w:r>
          </w:p>
          <w:p w14:paraId="4820DEA2" w14:textId="77777777" w:rsidR="00524859" w:rsidRDefault="00524859" w:rsidP="00AA23E3">
            <w:pPr>
              <w:pStyle w:val="TableDash"/>
              <w:spacing w:before="30"/>
            </w:pPr>
            <w:r w:rsidRPr="006322C3">
              <w:t>inspection records</w:t>
            </w:r>
          </w:p>
          <w:p w14:paraId="3009C245" w14:textId="77777777" w:rsidR="00D132BC" w:rsidRDefault="00524859" w:rsidP="00AA23E3">
            <w:pPr>
              <w:pStyle w:val="TableText"/>
              <w:spacing w:before="30"/>
              <w:ind w:left="284"/>
            </w:pPr>
            <w:r w:rsidRPr="008430A9">
              <w:t xml:space="preserve">which have been </w:t>
            </w:r>
            <w:r>
              <w:t>collated and analysed</w:t>
            </w:r>
            <w:r w:rsidRPr="008430A9">
              <w:t>, and variability is predictable.</w:t>
            </w:r>
          </w:p>
          <w:p w14:paraId="016EAD9B" w14:textId="77777777" w:rsidR="00524859" w:rsidRPr="00DB3F75" w:rsidRDefault="00524859" w:rsidP="00AA23E3">
            <w:pPr>
              <w:pStyle w:val="TableBullet"/>
            </w:pPr>
            <w:r>
              <w:t>At least five</w:t>
            </w:r>
            <w:r w:rsidRPr="009E2D59">
              <w:t xml:space="preserve"> years of</w:t>
            </w:r>
            <w:r>
              <w:t xml:space="preserve"> continuous/</w:t>
            </w:r>
            <w:r w:rsidRPr="009E2D59">
              <w:t>daily/</w:t>
            </w:r>
            <w:r>
              <w:t xml:space="preserve">monthly </w:t>
            </w:r>
            <w:r w:rsidRPr="009E2D59">
              <w:t>monitoring/inspection data for the duration of seasonal events</w:t>
            </w:r>
            <w:r>
              <w:t xml:space="preserve"> </w:t>
            </w:r>
            <w:r w:rsidRPr="009E2D59">
              <w:t xml:space="preserve">which have been collated and </w:t>
            </w:r>
            <w:r>
              <w:t xml:space="preserve">analysed, </w:t>
            </w:r>
            <w:r w:rsidRPr="00456A3D">
              <w:t>and variability is predictable</w:t>
            </w:r>
            <w:r w:rsidRPr="009E2D59">
              <w:t>.</w:t>
            </w:r>
          </w:p>
          <w:p w14:paraId="0E06D34D" w14:textId="77777777" w:rsidR="00524859" w:rsidRPr="00DB3F75" w:rsidRDefault="00524859" w:rsidP="00AA23E3">
            <w:pPr>
              <w:pStyle w:val="TableBullet"/>
            </w:pPr>
            <w:r w:rsidRPr="00DB3F75">
              <w:t xml:space="preserve">The </w:t>
            </w:r>
            <w:r>
              <w:t>hazardous event and preventive measures/</w:t>
            </w:r>
            <w:r w:rsidRPr="00DB3F75">
              <w:t>processes involved are thoroughly understood.</w:t>
            </w:r>
          </w:p>
        </w:tc>
      </w:tr>
      <w:tr w:rsidR="00524859" w14:paraId="506C4B9D" w14:textId="77777777" w:rsidTr="00AA23E3">
        <w:trPr>
          <w:cantSplit/>
        </w:trPr>
        <w:tc>
          <w:tcPr>
            <w:tcW w:w="1831" w:type="dxa"/>
          </w:tcPr>
          <w:p w14:paraId="06CF24F0" w14:textId="77777777" w:rsidR="00524859" w:rsidRDefault="00524859" w:rsidP="00AA23E3">
            <w:pPr>
              <w:pStyle w:val="TableText"/>
            </w:pPr>
            <w:r>
              <w:t>Confident</w:t>
            </w:r>
          </w:p>
        </w:tc>
        <w:tc>
          <w:tcPr>
            <w:tcW w:w="6249" w:type="dxa"/>
          </w:tcPr>
          <w:p w14:paraId="53C8B37F" w14:textId="77777777" w:rsidR="00524859" w:rsidRDefault="00524859" w:rsidP="00AA23E3">
            <w:pPr>
              <w:pStyle w:val="TableBullet"/>
              <w:spacing w:before="60" w:after="0"/>
            </w:pPr>
            <w:r>
              <w:t>At least two</w:t>
            </w:r>
            <w:r w:rsidRPr="00DB3F75">
              <w:t xml:space="preserve"> years of</w:t>
            </w:r>
            <w:r>
              <w:t>:</w:t>
            </w:r>
          </w:p>
          <w:p w14:paraId="559B04B3" w14:textId="77777777" w:rsidR="00524859" w:rsidRDefault="00524859" w:rsidP="00AA23E3">
            <w:pPr>
              <w:pStyle w:val="TableDash"/>
              <w:spacing w:before="30"/>
            </w:pPr>
            <w:r w:rsidRPr="006322C3">
              <w:t>continuous</w:t>
            </w:r>
            <w:r>
              <w:t xml:space="preserve"> data (eg, FAC),</w:t>
            </w:r>
            <w:r w:rsidRPr="006322C3">
              <w:t xml:space="preserve"> or</w:t>
            </w:r>
          </w:p>
          <w:p w14:paraId="371020A4" w14:textId="77777777" w:rsidR="00524859" w:rsidRDefault="00524859" w:rsidP="00AA23E3">
            <w:pPr>
              <w:pStyle w:val="TableDash"/>
              <w:spacing w:before="30"/>
            </w:pPr>
            <w:r w:rsidRPr="006322C3">
              <w:t>daily monitoring data</w:t>
            </w:r>
            <w:r>
              <w:t xml:space="preserve"> (</w:t>
            </w:r>
            <w:r w:rsidRPr="00E66F06">
              <w:rPr>
                <w:i/>
              </w:rPr>
              <w:t>E. coli</w:t>
            </w:r>
            <w:r>
              <w:t xml:space="preserve"> monitoring), or</w:t>
            </w:r>
          </w:p>
          <w:p w14:paraId="00C116B6" w14:textId="77777777" w:rsidR="00524859" w:rsidRDefault="00524859" w:rsidP="00AA23E3">
            <w:pPr>
              <w:pStyle w:val="TableDash"/>
              <w:spacing w:before="30"/>
            </w:pPr>
            <w:r>
              <w:t>monthly monitoring data (chemical), or</w:t>
            </w:r>
          </w:p>
          <w:p w14:paraId="0A910383" w14:textId="77777777" w:rsidR="00524859" w:rsidRDefault="00524859" w:rsidP="00AA23E3">
            <w:pPr>
              <w:pStyle w:val="TableDash"/>
              <w:spacing w:before="30"/>
            </w:pPr>
            <w:r w:rsidRPr="006322C3">
              <w:t>inspection records</w:t>
            </w:r>
          </w:p>
          <w:p w14:paraId="78405F53" w14:textId="77777777" w:rsidR="00524859" w:rsidRDefault="00524859" w:rsidP="00AA23E3">
            <w:pPr>
              <w:pStyle w:val="TableText"/>
              <w:spacing w:before="30"/>
              <w:ind w:left="284"/>
            </w:pPr>
            <w:r w:rsidRPr="00DB3F75">
              <w:t xml:space="preserve">which have been collated and </w:t>
            </w:r>
            <w:r>
              <w:t xml:space="preserve">analysed, </w:t>
            </w:r>
            <w:r w:rsidRPr="00456A3D">
              <w:t>and variability is predictable</w:t>
            </w:r>
            <w:r>
              <w:t>.</w:t>
            </w:r>
          </w:p>
          <w:p w14:paraId="5895FB55" w14:textId="77777777" w:rsidR="00524859" w:rsidRPr="001937B4" w:rsidRDefault="00524859" w:rsidP="00AA23E3">
            <w:pPr>
              <w:pStyle w:val="TableBullet"/>
            </w:pPr>
            <w:r>
              <w:t>At least two</w:t>
            </w:r>
            <w:r w:rsidRPr="009E2D59">
              <w:t xml:space="preserve"> years of</w:t>
            </w:r>
            <w:r>
              <w:t xml:space="preserve"> continuous/</w:t>
            </w:r>
            <w:r w:rsidRPr="009E2D59">
              <w:t>daily/</w:t>
            </w:r>
            <w:r>
              <w:t xml:space="preserve">monthly </w:t>
            </w:r>
            <w:r w:rsidRPr="009E2D59">
              <w:t xml:space="preserve">monitoring/inspection data for the duration of seasonal events, which have been collated and </w:t>
            </w:r>
            <w:r>
              <w:t xml:space="preserve">analysed, </w:t>
            </w:r>
            <w:r w:rsidRPr="00456A3D">
              <w:t>and variability is predictable</w:t>
            </w:r>
            <w:r w:rsidRPr="009E2D59">
              <w:t>.</w:t>
            </w:r>
          </w:p>
          <w:p w14:paraId="0CD7DE00" w14:textId="77777777" w:rsidR="00524859" w:rsidRPr="00DB3F75" w:rsidRDefault="00524859" w:rsidP="00AA23E3">
            <w:pPr>
              <w:pStyle w:val="TableBullet"/>
            </w:pPr>
            <w:r w:rsidRPr="00DB3F75">
              <w:t xml:space="preserve">There is a good understanding of the </w:t>
            </w:r>
            <w:r w:rsidRPr="009E2D59">
              <w:t>hazardous event and preventive measures/</w:t>
            </w:r>
            <w:r w:rsidRPr="00DB3F75">
              <w:t>processes involved.</w:t>
            </w:r>
          </w:p>
        </w:tc>
      </w:tr>
      <w:tr w:rsidR="00524859" w14:paraId="3CB0C881" w14:textId="77777777" w:rsidTr="00AA23E3">
        <w:trPr>
          <w:cantSplit/>
        </w:trPr>
        <w:tc>
          <w:tcPr>
            <w:tcW w:w="1831" w:type="dxa"/>
          </w:tcPr>
          <w:p w14:paraId="659DA6EA" w14:textId="77777777" w:rsidR="00524859" w:rsidRDefault="00524859" w:rsidP="00AA23E3">
            <w:pPr>
              <w:pStyle w:val="TableText"/>
            </w:pPr>
            <w:r>
              <w:t>Reliable</w:t>
            </w:r>
          </w:p>
        </w:tc>
        <w:tc>
          <w:tcPr>
            <w:tcW w:w="6249" w:type="dxa"/>
          </w:tcPr>
          <w:p w14:paraId="6C1959E3" w14:textId="77777777" w:rsidR="00524859" w:rsidRDefault="00524859" w:rsidP="00AA23E3">
            <w:pPr>
              <w:pStyle w:val="TableBullet"/>
              <w:spacing w:before="60" w:after="0"/>
            </w:pPr>
            <w:r>
              <w:t xml:space="preserve">At least one </w:t>
            </w:r>
            <w:r w:rsidRPr="00DB3F75">
              <w:t>year of</w:t>
            </w:r>
            <w:r>
              <w:t>:</w:t>
            </w:r>
          </w:p>
          <w:p w14:paraId="239A5579" w14:textId="77777777" w:rsidR="00524859" w:rsidRDefault="00524859" w:rsidP="00AA23E3">
            <w:pPr>
              <w:pStyle w:val="TableDash"/>
              <w:spacing w:before="30"/>
            </w:pPr>
            <w:r>
              <w:t>c</w:t>
            </w:r>
            <w:r w:rsidRPr="006322C3">
              <w:t>ontinuous</w:t>
            </w:r>
            <w:r>
              <w:t xml:space="preserve"> data (eg, FAC),</w:t>
            </w:r>
            <w:r w:rsidRPr="006322C3">
              <w:t xml:space="preserve"> or</w:t>
            </w:r>
          </w:p>
          <w:p w14:paraId="72CDCE1B" w14:textId="77777777" w:rsidR="00524859" w:rsidRDefault="00524859" w:rsidP="00AA23E3">
            <w:pPr>
              <w:pStyle w:val="TableDash"/>
              <w:spacing w:before="30"/>
            </w:pPr>
            <w:r w:rsidRPr="006322C3">
              <w:t>daily monitoring data</w:t>
            </w:r>
            <w:r>
              <w:t xml:space="preserve"> (</w:t>
            </w:r>
            <w:r w:rsidRPr="00E66F06">
              <w:rPr>
                <w:i/>
              </w:rPr>
              <w:t>E. coli</w:t>
            </w:r>
            <w:r>
              <w:t xml:space="preserve"> monitoring), or</w:t>
            </w:r>
          </w:p>
          <w:p w14:paraId="5C68E921" w14:textId="77777777" w:rsidR="00524859" w:rsidRDefault="00524859" w:rsidP="00AA23E3">
            <w:pPr>
              <w:pStyle w:val="TableDash"/>
              <w:spacing w:before="30"/>
            </w:pPr>
            <w:r>
              <w:t>monthly monitoring data (chemical), or</w:t>
            </w:r>
          </w:p>
          <w:p w14:paraId="3FC472A0" w14:textId="77777777" w:rsidR="00524859" w:rsidRDefault="00524859" w:rsidP="00AA23E3">
            <w:pPr>
              <w:pStyle w:val="TableDash"/>
              <w:spacing w:before="30"/>
            </w:pPr>
            <w:r w:rsidRPr="006322C3">
              <w:t>inspection records</w:t>
            </w:r>
          </w:p>
          <w:p w14:paraId="6E6E4395" w14:textId="77777777" w:rsidR="00524859" w:rsidRPr="008430A9" w:rsidRDefault="00524859" w:rsidP="00AA23E3">
            <w:pPr>
              <w:pStyle w:val="TableText"/>
              <w:spacing w:before="30"/>
              <w:ind w:left="284"/>
            </w:pPr>
            <w:r w:rsidRPr="008430A9">
              <w:t>which have been collated and analysed,</w:t>
            </w:r>
            <w:r>
              <w:t xml:space="preserve"> </w:t>
            </w:r>
            <w:r w:rsidRPr="008430A9">
              <w:t>and variability is predictable.</w:t>
            </w:r>
          </w:p>
          <w:p w14:paraId="172394B5" w14:textId="77777777" w:rsidR="00524859" w:rsidRPr="00DB3F75" w:rsidRDefault="00524859" w:rsidP="00AA23E3">
            <w:pPr>
              <w:pStyle w:val="TableBullet"/>
            </w:pPr>
            <w:r>
              <w:t>At least two</w:t>
            </w:r>
            <w:r w:rsidRPr="009E2D59">
              <w:t xml:space="preserve"> year</w:t>
            </w:r>
            <w:r>
              <w:t>s</w:t>
            </w:r>
            <w:r w:rsidRPr="009E2D59">
              <w:t xml:space="preserve"> of</w:t>
            </w:r>
            <w:r>
              <w:t xml:space="preserve"> continuous/</w:t>
            </w:r>
            <w:r w:rsidRPr="009E2D59">
              <w:t>daily/</w:t>
            </w:r>
            <w:r>
              <w:t xml:space="preserve">monthly </w:t>
            </w:r>
            <w:r w:rsidRPr="009E2D59">
              <w:t xml:space="preserve">monitoring/inspection data for the duration of seasonal events </w:t>
            </w:r>
            <w:r>
              <w:t>have been collated and analysed, but</w:t>
            </w:r>
            <w:r w:rsidRPr="00456A3D">
              <w:t xml:space="preserve"> variability is </w:t>
            </w:r>
            <w:r>
              <w:t xml:space="preserve">not </w:t>
            </w:r>
            <w:r w:rsidRPr="00456A3D">
              <w:t>predictable</w:t>
            </w:r>
            <w:r w:rsidRPr="009E2D59">
              <w:t>.</w:t>
            </w:r>
          </w:p>
          <w:p w14:paraId="4B0C94AF" w14:textId="77777777" w:rsidR="00524859" w:rsidRPr="00DB3F75" w:rsidRDefault="00524859" w:rsidP="00AA23E3">
            <w:pPr>
              <w:pStyle w:val="TableBullet"/>
            </w:pPr>
            <w:r w:rsidRPr="00DB3F75">
              <w:t xml:space="preserve">There is a good understanding of the </w:t>
            </w:r>
            <w:r w:rsidRPr="009E2D59">
              <w:t>hazardous event and preventive measures/</w:t>
            </w:r>
            <w:r w:rsidRPr="00DB3F75">
              <w:t>processes involved.</w:t>
            </w:r>
          </w:p>
        </w:tc>
      </w:tr>
      <w:tr w:rsidR="00524859" w14:paraId="3E9867CF" w14:textId="77777777" w:rsidTr="00AA23E3">
        <w:trPr>
          <w:cantSplit/>
        </w:trPr>
        <w:tc>
          <w:tcPr>
            <w:tcW w:w="1831" w:type="dxa"/>
          </w:tcPr>
          <w:p w14:paraId="6508C8EA" w14:textId="77777777" w:rsidR="00524859" w:rsidRDefault="00524859" w:rsidP="00AA23E3">
            <w:pPr>
              <w:pStyle w:val="TableText"/>
            </w:pPr>
            <w:r>
              <w:t>Estimate</w:t>
            </w:r>
          </w:p>
        </w:tc>
        <w:tc>
          <w:tcPr>
            <w:tcW w:w="6249" w:type="dxa"/>
          </w:tcPr>
          <w:p w14:paraId="1D10A0DC" w14:textId="77777777" w:rsidR="00524859" w:rsidRPr="00DB3F75" w:rsidRDefault="00524859" w:rsidP="00AA23E3">
            <w:pPr>
              <w:pStyle w:val="TableBullet"/>
              <w:spacing w:before="60"/>
            </w:pPr>
            <w:r w:rsidRPr="00DB3F75">
              <w:t>There are limited monitoring data available.</w:t>
            </w:r>
          </w:p>
          <w:p w14:paraId="21F7E852" w14:textId="77777777" w:rsidR="00524859" w:rsidRPr="00DB3F75" w:rsidRDefault="00524859" w:rsidP="00AA23E3">
            <w:pPr>
              <w:pStyle w:val="TableBullet"/>
            </w:pPr>
            <w:r w:rsidRPr="00DB3F75">
              <w:t xml:space="preserve">There is a reasonable understanding of the </w:t>
            </w:r>
            <w:r w:rsidRPr="009E2D59">
              <w:t>hazardous event and preventive measures/</w:t>
            </w:r>
            <w:r w:rsidRPr="00DB3F75">
              <w:t>process involved.</w:t>
            </w:r>
          </w:p>
        </w:tc>
      </w:tr>
      <w:tr w:rsidR="00524859" w14:paraId="18ACCC24" w14:textId="77777777" w:rsidTr="00AA23E3">
        <w:trPr>
          <w:cantSplit/>
        </w:trPr>
        <w:tc>
          <w:tcPr>
            <w:tcW w:w="1831" w:type="dxa"/>
          </w:tcPr>
          <w:p w14:paraId="77D337C1" w14:textId="77777777" w:rsidR="00524859" w:rsidRDefault="00524859" w:rsidP="00AA23E3">
            <w:pPr>
              <w:pStyle w:val="TableText"/>
            </w:pPr>
            <w:r>
              <w:t>Uncertain</w:t>
            </w:r>
          </w:p>
        </w:tc>
        <w:tc>
          <w:tcPr>
            <w:tcW w:w="6249" w:type="dxa"/>
          </w:tcPr>
          <w:p w14:paraId="7D0ED2DB" w14:textId="77777777" w:rsidR="00524859" w:rsidRPr="00DB3F75" w:rsidRDefault="00524859" w:rsidP="00AA23E3">
            <w:pPr>
              <w:pStyle w:val="TableBullet"/>
              <w:spacing w:before="60"/>
            </w:pPr>
            <w:r w:rsidRPr="00DB3F75">
              <w:t>There are limited or no monitoring data available.</w:t>
            </w:r>
          </w:p>
          <w:p w14:paraId="3CBC238E" w14:textId="77777777" w:rsidR="00524859" w:rsidRPr="00DB3F75" w:rsidRDefault="00524859" w:rsidP="00AA23E3">
            <w:pPr>
              <w:pStyle w:val="TableBullet"/>
            </w:pPr>
            <w:r w:rsidRPr="00DB3F75">
              <w:t xml:space="preserve">The </w:t>
            </w:r>
            <w:r>
              <w:t>hazardous events or preventive measures/</w:t>
            </w:r>
            <w:r w:rsidRPr="00DB3F75">
              <w:t>processes are not well understood.</w:t>
            </w:r>
          </w:p>
        </w:tc>
      </w:tr>
    </w:tbl>
    <w:p w14:paraId="3820347B" w14:textId="77777777" w:rsidR="00524859" w:rsidRPr="00D132BC" w:rsidRDefault="00524859" w:rsidP="00AA23E3"/>
    <w:p w14:paraId="468A1D63" w14:textId="77777777" w:rsidR="00D132BC" w:rsidRPr="00D132BC" w:rsidRDefault="00524859" w:rsidP="00AA23E3">
      <w:pPr>
        <w:keepLines/>
      </w:pPr>
      <w:r w:rsidRPr="00D132BC">
        <w:t>Suppliers should not use uncertainties and limitations as a reason to postpone preventive measures when threats to public health are at stake. The precautionary principle, as applied to public health, states that action should be taken to prevent harm even if some cause-and-effect relationships have not been fully established scientifically. The drinking-water supplier must indicate which level of risk (</w:t>
      </w:r>
      <w:r>
        <w:rPr>
          <w:lang w:val="en-AU"/>
        </w:rPr>
        <w:fldChar w:fldCharType="begin"/>
      </w:r>
      <w:r>
        <w:rPr>
          <w:lang w:val="en-AU"/>
        </w:rPr>
        <w:instrText xml:space="preserve"> REF _Ref498501211 \h </w:instrText>
      </w:r>
      <w:r>
        <w:rPr>
          <w:lang w:val="en-AU"/>
        </w:rPr>
      </w:r>
      <w:r>
        <w:rPr>
          <w:lang w:val="en-AU"/>
        </w:rPr>
        <w:fldChar w:fldCharType="separate"/>
      </w:r>
      <w:r w:rsidR="0044557B">
        <w:t xml:space="preserve">Table </w:t>
      </w:r>
      <w:r w:rsidR="0044557B">
        <w:rPr>
          <w:noProof/>
        </w:rPr>
        <w:t>5</w:t>
      </w:r>
      <w:r>
        <w:rPr>
          <w:lang w:val="en-AU"/>
        </w:rPr>
        <w:fldChar w:fldCharType="end"/>
      </w:r>
      <w:r w:rsidRPr="00D132BC">
        <w:t xml:space="preserve"> identifies four levels) it considers:</w:t>
      </w:r>
      <w:r w:rsidR="00AA23E3">
        <w:t xml:space="preserve"> </w:t>
      </w:r>
      <w:r w:rsidRPr="00D132BC">
        <w:t>(i) acceptable, for which it would take no additional actions to further reduce the risk, (ii) unacceptable, for which it must take additional actions, and (iii) unacceptable until the uncertainty is reduced and informs otherwise, and for which it must take at least short-term measures to reduce the risk. Chemical and microbiological hazards may have different levels of acceptability because of differences in exposure periods before they become hazardous.</w:t>
      </w:r>
    </w:p>
    <w:p w14:paraId="3B963C7A" w14:textId="77777777" w:rsidR="00524859" w:rsidRPr="00D132BC" w:rsidRDefault="00524859" w:rsidP="00AA23E3"/>
    <w:p w14:paraId="0D9AE22D" w14:textId="77777777" w:rsidR="00524859" w:rsidRPr="00395745" w:rsidRDefault="00524859" w:rsidP="00AA23E3">
      <w:pPr>
        <w:pStyle w:val="Table"/>
      </w:pPr>
      <w:bookmarkStart w:id="54" w:name="_Ref498501211"/>
      <w:bookmarkStart w:id="55" w:name="_Ref499558607"/>
      <w:bookmarkStart w:id="56" w:name="_Toc531332068"/>
      <w:bookmarkStart w:id="57" w:name="_Toc3794893"/>
      <w:r>
        <w:t xml:space="preserve">Table </w:t>
      </w:r>
      <w:r>
        <w:rPr>
          <w:noProof/>
        </w:rPr>
        <w:fldChar w:fldCharType="begin"/>
      </w:r>
      <w:r>
        <w:rPr>
          <w:noProof/>
        </w:rPr>
        <w:instrText xml:space="preserve"> SEQ Table \* ARABIC </w:instrText>
      </w:r>
      <w:r>
        <w:rPr>
          <w:noProof/>
        </w:rPr>
        <w:fldChar w:fldCharType="separate"/>
      </w:r>
      <w:r w:rsidR="0044557B">
        <w:rPr>
          <w:noProof/>
        </w:rPr>
        <w:t>5</w:t>
      </w:r>
      <w:r>
        <w:rPr>
          <w:noProof/>
        </w:rPr>
        <w:fldChar w:fldCharType="end"/>
      </w:r>
      <w:bookmarkEnd w:id="54"/>
      <w:r w:rsidR="00AA23E3">
        <w:rPr>
          <w:noProof/>
        </w:rPr>
        <w:t xml:space="preserve">: </w:t>
      </w:r>
      <w:r w:rsidRPr="003B4795">
        <w:t xml:space="preserve">Example showing levels of </w:t>
      </w:r>
      <w:r>
        <w:t xml:space="preserve">acceptable microbiological </w:t>
      </w:r>
      <w:r w:rsidRPr="003B4795">
        <w:t>risk and how management actions are influenced by the level of uncertainty in the assessment</w:t>
      </w:r>
      <w:bookmarkEnd w:id="55"/>
      <w:bookmarkEnd w:id="56"/>
      <w:bookmarkEnd w:id="57"/>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134"/>
        <w:gridCol w:w="1276"/>
        <w:gridCol w:w="1418"/>
        <w:gridCol w:w="4252"/>
      </w:tblGrid>
      <w:tr w:rsidR="00524859" w:rsidRPr="00AA23E3" w14:paraId="45A4BBEE" w14:textId="77777777" w:rsidTr="00AA23E3">
        <w:trPr>
          <w:cantSplit/>
        </w:trPr>
        <w:tc>
          <w:tcPr>
            <w:tcW w:w="1134" w:type="dxa"/>
            <w:tcBorders>
              <w:top w:val="nil"/>
              <w:bottom w:val="nil"/>
            </w:tcBorders>
            <w:shd w:val="clear" w:color="auto" w:fill="D9D9D9" w:themeFill="background1" w:themeFillShade="D9"/>
          </w:tcPr>
          <w:p w14:paraId="09E38143" w14:textId="77777777" w:rsidR="00524859" w:rsidRPr="00AA23E3" w:rsidRDefault="00524859" w:rsidP="00AA23E3">
            <w:pPr>
              <w:pStyle w:val="TableText"/>
              <w:rPr>
                <w:b/>
              </w:rPr>
            </w:pPr>
            <w:r w:rsidRPr="00AA23E3">
              <w:rPr>
                <w:b/>
              </w:rPr>
              <w:t>Risk level</w:t>
            </w:r>
          </w:p>
        </w:tc>
        <w:tc>
          <w:tcPr>
            <w:tcW w:w="1276" w:type="dxa"/>
            <w:tcBorders>
              <w:top w:val="nil"/>
              <w:bottom w:val="nil"/>
            </w:tcBorders>
            <w:shd w:val="clear" w:color="auto" w:fill="D9D9D9" w:themeFill="background1" w:themeFillShade="D9"/>
          </w:tcPr>
          <w:p w14:paraId="77E2A18E" w14:textId="77777777" w:rsidR="00524859" w:rsidRPr="00AA23E3" w:rsidRDefault="00524859" w:rsidP="00AA23E3">
            <w:pPr>
              <w:pStyle w:val="TableText"/>
              <w:rPr>
                <w:b/>
              </w:rPr>
            </w:pPr>
            <w:r w:rsidRPr="00AA23E3">
              <w:rPr>
                <w:b/>
              </w:rPr>
              <w:t>Certainty</w:t>
            </w:r>
          </w:p>
        </w:tc>
        <w:tc>
          <w:tcPr>
            <w:tcW w:w="1418" w:type="dxa"/>
            <w:tcBorders>
              <w:top w:val="nil"/>
              <w:bottom w:val="nil"/>
            </w:tcBorders>
            <w:shd w:val="clear" w:color="auto" w:fill="D9D9D9" w:themeFill="background1" w:themeFillShade="D9"/>
          </w:tcPr>
          <w:p w14:paraId="4C5CC9F5" w14:textId="77777777" w:rsidR="00524859" w:rsidRPr="00AA23E3" w:rsidRDefault="00524859" w:rsidP="00AA23E3">
            <w:pPr>
              <w:pStyle w:val="TableText"/>
              <w:rPr>
                <w:b/>
              </w:rPr>
            </w:pPr>
            <w:r w:rsidRPr="00AA23E3">
              <w:rPr>
                <w:b/>
              </w:rPr>
              <w:t>Acceptability</w:t>
            </w:r>
          </w:p>
        </w:tc>
        <w:tc>
          <w:tcPr>
            <w:tcW w:w="4252" w:type="dxa"/>
            <w:tcBorders>
              <w:top w:val="nil"/>
              <w:bottom w:val="nil"/>
            </w:tcBorders>
            <w:shd w:val="clear" w:color="auto" w:fill="D9D9D9" w:themeFill="background1" w:themeFillShade="D9"/>
          </w:tcPr>
          <w:p w14:paraId="1EBCA222" w14:textId="77777777" w:rsidR="00524859" w:rsidRPr="00AA23E3" w:rsidRDefault="00524859" w:rsidP="00AA23E3">
            <w:pPr>
              <w:pStyle w:val="TableText"/>
              <w:rPr>
                <w:b/>
              </w:rPr>
            </w:pPr>
            <w:r w:rsidRPr="00AA23E3">
              <w:rPr>
                <w:b/>
              </w:rPr>
              <w:t>Management actions</w:t>
            </w:r>
          </w:p>
        </w:tc>
      </w:tr>
      <w:tr w:rsidR="00524859" w14:paraId="38805AAD" w14:textId="77777777" w:rsidTr="00AA23E3">
        <w:trPr>
          <w:cantSplit/>
        </w:trPr>
        <w:tc>
          <w:tcPr>
            <w:tcW w:w="1134" w:type="dxa"/>
            <w:vMerge w:val="restart"/>
            <w:tcBorders>
              <w:top w:val="nil"/>
            </w:tcBorders>
            <w:shd w:val="clear" w:color="auto" w:fill="008000"/>
          </w:tcPr>
          <w:p w14:paraId="5BCA8189" w14:textId="77777777" w:rsidR="00524859" w:rsidRPr="00D132BC" w:rsidRDefault="00524859" w:rsidP="00AA23E3">
            <w:pPr>
              <w:pStyle w:val="TableText"/>
              <w:rPr>
                <w:color w:val="FFFFFF" w:themeColor="background1"/>
              </w:rPr>
            </w:pPr>
            <w:r w:rsidRPr="00D132BC">
              <w:rPr>
                <w:color w:val="FFFFFF" w:themeColor="background1"/>
              </w:rPr>
              <w:t>Low</w:t>
            </w:r>
          </w:p>
        </w:tc>
        <w:tc>
          <w:tcPr>
            <w:tcW w:w="1276" w:type="dxa"/>
            <w:tcBorders>
              <w:top w:val="nil"/>
              <w:bottom w:val="single" w:sz="4" w:space="0" w:color="FFFFFF" w:themeColor="background1"/>
            </w:tcBorders>
            <w:shd w:val="clear" w:color="auto" w:fill="008000"/>
          </w:tcPr>
          <w:p w14:paraId="02D84A14" w14:textId="77777777" w:rsidR="00524859" w:rsidRPr="00D132BC" w:rsidRDefault="00524859" w:rsidP="00AA23E3">
            <w:pPr>
              <w:pStyle w:val="TableText"/>
              <w:rPr>
                <w:color w:val="FFFFFF" w:themeColor="background1"/>
              </w:rPr>
            </w:pPr>
            <w:r w:rsidRPr="00D132BC">
              <w:rPr>
                <w:color w:val="FFFFFF" w:themeColor="background1"/>
              </w:rPr>
              <w:t>Certain</w:t>
            </w:r>
            <w:r w:rsidR="00AA23E3">
              <w:rPr>
                <w:color w:val="FFFFFF" w:themeColor="background1"/>
              </w:rPr>
              <w:br/>
            </w:r>
            <w:r w:rsidRPr="00D132BC">
              <w:rPr>
                <w:color w:val="FFFFFF" w:themeColor="background1"/>
              </w:rPr>
              <w:t>Confident</w:t>
            </w:r>
            <w:r w:rsidR="00AA23E3">
              <w:rPr>
                <w:color w:val="FFFFFF" w:themeColor="background1"/>
              </w:rPr>
              <w:br/>
            </w:r>
            <w:r w:rsidRPr="00D132BC">
              <w:rPr>
                <w:color w:val="FFFFFF" w:themeColor="background1"/>
              </w:rPr>
              <w:t>Reliable</w:t>
            </w:r>
          </w:p>
        </w:tc>
        <w:tc>
          <w:tcPr>
            <w:tcW w:w="1418" w:type="dxa"/>
            <w:tcBorders>
              <w:top w:val="nil"/>
              <w:bottom w:val="single" w:sz="4" w:space="0" w:color="FFFFFF" w:themeColor="background1"/>
            </w:tcBorders>
            <w:shd w:val="clear" w:color="auto" w:fill="008000"/>
          </w:tcPr>
          <w:p w14:paraId="3E9E848F" w14:textId="77777777" w:rsidR="00524859" w:rsidRPr="00D132BC" w:rsidRDefault="00524859" w:rsidP="00AA23E3">
            <w:pPr>
              <w:pStyle w:val="TableText"/>
              <w:rPr>
                <w:color w:val="FFFFFF" w:themeColor="background1"/>
              </w:rPr>
            </w:pPr>
            <w:r w:rsidRPr="00D132BC">
              <w:rPr>
                <w:color w:val="FFFFFF" w:themeColor="background1"/>
              </w:rPr>
              <w:t>Acceptable</w:t>
            </w:r>
          </w:p>
        </w:tc>
        <w:tc>
          <w:tcPr>
            <w:tcW w:w="4252" w:type="dxa"/>
            <w:vMerge w:val="restart"/>
            <w:tcBorders>
              <w:top w:val="nil"/>
            </w:tcBorders>
            <w:shd w:val="clear" w:color="auto" w:fill="008000"/>
          </w:tcPr>
          <w:p w14:paraId="62502AA1" w14:textId="77777777" w:rsidR="00524859" w:rsidRPr="00D132BC" w:rsidRDefault="00524859" w:rsidP="00AA23E3">
            <w:pPr>
              <w:pStyle w:val="TableText"/>
              <w:rPr>
                <w:color w:val="FFFFFF" w:themeColor="background1"/>
              </w:rPr>
            </w:pPr>
            <w:r w:rsidRPr="00D132BC">
              <w:rPr>
                <w:color w:val="FFFFFF" w:themeColor="background1"/>
              </w:rPr>
              <w:t>Manage within existing processes, adopting continuous improvement.</w:t>
            </w:r>
          </w:p>
        </w:tc>
      </w:tr>
      <w:tr w:rsidR="00524859" w14:paraId="374437C0" w14:textId="77777777" w:rsidTr="00AA23E3">
        <w:trPr>
          <w:cantSplit/>
        </w:trPr>
        <w:tc>
          <w:tcPr>
            <w:tcW w:w="1134" w:type="dxa"/>
            <w:vMerge/>
            <w:tcBorders>
              <w:bottom w:val="single" w:sz="4" w:space="0" w:color="FFFFFF" w:themeColor="background1"/>
            </w:tcBorders>
            <w:shd w:val="clear" w:color="auto" w:fill="008000"/>
          </w:tcPr>
          <w:p w14:paraId="2F235FD0" w14:textId="77777777" w:rsidR="00524859" w:rsidRPr="00D132BC" w:rsidRDefault="00524859" w:rsidP="00AA23E3">
            <w:pPr>
              <w:pStyle w:val="TableText"/>
              <w:rPr>
                <w:color w:val="FFFFFF" w:themeColor="background1"/>
              </w:rPr>
            </w:pPr>
          </w:p>
        </w:tc>
        <w:tc>
          <w:tcPr>
            <w:tcW w:w="1276" w:type="dxa"/>
            <w:tcBorders>
              <w:top w:val="single" w:sz="4" w:space="0" w:color="FFFFFF" w:themeColor="background1"/>
              <w:bottom w:val="single" w:sz="4" w:space="0" w:color="FFFFFF" w:themeColor="background1"/>
            </w:tcBorders>
            <w:shd w:val="clear" w:color="auto" w:fill="008000"/>
          </w:tcPr>
          <w:p w14:paraId="7B1F748B" w14:textId="77777777" w:rsidR="00524859" w:rsidRPr="00D132BC" w:rsidRDefault="00524859" w:rsidP="00AA23E3">
            <w:pPr>
              <w:pStyle w:val="TableText"/>
              <w:rPr>
                <w:color w:val="FFFFFF" w:themeColor="background1"/>
              </w:rPr>
            </w:pPr>
            <w:r w:rsidRPr="00D132BC">
              <w:rPr>
                <w:color w:val="FFFFFF" w:themeColor="background1"/>
              </w:rPr>
              <w:t>Estimate</w:t>
            </w:r>
            <w:r w:rsidR="00AA23E3">
              <w:rPr>
                <w:color w:val="FFFFFF" w:themeColor="background1"/>
              </w:rPr>
              <w:br/>
            </w:r>
            <w:r w:rsidRPr="00D132BC">
              <w:rPr>
                <w:color w:val="FFFFFF" w:themeColor="background1"/>
              </w:rPr>
              <w:t>Uncertain</w:t>
            </w:r>
          </w:p>
        </w:tc>
        <w:tc>
          <w:tcPr>
            <w:tcW w:w="1418" w:type="dxa"/>
            <w:tcBorders>
              <w:top w:val="single" w:sz="4" w:space="0" w:color="FFFFFF" w:themeColor="background1"/>
              <w:bottom w:val="single" w:sz="4" w:space="0" w:color="FFFFFF" w:themeColor="background1"/>
            </w:tcBorders>
            <w:shd w:val="clear" w:color="auto" w:fill="008000"/>
          </w:tcPr>
          <w:p w14:paraId="00C6EB5E" w14:textId="77777777" w:rsidR="00524859" w:rsidRPr="00D132BC" w:rsidRDefault="00524859" w:rsidP="00AA23E3">
            <w:pPr>
              <w:pStyle w:val="TableText"/>
              <w:rPr>
                <w:color w:val="FFFFFF" w:themeColor="background1"/>
              </w:rPr>
            </w:pPr>
            <w:r w:rsidRPr="00D132BC">
              <w:rPr>
                <w:color w:val="FFFFFF" w:themeColor="background1"/>
              </w:rPr>
              <w:t>Acceptable</w:t>
            </w:r>
          </w:p>
        </w:tc>
        <w:tc>
          <w:tcPr>
            <w:tcW w:w="4252" w:type="dxa"/>
            <w:vMerge/>
            <w:tcBorders>
              <w:bottom w:val="single" w:sz="4" w:space="0" w:color="FFFFFF" w:themeColor="background1"/>
            </w:tcBorders>
            <w:shd w:val="clear" w:color="auto" w:fill="008000"/>
          </w:tcPr>
          <w:p w14:paraId="6A4013CB" w14:textId="77777777" w:rsidR="00524859" w:rsidRPr="00D132BC" w:rsidRDefault="00524859" w:rsidP="00AA23E3">
            <w:pPr>
              <w:pStyle w:val="TableText"/>
              <w:rPr>
                <w:color w:val="FFFFFF" w:themeColor="background1"/>
              </w:rPr>
            </w:pPr>
          </w:p>
        </w:tc>
      </w:tr>
      <w:tr w:rsidR="00524859" w14:paraId="15D6CC22" w14:textId="77777777" w:rsidTr="00AA23E3">
        <w:trPr>
          <w:cantSplit/>
        </w:trPr>
        <w:tc>
          <w:tcPr>
            <w:tcW w:w="1134" w:type="dxa"/>
            <w:vMerge w:val="restart"/>
            <w:tcBorders>
              <w:top w:val="single" w:sz="4" w:space="0" w:color="FFFFFF" w:themeColor="background1"/>
            </w:tcBorders>
            <w:shd w:val="clear" w:color="auto" w:fill="FFFF00"/>
          </w:tcPr>
          <w:p w14:paraId="4F1BA05C" w14:textId="77777777" w:rsidR="00524859" w:rsidRPr="00D132BC" w:rsidRDefault="00AA23E3" w:rsidP="00AA23E3">
            <w:pPr>
              <w:pStyle w:val="TableText"/>
            </w:pPr>
            <w:r>
              <w:t>Medium</w:t>
            </w:r>
          </w:p>
        </w:tc>
        <w:tc>
          <w:tcPr>
            <w:tcW w:w="1276" w:type="dxa"/>
            <w:tcBorders>
              <w:top w:val="single" w:sz="4" w:space="0" w:color="FFFFFF" w:themeColor="background1"/>
              <w:bottom w:val="single" w:sz="4" w:space="0" w:color="FFFFFF" w:themeColor="background1"/>
            </w:tcBorders>
            <w:shd w:val="clear" w:color="auto" w:fill="FFFF00"/>
          </w:tcPr>
          <w:p w14:paraId="71E3BA91" w14:textId="77777777" w:rsidR="00524859" w:rsidRPr="00D132BC" w:rsidRDefault="00524859" w:rsidP="00AA23E3">
            <w:pPr>
              <w:pStyle w:val="TableText"/>
            </w:pPr>
            <w:r w:rsidRPr="00D132BC">
              <w:t>Certain</w:t>
            </w:r>
            <w:r w:rsidR="00AA23E3">
              <w:br/>
            </w:r>
            <w:r w:rsidRPr="00D132BC">
              <w:t>Confident</w:t>
            </w:r>
            <w:r w:rsidR="00AA23E3">
              <w:br/>
            </w:r>
            <w:r w:rsidRPr="00D132BC">
              <w:t>Reliable</w:t>
            </w:r>
          </w:p>
        </w:tc>
        <w:tc>
          <w:tcPr>
            <w:tcW w:w="1418" w:type="dxa"/>
            <w:tcBorders>
              <w:top w:val="single" w:sz="4" w:space="0" w:color="FFFFFF" w:themeColor="background1"/>
              <w:bottom w:val="single" w:sz="4" w:space="0" w:color="FFFFFF" w:themeColor="background1"/>
            </w:tcBorders>
            <w:shd w:val="clear" w:color="auto" w:fill="FFFF00"/>
          </w:tcPr>
          <w:p w14:paraId="48794203" w14:textId="77777777" w:rsidR="00524859" w:rsidRPr="00D132BC" w:rsidRDefault="00524859" w:rsidP="00AA23E3">
            <w:pPr>
              <w:pStyle w:val="TableText"/>
            </w:pPr>
            <w:r w:rsidRPr="00D132BC">
              <w:t>Unacceptable</w:t>
            </w:r>
          </w:p>
        </w:tc>
        <w:tc>
          <w:tcPr>
            <w:tcW w:w="4252" w:type="dxa"/>
            <w:tcBorders>
              <w:top w:val="single" w:sz="4" w:space="0" w:color="FFFFFF" w:themeColor="background1"/>
              <w:bottom w:val="single" w:sz="4" w:space="0" w:color="FFFFFF" w:themeColor="background1"/>
            </w:tcBorders>
            <w:shd w:val="clear" w:color="auto" w:fill="FFFF00"/>
          </w:tcPr>
          <w:p w14:paraId="6EE6584F" w14:textId="77777777" w:rsidR="00524859" w:rsidRPr="00D132BC" w:rsidRDefault="00524859" w:rsidP="00AA23E3">
            <w:pPr>
              <w:pStyle w:val="TableText"/>
            </w:pPr>
            <w:r w:rsidRPr="00D132BC">
              <w:t>Implement short-term measures, and plan and implement longer-term risk reduction measures within x-year timeframe.</w:t>
            </w:r>
          </w:p>
        </w:tc>
      </w:tr>
      <w:tr w:rsidR="00524859" w14:paraId="1033FBD8" w14:textId="77777777" w:rsidTr="00AA23E3">
        <w:trPr>
          <w:cantSplit/>
        </w:trPr>
        <w:tc>
          <w:tcPr>
            <w:tcW w:w="1134" w:type="dxa"/>
            <w:vMerge/>
            <w:tcBorders>
              <w:bottom w:val="single" w:sz="4" w:space="0" w:color="FFFFFF" w:themeColor="background1"/>
            </w:tcBorders>
            <w:shd w:val="clear" w:color="auto" w:fill="FFFF00"/>
          </w:tcPr>
          <w:p w14:paraId="6C61EA86" w14:textId="77777777" w:rsidR="00524859" w:rsidRPr="00D132BC" w:rsidRDefault="00524859" w:rsidP="00AA23E3">
            <w:pPr>
              <w:pStyle w:val="TableText"/>
            </w:pPr>
          </w:p>
        </w:tc>
        <w:tc>
          <w:tcPr>
            <w:tcW w:w="1276" w:type="dxa"/>
            <w:tcBorders>
              <w:top w:val="single" w:sz="4" w:space="0" w:color="FFFFFF" w:themeColor="background1"/>
              <w:bottom w:val="single" w:sz="4" w:space="0" w:color="FFFFFF" w:themeColor="background1"/>
            </w:tcBorders>
            <w:shd w:val="clear" w:color="auto" w:fill="FFFF00"/>
          </w:tcPr>
          <w:p w14:paraId="036EFD09" w14:textId="77777777" w:rsidR="00524859" w:rsidRPr="00D132BC" w:rsidRDefault="00524859" w:rsidP="00AA23E3">
            <w:pPr>
              <w:pStyle w:val="TableText"/>
            </w:pPr>
            <w:r w:rsidRPr="00D132BC">
              <w:t>Estimate</w:t>
            </w:r>
            <w:r w:rsidR="00AA23E3">
              <w:br/>
            </w:r>
            <w:r w:rsidRPr="00D132BC">
              <w:t>Uncertain</w:t>
            </w:r>
          </w:p>
        </w:tc>
        <w:tc>
          <w:tcPr>
            <w:tcW w:w="1418" w:type="dxa"/>
            <w:tcBorders>
              <w:top w:val="single" w:sz="4" w:space="0" w:color="FFFFFF" w:themeColor="background1"/>
              <w:bottom w:val="single" w:sz="4" w:space="0" w:color="FFFFFF" w:themeColor="background1"/>
            </w:tcBorders>
            <w:shd w:val="clear" w:color="auto" w:fill="FFFF00"/>
          </w:tcPr>
          <w:p w14:paraId="53EDFA8A" w14:textId="77777777" w:rsidR="00524859" w:rsidRPr="00D132BC" w:rsidRDefault="00524859" w:rsidP="00AA23E3">
            <w:pPr>
              <w:pStyle w:val="TableText"/>
            </w:pPr>
            <w:r w:rsidRPr="00D132BC">
              <w:t>Unacceptable</w:t>
            </w:r>
          </w:p>
        </w:tc>
        <w:tc>
          <w:tcPr>
            <w:tcW w:w="4252" w:type="dxa"/>
            <w:tcBorders>
              <w:top w:val="single" w:sz="4" w:space="0" w:color="FFFFFF" w:themeColor="background1"/>
              <w:bottom w:val="single" w:sz="4" w:space="0" w:color="FFFFFF" w:themeColor="background1"/>
            </w:tcBorders>
            <w:shd w:val="clear" w:color="auto" w:fill="FFFF00"/>
          </w:tcPr>
          <w:p w14:paraId="6BB169C8" w14:textId="77777777" w:rsidR="00524859" w:rsidRPr="00D132BC" w:rsidRDefault="00524859" w:rsidP="00AA23E3">
            <w:pPr>
              <w:pStyle w:val="TableText"/>
            </w:pPr>
            <w:r w:rsidRPr="00D132BC">
              <w:t>Implement short-term measures, and investigate measures to reduce level of uncertainty as soon as possible.</w:t>
            </w:r>
          </w:p>
        </w:tc>
      </w:tr>
      <w:tr w:rsidR="00524859" w14:paraId="6C575985" w14:textId="77777777" w:rsidTr="00AA23E3">
        <w:trPr>
          <w:cantSplit/>
        </w:trPr>
        <w:tc>
          <w:tcPr>
            <w:tcW w:w="1134" w:type="dxa"/>
            <w:vMerge w:val="restart"/>
            <w:tcBorders>
              <w:top w:val="single" w:sz="4" w:space="0" w:color="FFFFFF" w:themeColor="background1"/>
            </w:tcBorders>
            <w:shd w:val="clear" w:color="auto" w:fill="FF9A00"/>
          </w:tcPr>
          <w:p w14:paraId="35514D62" w14:textId="77777777" w:rsidR="00524859" w:rsidRPr="00D132BC" w:rsidRDefault="00524859" w:rsidP="00AA23E3">
            <w:pPr>
              <w:pStyle w:val="TableText"/>
            </w:pPr>
            <w:r w:rsidRPr="00D132BC">
              <w:t>High</w:t>
            </w:r>
          </w:p>
        </w:tc>
        <w:tc>
          <w:tcPr>
            <w:tcW w:w="1276" w:type="dxa"/>
            <w:tcBorders>
              <w:top w:val="single" w:sz="4" w:space="0" w:color="FFFFFF" w:themeColor="background1"/>
              <w:bottom w:val="single" w:sz="4" w:space="0" w:color="FFFFFF" w:themeColor="background1"/>
            </w:tcBorders>
            <w:shd w:val="clear" w:color="auto" w:fill="FF9A00"/>
          </w:tcPr>
          <w:p w14:paraId="0B12801F" w14:textId="77777777" w:rsidR="00524859" w:rsidRPr="00D132BC" w:rsidRDefault="00524859" w:rsidP="00AA23E3">
            <w:pPr>
              <w:pStyle w:val="TableText"/>
            </w:pPr>
            <w:r w:rsidRPr="00D132BC">
              <w:t>Certain</w:t>
            </w:r>
            <w:r w:rsidR="00AA23E3">
              <w:br/>
            </w:r>
            <w:r w:rsidRPr="00D132BC">
              <w:t>Confident</w:t>
            </w:r>
            <w:r w:rsidR="00AA23E3">
              <w:br/>
            </w:r>
            <w:r w:rsidRPr="00D132BC">
              <w:t>Reliable</w:t>
            </w:r>
          </w:p>
        </w:tc>
        <w:tc>
          <w:tcPr>
            <w:tcW w:w="1418" w:type="dxa"/>
            <w:tcBorders>
              <w:top w:val="single" w:sz="4" w:space="0" w:color="FFFFFF" w:themeColor="background1"/>
              <w:bottom w:val="single" w:sz="4" w:space="0" w:color="FFFFFF" w:themeColor="background1"/>
            </w:tcBorders>
            <w:shd w:val="clear" w:color="auto" w:fill="FF9A00"/>
          </w:tcPr>
          <w:p w14:paraId="5FC9DEBB" w14:textId="77777777" w:rsidR="00524859" w:rsidRPr="00D132BC" w:rsidRDefault="00524859" w:rsidP="00AA23E3">
            <w:pPr>
              <w:pStyle w:val="TableText"/>
            </w:pPr>
            <w:r w:rsidRPr="00D132BC">
              <w:t>Unacceptable</w:t>
            </w:r>
          </w:p>
        </w:tc>
        <w:tc>
          <w:tcPr>
            <w:tcW w:w="4252" w:type="dxa"/>
            <w:tcBorders>
              <w:top w:val="single" w:sz="4" w:space="0" w:color="FFFFFF" w:themeColor="background1"/>
              <w:bottom w:val="single" w:sz="4" w:space="0" w:color="FFFFFF" w:themeColor="background1"/>
            </w:tcBorders>
            <w:shd w:val="clear" w:color="auto" w:fill="FF9A00"/>
          </w:tcPr>
          <w:p w14:paraId="5E7291FC" w14:textId="77777777" w:rsidR="00524859" w:rsidRPr="00D132BC" w:rsidRDefault="00524859" w:rsidP="00AA23E3">
            <w:pPr>
              <w:pStyle w:val="TableText"/>
            </w:pPr>
            <w:r w:rsidRPr="00D132BC">
              <w:t>Implement short-term measures immediately, and prioritise longer-term risk reduction measures.</w:t>
            </w:r>
          </w:p>
        </w:tc>
      </w:tr>
      <w:tr w:rsidR="00524859" w14:paraId="060DBBA7" w14:textId="77777777" w:rsidTr="00AA23E3">
        <w:trPr>
          <w:cantSplit/>
        </w:trPr>
        <w:tc>
          <w:tcPr>
            <w:tcW w:w="1134" w:type="dxa"/>
            <w:vMerge/>
            <w:tcBorders>
              <w:bottom w:val="single" w:sz="4" w:space="0" w:color="FFFFFF" w:themeColor="background1"/>
            </w:tcBorders>
            <w:shd w:val="clear" w:color="auto" w:fill="FF9A00"/>
          </w:tcPr>
          <w:p w14:paraId="6E122F83" w14:textId="77777777" w:rsidR="00524859" w:rsidRPr="00D132BC" w:rsidRDefault="00524859" w:rsidP="00AA23E3">
            <w:pPr>
              <w:pStyle w:val="TableText"/>
            </w:pPr>
          </w:p>
        </w:tc>
        <w:tc>
          <w:tcPr>
            <w:tcW w:w="1276" w:type="dxa"/>
            <w:tcBorders>
              <w:top w:val="single" w:sz="4" w:space="0" w:color="FFFFFF" w:themeColor="background1"/>
              <w:bottom w:val="single" w:sz="4" w:space="0" w:color="FFFFFF" w:themeColor="background1"/>
            </w:tcBorders>
            <w:shd w:val="clear" w:color="auto" w:fill="FF9A00"/>
          </w:tcPr>
          <w:p w14:paraId="4AB59985" w14:textId="77777777" w:rsidR="00524859" w:rsidRPr="00D132BC" w:rsidRDefault="00524859" w:rsidP="00AA23E3">
            <w:pPr>
              <w:pStyle w:val="TableText"/>
            </w:pPr>
            <w:r w:rsidRPr="00D132BC">
              <w:t>Estimate</w:t>
            </w:r>
            <w:r w:rsidR="00AA23E3">
              <w:br/>
            </w:r>
            <w:r w:rsidRPr="00D132BC">
              <w:t>Uncertain</w:t>
            </w:r>
          </w:p>
        </w:tc>
        <w:tc>
          <w:tcPr>
            <w:tcW w:w="1418" w:type="dxa"/>
            <w:tcBorders>
              <w:top w:val="single" w:sz="4" w:space="0" w:color="FFFFFF" w:themeColor="background1"/>
              <w:bottom w:val="single" w:sz="4" w:space="0" w:color="FFFFFF" w:themeColor="background1"/>
            </w:tcBorders>
            <w:shd w:val="clear" w:color="auto" w:fill="FF9A00"/>
          </w:tcPr>
          <w:p w14:paraId="33CF5092" w14:textId="77777777" w:rsidR="00524859" w:rsidRPr="00D132BC" w:rsidRDefault="00524859" w:rsidP="00AA23E3">
            <w:pPr>
              <w:pStyle w:val="TableText"/>
            </w:pPr>
            <w:r w:rsidRPr="00D132BC">
              <w:t>Unacceptable</w:t>
            </w:r>
          </w:p>
        </w:tc>
        <w:tc>
          <w:tcPr>
            <w:tcW w:w="4252" w:type="dxa"/>
            <w:tcBorders>
              <w:top w:val="single" w:sz="4" w:space="0" w:color="FFFFFF" w:themeColor="background1"/>
              <w:bottom w:val="single" w:sz="4" w:space="0" w:color="FFFFFF" w:themeColor="background1"/>
            </w:tcBorders>
            <w:shd w:val="clear" w:color="auto" w:fill="FF9A00"/>
          </w:tcPr>
          <w:p w14:paraId="3352AEEE" w14:textId="77777777" w:rsidR="00524859" w:rsidRPr="00D132BC" w:rsidRDefault="00524859" w:rsidP="00AA23E3">
            <w:pPr>
              <w:pStyle w:val="TableText"/>
            </w:pPr>
            <w:r w:rsidRPr="00D132BC">
              <w:t>Implement short-term measures immediately, and investigate measures to reduce level of uncertainty as soon as possible.</w:t>
            </w:r>
          </w:p>
        </w:tc>
      </w:tr>
      <w:tr w:rsidR="00524859" w14:paraId="516E6E59" w14:textId="77777777" w:rsidTr="00AA23E3">
        <w:trPr>
          <w:cantSplit/>
        </w:trPr>
        <w:tc>
          <w:tcPr>
            <w:tcW w:w="1134" w:type="dxa"/>
            <w:vMerge w:val="restart"/>
            <w:tcBorders>
              <w:top w:val="single" w:sz="4" w:space="0" w:color="FFFFFF" w:themeColor="background1"/>
              <w:bottom w:val="single" w:sz="4" w:space="0" w:color="FFFFFF" w:themeColor="background1"/>
            </w:tcBorders>
            <w:shd w:val="clear" w:color="auto" w:fill="FF0000"/>
          </w:tcPr>
          <w:p w14:paraId="57E4AB51" w14:textId="77777777" w:rsidR="00524859" w:rsidRPr="00D132BC" w:rsidRDefault="00524859" w:rsidP="00AA23E3">
            <w:pPr>
              <w:pStyle w:val="TableText"/>
              <w:rPr>
                <w:color w:val="FFFFFF" w:themeColor="background1"/>
              </w:rPr>
            </w:pPr>
            <w:r w:rsidRPr="00D132BC">
              <w:rPr>
                <w:color w:val="FFFFFF" w:themeColor="background1"/>
              </w:rPr>
              <w:t>Extreme</w:t>
            </w:r>
          </w:p>
        </w:tc>
        <w:tc>
          <w:tcPr>
            <w:tcW w:w="1276" w:type="dxa"/>
            <w:tcBorders>
              <w:top w:val="single" w:sz="4" w:space="0" w:color="FFFFFF" w:themeColor="background1"/>
              <w:bottom w:val="single" w:sz="4" w:space="0" w:color="FFFFFF" w:themeColor="background1"/>
            </w:tcBorders>
            <w:shd w:val="clear" w:color="auto" w:fill="FF0000"/>
          </w:tcPr>
          <w:p w14:paraId="7A8D1E5C" w14:textId="77777777" w:rsidR="00524859" w:rsidRPr="00D132BC" w:rsidRDefault="00524859" w:rsidP="00AA23E3">
            <w:pPr>
              <w:pStyle w:val="TableText"/>
              <w:rPr>
                <w:color w:val="FFFFFF" w:themeColor="background1"/>
              </w:rPr>
            </w:pPr>
            <w:r w:rsidRPr="00D132BC">
              <w:rPr>
                <w:color w:val="FFFFFF" w:themeColor="background1"/>
              </w:rPr>
              <w:t>Certain</w:t>
            </w:r>
            <w:r w:rsidR="00AA23E3">
              <w:rPr>
                <w:color w:val="FFFFFF" w:themeColor="background1"/>
              </w:rPr>
              <w:br/>
            </w:r>
            <w:r w:rsidRPr="00D132BC">
              <w:rPr>
                <w:color w:val="FFFFFF" w:themeColor="background1"/>
              </w:rPr>
              <w:t>Confident</w:t>
            </w:r>
            <w:r w:rsidR="00AA23E3">
              <w:rPr>
                <w:color w:val="FFFFFF" w:themeColor="background1"/>
              </w:rPr>
              <w:br/>
            </w:r>
            <w:r w:rsidRPr="00D132BC">
              <w:rPr>
                <w:color w:val="FFFFFF" w:themeColor="background1"/>
              </w:rPr>
              <w:t>Reliable</w:t>
            </w:r>
          </w:p>
        </w:tc>
        <w:tc>
          <w:tcPr>
            <w:tcW w:w="1418" w:type="dxa"/>
            <w:tcBorders>
              <w:top w:val="single" w:sz="4" w:space="0" w:color="FFFFFF" w:themeColor="background1"/>
              <w:bottom w:val="single" w:sz="4" w:space="0" w:color="FFFFFF" w:themeColor="background1"/>
            </w:tcBorders>
            <w:shd w:val="clear" w:color="auto" w:fill="FF0000"/>
          </w:tcPr>
          <w:p w14:paraId="12D2AAC2" w14:textId="77777777" w:rsidR="00524859" w:rsidRPr="00D132BC" w:rsidRDefault="00524859" w:rsidP="00AA23E3">
            <w:pPr>
              <w:pStyle w:val="TableText"/>
              <w:rPr>
                <w:color w:val="FFFFFF" w:themeColor="background1"/>
              </w:rPr>
            </w:pPr>
            <w:r w:rsidRPr="00D132BC">
              <w:rPr>
                <w:color w:val="FFFFFF" w:themeColor="background1"/>
              </w:rPr>
              <w:t>Unacceptable</w:t>
            </w:r>
          </w:p>
        </w:tc>
        <w:tc>
          <w:tcPr>
            <w:tcW w:w="4252" w:type="dxa"/>
            <w:tcBorders>
              <w:top w:val="single" w:sz="4" w:space="0" w:color="FFFFFF" w:themeColor="background1"/>
              <w:bottom w:val="single" w:sz="4" w:space="0" w:color="FFFFFF" w:themeColor="background1"/>
            </w:tcBorders>
            <w:shd w:val="clear" w:color="auto" w:fill="FF0000"/>
          </w:tcPr>
          <w:p w14:paraId="36ED875B" w14:textId="77777777" w:rsidR="00524859" w:rsidRPr="00D132BC" w:rsidRDefault="00524859" w:rsidP="00AA23E3">
            <w:pPr>
              <w:pStyle w:val="TableText"/>
              <w:rPr>
                <w:color w:val="FFFFFF" w:themeColor="background1"/>
              </w:rPr>
            </w:pPr>
            <w:r w:rsidRPr="00D132BC">
              <w:rPr>
                <w:color w:val="FFFFFF" w:themeColor="background1"/>
              </w:rPr>
              <w:t>Implement short-term measures immediately, put emergency plans on stand-by and give longer-term risk reduction measures top priority.</w:t>
            </w:r>
          </w:p>
        </w:tc>
      </w:tr>
      <w:tr w:rsidR="00524859" w14:paraId="40998DD7" w14:textId="77777777" w:rsidTr="00AA23E3">
        <w:trPr>
          <w:cantSplit/>
        </w:trPr>
        <w:tc>
          <w:tcPr>
            <w:tcW w:w="1134" w:type="dxa"/>
            <w:vMerge/>
            <w:tcBorders>
              <w:bottom w:val="single" w:sz="4" w:space="0" w:color="FFFFFF" w:themeColor="background1"/>
            </w:tcBorders>
            <w:shd w:val="clear" w:color="auto" w:fill="FF0000"/>
          </w:tcPr>
          <w:p w14:paraId="148C2054" w14:textId="77777777" w:rsidR="00524859" w:rsidRPr="00D132BC" w:rsidRDefault="00524859" w:rsidP="00AA23E3">
            <w:pPr>
              <w:pStyle w:val="TableText"/>
              <w:rPr>
                <w:color w:val="FFFFFF" w:themeColor="background1"/>
              </w:rPr>
            </w:pPr>
          </w:p>
        </w:tc>
        <w:tc>
          <w:tcPr>
            <w:tcW w:w="1276" w:type="dxa"/>
            <w:tcBorders>
              <w:top w:val="single" w:sz="4" w:space="0" w:color="FFFFFF" w:themeColor="background1"/>
              <w:bottom w:val="single" w:sz="4" w:space="0" w:color="FFFFFF" w:themeColor="background1"/>
            </w:tcBorders>
            <w:shd w:val="clear" w:color="auto" w:fill="FF0000"/>
          </w:tcPr>
          <w:p w14:paraId="5EC101BE" w14:textId="77777777" w:rsidR="00524859" w:rsidRPr="00D132BC" w:rsidRDefault="00524859" w:rsidP="00AA23E3">
            <w:pPr>
              <w:pStyle w:val="TableText"/>
              <w:rPr>
                <w:color w:val="FFFFFF" w:themeColor="background1"/>
              </w:rPr>
            </w:pPr>
            <w:r w:rsidRPr="00D132BC">
              <w:rPr>
                <w:color w:val="FFFFFF" w:themeColor="background1"/>
              </w:rPr>
              <w:t>Estimate</w:t>
            </w:r>
            <w:r w:rsidR="00AA23E3">
              <w:rPr>
                <w:color w:val="FFFFFF" w:themeColor="background1"/>
              </w:rPr>
              <w:br/>
            </w:r>
            <w:r w:rsidRPr="00D132BC">
              <w:rPr>
                <w:color w:val="FFFFFF" w:themeColor="background1"/>
              </w:rPr>
              <w:t>Uncertain</w:t>
            </w:r>
          </w:p>
        </w:tc>
        <w:tc>
          <w:tcPr>
            <w:tcW w:w="1418" w:type="dxa"/>
            <w:tcBorders>
              <w:top w:val="single" w:sz="4" w:space="0" w:color="FFFFFF" w:themeColor="background1"/>
              <w:bottom w:val="single" w:sz="4" w:space="0" w:color="FFFFFF" w:themeColor="background1"/>
            </w:tcBorders>
            <w:shd w:val="clear" w:color="auto" w:fill="FF0000"/>
          </w:tcPr>
          <w:p w14:paraId="2D6CBDF3" w14:textId="77777777" w:rsidR="00524859" w:rsidRPr="00D132BC" w:rsidRDefault="00524859" w:rsidP="00AA23E3">
            <w:pPr>
              <w:pStyle w:val="TableText"/>
              <w:rPr>
                <w:color w:val="FFFFFF" w:themeColor="background1"/>
              </w:rPr>
            </w:pPr>
            <w:r w:rsidRPr="00D132BC">
              <w:rPr>
                <w:color w:val="FFFFFF" w:themeColor="background1"/>
              </w:rPr>
              <w:t>Unacceptable</w:t>
            </w:r>
          </w:p>
        </w:tc>
        <w:tc>
          <w:tcPr>
            <w:tcW w:w="4252" w:type="dxa"/>
            <w:tcBorders>
              <w:top w:val="single" w:sz="4" w:space="0" w:color="FFFFFF" w:themeColor="background1"/>
              <w:bottom w:val="single" w:sz="4" w:space="0" w:color="FFFFFF" w:themeColor="background1"/>
            </w:tcBorders>
            <w:shd w:val="clear" w:color="auto" w:fill="FF0000"/>
          </w:tcPr>
          <w:p w14:paraId="3FBFEAA5" w14:textId="77777777" w:rsidR="00524859" w:rsidRPr="00D132BC" w:rsidRDefault="00524859" w:rsidP="00AA23E3">
            <w:pPr>
              <w:pStyle w:val="TableText"/>
              <w:rPr>
                <w:color w:val="FFFFFF" w:themeColor="background1"/>
              </w:rPr>
            </w:pPr>
            <w:r w:rsidRPr="00D132BC">
              <w:rPr>
                <w:color w:val="FFFFFF" w:themeColor="background1"/>
              </w:rPr>
              <w:t>Implement short-term measures immediately, put emergency plans on stand-by and immediately investigate measures to reduce level of uncertainty.</w:t>
            </w:r>
          </w:p>
        </w:tc>
      </w:tr>
    </w:tbl>
    <w:p w14:paraId="5DE33909" w14:textId="77777777" w:rsidR="00524859" w:rsidRDefault="00524859" w:rsidP="00AA23E3"/>
    <w:p w14:paraId="710FF67E" w14:textId="77777777" w:rsidR="00524859" w:rsidRPr="00116A78" w:rsidRDefault="00524859" w:rsidP="00AA23E3">
      <w:pPr>
        <w:pStyle w:val="Heading3"/>
      </w:pPr>
      <w:bookmarkStart w:id="58" w:name="_Ref499803862"/>
      <w:bookmarkStart w:id="59" w:name="_Toc3186210"/>
      <w:r>
        <w:t>The risk assessment table</w:t>
      </w:r>
      <w:bookmarkEnd w:id="58"/>
      <w:bookmarkEnd w:id="59"/>
    </w:p>
    <w:p w14:paraId="0C703304" w14:textId="77777777" w:rsidR="00524859" w:rsidRPr="00D132BC" w:rsidRDefault="00524859" w:rsidP="00AA23E3">
      <w:pPr>
        <w:keepNext/>
      </w:pPr>
      <w:r w:rsidRPr="00D132BC">
        <w:t>Suppliers should record all the information necessary to estimate the level of risk from identified hazards and hazardous events in a risk assessment table. This table should include:</w:t>
      </w:r>
    </w:p>
    <w:p w14:paraId="4761E204" w14:textId="77777777" w:rsidR="00524859" w:rsidRPr="00D132BC" w:rsidRDefault="00524859" w:rsidP="00AA23E3">
      <w:pPr>
        <w:pStyle w:val="Bullet"/>
        <w:keepNext/>
      </w:pPr>
      <w:r w:rsidRPr="00D132BC">
        <w:t>the water supply element</w:t>
      </w:r>
    </w:p>
    <w:p w14:paraId="11288AD3" w14:textId="77777777" w:rsidR="00524859" w:rsidRPr="00D132BC" w:rsidRDefault="00524859" w:rsidP="00AA23E3">
      <w:pPr>
        <w:pStyle w:val="Bullet"/>
      </w:pPr>
      <w:r w:rsidRPr="00D132BC">
        <w:t>the hazardous event that may lead to the hazard being in the water (see section</w:t>
      </w:r>
      <w:r w:rsidR="00AA23E3">
        <w:t> </w:t>
      </w:r>
      <w:r>
        <w:fldChar w:fldCharType="begin"/>
      </w:r>
      <w:r>
        <w:instrText xml:space="preserve"> REF _Ref498522052 \r \h </w:instrText>
      </w:r>
      <w:r>
        <w:fldChar w:fldCharType="separate"/>
      </w:r>
      <w:r w:rsidR="0044557B">
        <w:t>2.3.3</w:t>
      </w:r>
      <w:r>
        <w:fldChar w:fldCharType="end"/>
      </w:r>
      <w:r>
        <w:t>)</w:t>
      </w:r>
    </w:p>
    <w:p w14:paraId="5B626C2F" w14:textId="77777777" w:rsidR="00D132BC" w:rsidRDefault="00524859" w:rsidP="00AA23E3">
      <w:pPr>
        <w:pStyle w:val="Bullet"/>
      </w:pPr>
      <w:r w:rsidRPr="00D132BC">
        <w:t>the cause or causes of the hazardous event – there may be several possible causes, identifying these is important for knowing which preventive measures are needed to reduce the likelihood of the event (see section</w:t>
      </w:r>
      <w:r w:rsidRPr="00215459">
        <w:t xml:space="preserve"> </w:t>
      </w:r>
      <w:r>
        <w:fldChar w:fldCharType="begin"/>
      </w:r>
      <w:r>
        <w:instrText xml:space="preserve"> REF _Ref498522052 \r \h </w:instrText>
      </w:r>
      <w:r>
        <w:fldChar w:fldCharType="separate"/>
      </w:r>
      <w:r w:rsidR="0044557B">
        <w:t>2.3.3</w:t>
      </w:r>
      <w:r>
        <w:fldChar w:fldCharType="end"/>
      </w:r>
      <w:r>
        <w:t>)</w:t>
      </w:r>
    </w:p>
    <w:p w14:paraId="69DD355E" w14:textId="77777777" w:rsidR="00D132BC" w:rsidRDefault="00524859" w:rsidP="00AA23E3">
      <w:pPr>
        <w:pStyle w:val="Bullet"/>
      </w:pPr>
      <w:r w:rsidRPr="00D132BC">
        <w:t xml:space="preserve">the hazard being considered (see section </w:t>
      </w:r>
      <w:r>
        <w:fldChar w:fldCharType="begin"/>
      </w:r>
      <w:r>
        <w:instrText xml:space="preserve"> REF _Ref498522052 \r \h </w:instrText>
      </w:r>
      <w:r>
        <w:fldChar w:fldCharType="separate"/>
      </w:r>
      <w:r w:rsidR="0044557B">
        <w:t>2.3.3</w:t>
      </w:r>
      <w:r>
        <w:fldChar w:fldCharType="end"/>
      </w:r>
      <w:r>
        <w:t>)</w:t>
      </w:r>
    </w:p>
    <w:p w14:paraId="66553F5F" w14:textId="77777777" w:rsidR="00524859" w:rsidRPr="00D132BC" w:rsidRDefault="00524859" w:rsidP="00AA23E3">
      <w:pPr>
        <w:pStyle w:val="Bullet"/>
      </w:pPr>
      <w:r w:rsidRPr="00D132BC">
        <w:t xml:space="preserve">the likelihood of the hazardous event </w:t>
      </w:r>
      <w:r w:rsidRPr="00D132BC">
        <w:rPr>
          <w:b/>
        </w:rPr>
        <w:t>in the absence of any preventive measure</w:t>
      </w:r>
      <w:r w:rsidRPr="00116A78">
        <w:t xml:space="preserve"> </w:t>
      </w:r>
      <w:r w:rsidRPr="00116A78">
        <w:rPr>
          <w:b/>
        </w:rPr>
        <w:t>and</w:t>
      </w:r>
      <w:r>
        <w:t xml:space="preserve"> </w:t>
      </w:r>
      <w:r w:rsidRPr="00D132BC">
        <w:rPr>
          <w:b/>
        </w:rPr>
        <w:t>under conditions when the system would be most challenged</w:t>
      </w:r>
    </w:p>
    <w:p w14:paraId="6F6D12C0" w14:textId="77777777" w:rsidR="00524859" w:rsidRPr="00D132BC" w:rsidRDefault="00524859" w:rsidP="00AA23E3">
      <w:pPr>
        <w:pStyle w:val="Bullet"/>
      </w:pPr>
      <w:r w:rsidRPr="00D132BC">
        <w:t xml:space="preserve">the consequence of the hazardous event </w:t>
      </w:r>
      <w:r w:rsidRPr="00D132BC">
        <w:rPr>
          <w:b/>
        </w:rPr>
        <w:t>in the absence of any preventive measure</w:t>
      </w:r>
      <w:r w:rsidRPr="00116A78">
        <w:t xml:space="preserve"> </w:t>
      </w:r>
      <w:r w:rsidRPr="00D132BC">
        <w:rPr>
          <w:b/>
        </w:rPr>
        <w:t>and under conditions when the system would be most challenged</w:t>
      </w:r>
      <w:r w:rsidRPr="00D132BC">
        <w:t>, noting that consequences may be different for different hazards originating from the same hazardous event</w:t>
      </w:r>
    </w:p>
    <w:p w14:paraId="46753787" w14:textId="77777777" w:rsidR="00524859" w:rsidRPr="00D132BC" w:rsidRDefault="00524859" w:rsidP="00AA23E3">
      <w:pPr>
        <w:pStyle w:val="Bullet"/>
      </w:pPr>
      <w:r w:rsidRPr="00D132BC">
        <w:t>the</w:t>
      </w:r>
      <w:r w:rsidRPr="00D132BC">
        <w:rPr>
          <w:b/>
        </w:rPr>
        <w:t xml:space="preserve"> maximum risk</w:t>
      </w:r>
      <w:r w:rsidRPr="001B54B6">
        <w:t xml:space="preserve"> </w:t>
      </w:r>
      <w:r w:rsidRPr="00D132BC">
        <w:t xml:space="preserve">for each hazard/hazardous event combination (ie, </w:t>
      </w:r>
      <w:r w:rsidRPr="00D132BC">
        <w:rPr>
          <w:b/>
        </w:rPr>
        <w:t>in the absence of any preventive measure</w:t>
      </w:r>
      <w:r w:rsidRPr="00116A78">
        <w:t xml:space="preserve"> </w:t>
      </w:r>
      <w:r w:rsidRPr="00D132BC">
        <w:rPr>
          <w:b/>
        </w:rPr>
        <w:t>and under conditions when the system would be most challenged</w:t>
      </w:r>
      <w:r w:rsidRPr="00D132BC">
        <w:t>), determined as described in section</w:t>
      </w:r>
      <w:r w:rsidR="00AA23E3">
        <w:t> </w:t>
      </w:r>
      <w:r w:rsidRPr="00D132BC">
        <w:fldChar w:fldCharType="begin"/>
      </w:r>
      <w:r w:rsidRPr="00D132BC">
        <w:instrText xml:space="preserve"> REF _Ref498581877 \r \h </w:instrText>
      </w:r>
      <w:r w:rsidRPr="00D132BC">
        <w:fldChar w:fldCharType="separate"/>
      </w:r>
      <w:r w:rsidR="0044557B">
        <w:t>2.3.4</w:t>
      </w:r>
      <w:r w:rsidRPr="00D132BC">
        <w:fldChar w:fldCharType="end"/>
      </w:r>
    </w:p>
    <w:p w14:paraId="19DFFF8D" w14:textId="77777777" w:rsidR="00524859" w:rsidRPr="00D132BC" w:rsidRDefault="00524859" w:rsidP="00AA23E3">
      <w:pPr>
        <w:pStyle w:val="Bullet"/>
      </w:pPr>
      <w:r w:rsidRPr="00D132BC">
        <w:rPr>
          <w:b/>
        </w:rPr>
        <w:t>existing preventive measures</w:t>
      </w:r>
      <w:r w:rsidRPr="00D132BC">
        <w:t xml:space="preserve"> for controlling the hazardous event (see section</w:t>
      </w:r>
      <w:r w:rsidR="00AA23E3">
        <w:t> </w:t>
      </w:r>
      <w:r w:rsidRPr="00D132BC">
        <w:fldChar w:fldCharType="begin"/>
      </w:r>
      <w:r w:rsidRPr="00D132BC">
        <w:instrText xml:space="preserve"> REF _Ref499557410 \r \h </w:instrText>
      </w:r>
      <w:r w:rsidRPr="00D132BC">
        <w:fldChar w:fldCharType="separate"/>
      </w:r>
      <w:r w:rsidR="0044557B">
        <w:t>3.1</w:t>
      </w:r>
      <w:r w:rsidRPr="00D132BC">
        <w:fldChar w:fldCharType="end"/>
      </w:r>
      <w:r w:rsidRPr="00D132BC">
        <w:t>)</w:t>
      </w:r>
    </w:p>
    <w:p w14:paraId="415B7EF7" w14:textId="77777777" w:rsidR="00524859" w:rsidRPr="00D132BC" w:rsidRDefault="00524859" w:rsidP="00AA23E3">
      <w:pPr>
        <w:pStyle w:val="Bullet"/>
      </w:pPr>
      <w:r w:rsidRPr="00D132BC">
        <w:t xml:space="preserve">the likelihood of the hazardous event </w:t>
      </w:r>
      <w:r w:rsidRPr="00D132BC">
        <w:rPr>
          <w:b/>
        </w:rPr>
        <w:t>with the existing preventive measures in place</w:t>
      </w:r>
      <w:r w:rsidRPr="00116A78">
        <w:t xml:space="preserve"> </w:t>
      </w:r>
      <w:r w:rsidRPr="00D132BC">
        <w:rPr>
          <w:b/>
        </w:rPr>
        <w:t>and under conditions when the system would be most challenged</w:t>
      </w:r>
    </w:p>
    <w:p w14:paraId="6E22B327" w14:textId="77777777" w:rsidR="00524859" w:rsidRPr="00D132BC" w:rsidRDefault="00524859" w:rsidP="00AA23E3">
      <w:pPr>
        <w:pStyle w:val="Bullet"/>
      </w:pPr>
      <w:r w:rsidRPr="00D132BC">
        <w:t xml:space="preserve">the consequence of the hazardous event </w:t>
      </w:r>
      <w:r w:rsidRPr="00D132BC">
        <w:rPr>
          <w:b/>
        </w:rPr>
        <w:t>with the existing preventive measures in place</w:t>
      </w:r>
      <w:r w:rsidRPr="00116A78">
        <w:t xml:space="preserve"> </w:t>
      </w:r>
      <w:r w:rsidRPr="00D132BC">
        <w:rPr>
          <w:b/>
        </w:rPr>
        <w:t>and under conditions when the system would be most challenged</w:t>
      </w:r>
      <w:r w:rsidRPr="00D132BC">
        <w:t>,</w:t>
      </w:r>
      <w:r w:rsidRPr="001B54B6">
        <w:t xml:space="preserve"> </w:t>
      </w:r>
      <w:r w:rsidRPr="00D132BC">
        <w:t>noting that consequences may be different for different hazards originating from the same hazardous event</w:t>
      </w:r>
    </w:p>
    <w:p w14:paraId="443FCED0" w14:textId="77777777" w:rsidR="00524859" w:rsidRPr="00D132BC" w:rsidRDefault="00524859" w:rsidP="00AA23E3">
      <w:pPr>
        <w:pStyle w:val="Bullet"/>
      </w:pPr>
      <w:r w:rsidRPr="00D132BC">
        <w:t>the</w:t>
      </w:r>
      <w:r w:rsidRPr="00D132BC">
        <w:rPr>
          <w:b/>
        </w:rPr>
        <w:t xml:space="preserve"> residual risk </w:t>
      </w:r>
      <w:r w:rsidRPr="00D132BC">
        <w:t xml:space="preserve">for each hazard/hazardous event combination (ie, </w:t>
      </w:r>
      <w:r w:rsidRPr="00D132BC">
        <w:rPr>
          <w:b/>
        </w:rPr>
        <w:t>with the existing preventive measures in place</w:t>
      </w:r>
      <w:r w:rsidRPr="00116A78">
        <w:t xml:space="preserve"> </w:t>
      </w:r>
      <w:r w:rsidRPr="00D132BC">
        <w:rPr>
          <w:b/>
        </w:rPr>
        <w:t>and under conditions when the system would be most challenged</w:t>
      </w:r>
      <w:r w:rsidRPr="00D132BC">
        <w:t>), determined as described in section</w:t>
      </w:r>
      <w:r w:rsidR="00AA23E3">
        <w:t> </w:t>
      </w:r>
      <w:r w:rsidRPr="00D132BC">
        <w:fldChar w:fldCharType="begin"/>
      </w:r>
      <w:r w:rsidRPr="00D132BC">
        <w:instrText xml:space="preserve"> REF _Ref497820957 \r \h </w:instrText>
      </w:r>
      <w:r w:rsidRPr="00D132BC">
        <w:fldChar w:fldCharType="separate"/>
      </w:r>
      <w:r w:rsidR="0044557B">
        <w:t>3.1.1</w:t>
      </w:r>
      <w:r w:rsidRPr="00D132BC">
        <w:fldChar w:fldCharType="end"/>
      </w:r>
      <w:r w:rsidRPr="00D132BC">
        <w:t>.</w:t>
      </w:r>
    </w:p>
    <w:p w14:paraId="5EEDCDEA" w14:textId="77777777" w:rsidR="00AA23E3" w:rsidRDefault="00AA23E3" w:rsidP="00AA23E3"/>
    <w:p w14:paraId="6401675E" w14:textId="77777777" w:rsidR="00524859" w:rsidRDefault="00524859" w:rsidP="00AA23E3">
      <w:r w:rsidRPr="00D132BC">
        <w:t>Appendix 3 discusses risk assessment tables in more depth.</w:t>
      </w:r>
    </w:p>
    <w:p w14:paraId="24E7676D" w14:textId="77777777" w:rsidR="00AA23E3" w:rsidRPr="00D132BC" w:rsidRDefault="00AA23E3" w:rsidP="00AA23E3"/>
    <w:p w14:paraId="5C77981D" w14:textId="77777777" w:rsidR="00524859" w:rsidRDefault="00524859" w:rsidP="00AA23E3">
      <w:pPr>
        <w:pStyle w:val="Heading3"/>
      </w:pPr>
      <w:bookmarkStart w:id="60" w:name="_Toc513466805"/>
      <w:bookmarkStart w:id="61" w:name="_Toc513466806"/>
      <w:bookmarkStart w:id="62" w:name="_Ref498522052"/>
      <w:bookmarkStart w:id="63" w:name="_Toc3186211"/>
      <w:bookmarkEnd w:id="60"/>
      <w:bookmarkEnd w:id="61"/>
      <w:r>
        <w:t>Identify hazards and hazardous events</w:t>
      </w:r>
      <w:bookmarkEnd w:id="62"/>
      <w:bookmarkEnd w:id="63"/>
    </w:p>
    <w:p w14:paraId="7313705E" w14:textId="77777777" w:rsidR="00524859" w:rsidRPr="00D132BC" w:rsidRDefault="00524859" w:rsidP="00AA23E3">
      <w:r w:rsidRPr="00D132BC">
        <w:t>Suppliers must document hazards and hazardous events, including the causes of hazardous events that could adversely affect water quality, in the WSP, including those affecting the:</w:t>
      </w:r>
    </w:p>
    <w:p w14:paraId="4BCAAC33" w14:textId="77777777" w:rsidR="00524859" w:rsidRPr="00D132BC" w:rsidRDefault="00524859" w:rsidP="00AA23E3">
      <w:pPr>
        <w:pStyle w:val="Bullet"/>
      </w:pPr>
      <w:r w:rsidRPr="00D132BC">
        <w:t>catchment</w:t>
      </w:r>
    </w:p>
    <w:p w14:paraId="393D09A7" w14:textId="77777777" w:rsidR="00524859" w:rsidRPr="00D132BC" w:rsidRDefault="00524859" w:rsidP="00AA23E3">
      <w:pPr>
        <w:pStyle w:val="Bullet"/>
      </w:pPr>
      <w:r w:rsidRPr="00D132BC">
        <w:t>abstraction and pre-treatment infrastructure</w:t>
      </w:r>
    </w:p>
    <w:p w14:paraId="75A81F6F" w14:textId="77777777" w:rsidR="00524859" w:rsidRPr="00D132BC" w:rsidRDefault="00524859" w:rsidP="00AA23E3">
      <w:pPr>
        <w:pStyle w:val="Bullet"/>
      </w:pPr>
      <w:r w:rsidRPr="00D132BC">
        <w:t>treatment plant(s) and processes</w:t>
      </w:r>
    </w:p>
    <w:p w14:paraId="4DCAE860" w14:textId="77777777" w:rsidR="00524859" w:rsidRDefault="00524859" w:rsidP="00AA23E3">
      <w:pPr>
        <w:pStyle w:val="Bullet"/>
      </w:pPr>
      <w:r w:rsidRPr="00D132BC">
        <w:t>reticulation network, including storage.</w:t>
      </w:r>
    </w:p>
    <w:p w14:paraId="7C4178DF" w14:textId="77777777" w:rsidR="00AA23E3" w:rsidRPr="00D132BC" w:rsidRDefault="00AA23E3" w:rsidP="00AA23E3"/>
    <w:p w14:paraId="76C70695" w14:textId="77777777" w:rsidR="00524859" w:rsidRPr="00D132BC" w:rsidRDefault="00524859" w:rsidP="00AA23E3">
      <w:pPr>
        <w:pStyle w:val="Shadedboxheading-orange"/>
      </w:pPr>
      <w:r w:rsidRPr="00D132BC">
        <w:t>INCLUDE IN THE WSP</w:t>
      </w:r>
    </w:p>
    <w:p w14:paraId="4C5480D5" w14:textId="77777777" w:rsidR="00524859" w:rsidRPr="004673FD" w:rsidRDefault="00524859" w:rsidP="00AA23E3">
      <w:pPr>
        <w:pStyle w:val="Shadedboxbullet-orange"/>
      </w:pPr>
      <w:r w:rsidRPr="004673FD">
        <w:t xml:space="preserve">Details of </w:t>
      </w:r>
      <w:r>
        <w:t>the supplier</w:t>
      </w:r>
      <w:r w:rsidR="00D132BC">
        <w:t>’</w:t>
      </w:r>
      <w:r>
        <w:t xml:space="preserve">s </w:t>
      </w:r>
      <w:r w:rsidRPr="004673FD">
        <w:t xml:space="preserve">approach to hazard </w:t>
      </w:r>
      <w:r>
        <w:t xml:space="preserve">and hazardous event </w:t>
      </w:r>
      <w:r w:rsidRPr="004673FD">
        <w:t>identification.</w:t>
      </w:r>
    </w:p>
    <w:p w14:paraId="60DF4B36" w14:textId="77777777" w:rsidR="00524859" w:rsidRPr="004673FD" w:rsidRDefault="00524859" w:rsidP="00AA23E3">
      <w:pPr>
        <w:pStyle w:val="Shadedboxbullet-orange"/>
      </w:pPr>
      <w:r>
        <w:t>A l</w:t>
      </w:r>
      <w:r w:rsidRPr="004673FD">
        <w:t xml:space="preserve">ist of all hazards and hazardous events for each </w:t>
      </w:r>
      <w:r>
        <w:t>element</w:t>
      </w:r>
      <w:r w:rsidRPr="004673FD">
        <w:t xml:space="preserve"> of the </w:t>
      </w:r>
      <w:r>
        <w:t>drinking-water</w:t>
      </w:r>
      <w:r w:rsidRPr="004673FD">
        <w:t xml:space="preserve"> supply</w:t>
      </w:r>
      <w:r>
        <w:t xml:space="preserve">. </w:t>
      </w:r>
      <w:r w:rsidRPr="00E514AF">
        <w:t xml:space="preserve">The Ministry of </w:t>
      </w:r>
      <w:r w:rsidRPr="00317317">
        <w:t>Health</w:t>
      </w:r>
      <w:r w:rsidR="00D132BC">
        <w:t>’</w:t>
      </w:r>
      <w:r w:rsidRPr="00317317">
        <w:t xml:space="preserve">s </w:t>
      </w:r>
      <w:r w:rsidRPr="002742B6">
        <w:t>Water</w:t>
      </w:r>
      <w:r w:rsidRPr="00D06C2E">
        <w:t xml:space="preserve"> </w:t>
      </w:r>
      <w:r w:rsidRPr="002742B6">
        <w:t>Safety Plan Guides for Water Supplies</w:t>
      </w:r>
      <w:r w:rsidRPr="008430A9">
        <w:rPr>
          <w:i/>
        </w:rPr>
        <w:t xml:space="preserve"> </w:t>
      </w:r>
      <w:r>
        <w:t xml:space="preserve">(Ministry of Health 2014b) </w:t>
      </w:r>
      <w:r w:rsidRPr="00317317">
        <w:t>provide</w:t>
      </w:r>
      <w:r w:rsidRPr="00E514AF">
        <w:t xml:space="preserve"> an extensive</w:t>
      </w:r>
      <w:r>
        <w:t>,</w:t>
      </w:r>
      <w:r w:rsidRPr="00E514AF">
        <w:t xml:space="preserve"> but not exhaustive</w:t>
      </w:r>
      <w:r>
        <w:t>,</w:t>
      </w:r>
      <w:r w:rsidRPr="00E514AF">
        <w:t xml:space="preserve"> list of the hazardous events that could befall each water supply element</w:t>
      </w:r>
      <w:r>
        <w:t>; Appendix 4 contains</w:t>
      </w:r>
      <w:r w:rsidRPr="00E514AF">
        <w:t xml:space="preserve"> a table showing the possible hazards arising from different catchment activities</w:t>
      </w:r>
      <w:r>
        <w:t>.</w:t>
      </w:r>
    </w:p>
    <w:p w14:paraId="71553CAB" w14:textId="77777777" w:rsidR="00524859" w:rsidRPr="00D132BC" w:rsidRDefault="00524859" w:rsidP="00AA23E3"/>
    <w:p w14:paraId="6E055518" w14:textId="77777777" w:rsidR="00524859" w:rsidRDefault="00524859" w:rsidP="00AA23E3">
      <w:pPr>
        <w:pStyle w:val="Shadedboxheading-blue"/>
      </w:pPr>
      <w:r>
        <w:t>ACTION</w:t>
      </w:r>
    </w:p>
    <w:p w14:paraId="5D9E65FD" w14:textId="77777777" w:rsidR="00524859" w:rsidRDefault="00524859" w:rsidP="00AA23E3">
      <w:pPr>
        <w:pStyle w:val="Shadedboxbullet-blue"/>
      </w:pPr>
      <w:r>
        <w:t>Determine and document the approach to hazard and hazardous events identification.</w:t>
      </w:r>
    </w:p>
    <w:p w14:paraId="20BB86E2" w14:textId="77777777" w:rsidR="00524859" w:rsidRDefault="00524859" w:rsidP="00AA23E3">
      <w:pPr>
        <w:pStyle w:val="Shadedboxbullet-blue"/>
      </w:pPr>
      <w:r>
        <w:t>Identify and document hazards and hazardous events for each element of the drinking-water supply, as a first step towards populating the risk assessment table.</w:t>
      </w:r>
    </w:p>
    <w:p w14:paraId="55325C20" w14:textId="77777777" w:rsidR="00524859" w:rsidRPr="00D132BC" w:rsidRDefault="00524859" w:rsidP="00AA23E3"/>
    <w:p w14:paraId="0805112B" w14:textId="77777777" w:rsidR="00524859" w:rsidRDefault="00524859" w:rsidP="00AA23E3">
      <w:r w:rsidRPr="00D132BC">
        <w:t xml:space="preserve">Suppliers should use information gathered for the water supply system description and analysis (see section </w:t>
      </w:r>
      <w:r w:rsidRPr="00D132BC">
        <w:fldChar w:fldCharType="begin"/>
      </w:r>
      <w:r w:rsidRPr="00D132BC">
        <w:instrText xml:space="preserve"> REF _Ref498501805 \r \h </w:instrText>
      </w:r>
      <w:r w:rsidRPr="00D132BC">
        <w:fldChar w:fldCharType="separate"/>
      </w:r>
      <w:r w:rsidR="0044557B">
        <w:t>2.1</w:t>
      </w:r>
      <w:r w:rsidRPr="00D132BC">
        <w:fldChar w:fldCharType="end"/>
      </w:r>
      <w:r w:rsidRPr="00D132BC">
        <w:t xml:space="preserve">) to inform hazard and hazardous event identification. If a supplier uses additional information sources, it should note these (eg, prompts like the </w:t>
      </w:r>
      <w:r w:rsidRPr="006347BF">
        <w:t>Water</w:t>
      </w:r>
      <w:r w:rsidRPr="00A46E2A">
        <w:t xml:space="preserve"> </w:t>
      </w:r>
      <w:r w:rsidRPr="006347BF">
        <w:t>Safety Plan Guides for Water Supplies</w:t>
      </w:r>
      <w:r w:rsidRPr="00D132BC">
        <w:t>).</w:t>
      </w:r>
      <w:r w:rsidRPr="002453B9">
        <w:t xml:space="preserve"> </w:t>
      </w:r>
      <w:r>
        <w:t>Analysis</w:t>
      </w:r>
      <w:r w:rsidRPr="00D132BC">
        <w:t xml:space="preserve"> and interpretation of the information to extract hazards and hazardous events should involve a number of individuals with contributing expertise, and be done in a number of ways (eg, expert group elicitation, WSP team workshop, site/supply visit, review of previous problems). The WSP needs to describe the methods a supplier uses, partly because each method will have associated uncertainties and limitations, which need to be understood.</w:t>
      </w:r>
    </w:p>
    <w:p w14:paraId="4570546B" w14:textId="77777777" w:rsidR="00AA23E3" w:rsidRPr="00D132BC" w:rsidRDefault="00AA23E3" w:rsidP="00AA23E3"/>
    <w:p w14:paraId="016376C0" w14:textId="77777777" w:rsidR="00D132BC" w:rsidRDefault="00524859" w:rsidP="00AA23E3">
      <w:r w:rsidRPr="00D132BC">
        <w:t>Suppliers should identify and document all potential hazards and hazardous events that can lead to the presence of hazards in the drinking-water supply for each element of the water supply system. They should do so regardless of whether the event is under the direct control of the drinking-water supplier. Suppliers should also consider continuous, intermittent or seasonal pollution patterns, as well as extreme and infrequent events such as droughts or floods.</w:t>
      </w:r>
    </w:p>
    <w:p w14:paraId="5FCF4A1D" w14:textId="77777777" w:rsidR="00AA23E3" w:rsidRPr="00D132BC" w:rsidRDefault="00AA23E3" w:rsidP="00AA23E3"/>
    <w:p w14:paraId="2E5B1460" w14:textId="77777777" w:rsidR="00524859" w:rsidRDefault="00524859" w:rsidP="00AA23E3">
      <w:r w:rsidRPr="00D132BC">
        <w:t xml:space="preserve">Suppliers must include hazards and hazardous events that they consider to be currently well managed. They should not exclude a hazard or hazardous event simply because there is water treatment or other processes in place to remove it. These processes are preventive measures; they do not eliminate the risk. If the preventive measure fails, the hazardous event returns to being uncontrolled. Suppliers should consider the effects of existing preventive measures on risk as part of their risk assessment in the determination of residual (or mitigated) risk (see section </w:t>
      </w:r>
      <w:r w:rsidRPr="00D132BC">
        <w:fldChar w:fldCharType="begin"/>
      </w:r>
      <w:r w:rsidRPr="00D132BC">
        <w:instrText xml:space="preserve"> REF _Ref497820957 \r \h </w:instrText>
      </w:r>
      <w:r w:rsidRPr="00D132BC">
        <w:fldChar w:fldCharType="separate"/>
      </w:r>
      <w:r w:rsidR="0044557B">
        <w:t>3.1.1</w:t>
      </w:r>
      <w:r w:rsidRPr="00D132BC">
        <w:fldChar w:fldCharType="end"/>
      </w:r>
      <w:r w:rsidRPr="00D132BC">
        <w:t>) and additional preventive measures required.</w:t>
      </w:r>
    </w:p>
    <w:p w14:paraId="77298402" w14:textId="77777777" w:rsidR="00AA23E3" w:rsidRPr="00D132BC" w:rsidRDefault="00AA23E3" w:rsidP="00AA23E3"/>
    <w:p w14:paraId="0EBA3877" w14:textId="77777777" w:rsidR="00D132BC" w:rsidRDefault="00524859" w:rsidP="00AA23E3">
      <w:r>
        <w:t xml:space="preserve">Consistent with the principles of the </w:t>
      </w:r>
      <w:r w:rsidRPr="00452845">
        <w:t>DWSNZ</w:t>
      </w:r>
      <w:r w:rsidRPr="002867E5">
        <w:t>,</w:t>
      </w:r>
      <w:r>
        <w:t xml:space="preserve"> the WSP should give highest priority to health risks arising from microbiological contaminants, because they can lead to rapid and major outbreaks of illness. </w:t>
      </w:r>
      <w:r w:rsidRPr="00A269CA">
        <w:t xml:space="preserve">Human and animal waste represent the largest sources of </w:t>
      </w:r>
      <w:r>
        <w:t xml:space="preserve">these contaminants </w:t>
      </w:r>
      <w:r w:rsidRPr="00A269CA">
        <w:t xml:space="preserve">in </w:t>
      </w:r>
      <w:r>
        <w:t>drinking-water</w:t>
      </w:r>
      <w:r w:rsidRPr="00A269CA">
        <w:t>. Both can include high numbers of enteric pathogens and large amounts of nutrients. The potential range of pathogens present will vary according to the type of waste involved.</w:t>
      </w:r>
    </w:p>
    <w:p w14:paraId="1914EAE6" w14:textId="77777777" w:rsidR="00AA23E3" w:rsidRDefault="00AA23E3" w:rsidP="00AA23E3"/>
    <w:p w14:paraId="52843FD6" w14:textId="77777777" w:rsidR="00524859" w:rsidRDefault="00524859" w:rsidP="00AA23E3">
      <w:r w:rsidRPr="00D132BC">
        <w:t xml:space="preserve">Suppliers must give adequate consideration to plausible combinations of hazards or hazardous events (eg, calving season (because of elevated levels of </w:t>
      </w:r>
      <w:r w:rsidRPr="00D132BC">
        <w:rPr>
          <w:i/>
        </w:rPr>
        <w:t>Cryptosporidium</w:t>
      </w:r>
      <w:r w:rsidRPr="00D132BC">
        <w:t xml:space="preserve"> in the environment) AND a heavy rain event AND treatment plant failure) that result in an increased level of risk to the water quality.</w:t>
      </w:r>
    </w:p>
    <w:p w14:paraId="3691DD1E" w14:textId="77777777" w:rsidR="00AA23E3" w:rsidRPr="00D132BC" w:rsidRDefault="00AA23E3" w:rsidP="00AA23E3"/>
    <w:p w14:paraId="14DCA2B7" w14:textId="77777777" w:rsidR="00524859" w:rsidRDefault="00524859" w:rsidP="00AA23E3">
      <w:r w:rsidRPr="00D132BC">
        <w:t xml:space="preserve">Suppliers must also consider whole-of-supply hazardous events (eg, an earthquake, a weather event, power failure, a sudden mass influx of people using the water supply). Preventive measures are rarely able to manage risks arising from these events, so contingency and emergency plans are needed (see section </w:t>
      </w:r>
      <w:r w:rsidRPr="00D132BC">
        <w:fldChar w:fldCharType="begin"/>
      </w:r>
      <w:r w:rsidRPr="00D132BC">
        <w:instrText xml:space="preserve"> REF _Ref498518751 \r \h </w:instrText>
      </w:r>
      <w:r w:rsidRPr="00D132BC">
        <w:fldChar w:fldCharType="separate"/>
      </w:r>
      <w:r w:rsidR="0044557B">
        <w:t>7</w:t>
      </w:r>
      <w:r w:rsidRPr="00D132BC">
        <w:fldChar w:fldCharType="end"/>
      </w:r>
      <w:r w:rsidRPr="00D132BC">
        <w:t>). Including such events at this stage in the WSP process ensures they will be followed through to the most appropriate risk management response.</w:t>
      </w:r>
    </w:p>
    <w:p w14:paraId="6F5AFFA6" w14:textId="77777777" w:rsidR="00AA23E3" w:rsidRPr="00D132BC" w:rsidRDefault="00AA23E3" w:rsidP="00AA23E3"/>
    <w:p w14:paraId="110E73DA" w14:textId="77777777" w:rsidR="00D132BC" w:rsidRDefault="00524859" w:rsidP="00AA23E3">
      <w:r w:rsidRPr="00D132BC">
        <w:t xml:space="preserve">In well-managed systems, problems should be rare, making them more challenging to anticipate and possibly to counter. Suppliers can learn constructive lessons from the experiences of other New Zealand and international drinking-water suppliers and water agencies. Many problems are triggered by short periods of sudden change, such as heavy rainfall or equipment failure. Reviews of waterborne disease outbreaks and the events that caused them reveal that some of these events should have been foreseeable, while others are attributable to unusual or rare events </w:t>
      </w:r>
      <w:r>
        <w:t>(Hrudey &amp; Hrudey</w:t>
      </w:r>
      <w:r w:rsidRPr="00D70382">
        <w:t xml:space="preserve"> 2004</w:t>
      </w:r>
      <w:r w:rsidRPr="00D132BC">
        <w:t>). Suppliers should maintain awareness of such incidents to assist implementation of their own preventive measures and to safeguard against similar occurrences.</w:t>
      </w:r>
    </w:p>
    <w:p w14:paraId="727F1F13" w14:textId="77777777" w:rsidR="00AA23E3" w:rsidRDefault="00AA23E3" w:rsidP="00AA23E3"/>
    <w:p w14:paraId="11D8148A" w14:textId="77777777" w:rsidR="00524859" w:rsidRDefault="00524859" w:rsidP="00AA23E3">
      <w:r w:rsidRPr="00D132BC">
        <w:t>T</w:t>
      </w:r>
      <w:r>
        <w:t xml:space="preserve">he </w:t>
      </w:r>
      <w:r w:rsidRPr="00E514AF">
        <w:t xml:space="preserve">Ministry of </w:t>
      </w:r>
      <w:r w:rsidRPr="00317317">
        <w:t>Health</w:t>
      </w:r>
      <w:r w:rsidR="00D132BC">
        <w:t>’</w:t>
      </w:r>
      <w:r w:rsidRPr="00317317">
        <w:t xml:space="preserve">s </w:t>
      </w:r>
      <w:r w:rsidRPr="00D70382">
        <w:t>Water</w:t>
      </w:r>
      <w:r w:rsidRPr="0003023E">
        <w:t xml:space="preserve"> </w:t>
      </w:r>
      <w:r w:rsidRPr="00D70382">
        <w:t>Safety Plan Guides for Water Supplies</w:t>
      </w:r>
      <w:r>
        <w:rPr>
          <w:i/>
        </w:rPr>
        <w:t xml:space="preserve"> </w:t>
      </w:r>
      <w:r>
        <w:t xml:space="preserve">provides a </w:t>
      </w:r>
      <w:r w:rsidRPr="00D132BC">
        <w:t>non-exhaustive list of hazards and hazardous events</w:t>
      </w:r>
      <w:r w:rsidRPr="008430A9">
        <w:rPr>
          <w:i/>
        </w:rPr>
        <w:t xml:space="preserve">. </w:t>
      </w:r>
      <w:r>
        <w:t>Appendix 4 identifies possible hazards arising from catchment activities.</w:t>
      </w:r>
    </w:p>
    <w:p w14:paraId="2998B6B2" w14:textId="77777777" w:rsidR="00AA23E3" w:rsidRDefault="00AA23E3" w:rsidP="00AA23E3"/>
    <w:p w14:paraId="62A585DB" w14:textId="77777777" w:rsidR="00524859" w:rsidRDefault="00524859" w:rsidP="00AA23E3">
      <w:pPr>
        <w:pStyle w:val="Heading3"/>
      </w:pPr>
      <w:bookmarkStart w:id="64" w:name="_Ref498581877"/>
      <w:bookmarkStart w:id="65" w:name="_Toc3186212"/>
      <w:r>
        <w:t>Determine maximum risk</w:t>
      </w:r>
      <w:bookmarkEnd w:id="64"/>
      <w:bookmarkEnd w:id="65"/>
    </w:p>
    <w:p w14:paraId="030D0F6F" w14:textId="77777777" w:rsidR="00524859" w:rsidRDefault="00524859" w:rsidP="00AA23E3">
      <w:r w:rsidRPr="00D132BC">
        <w:t>Once suppliers have identified potential hazards and hazardous events, they must estimate the maximum level of risk (the risk in the absence of any preventive measure</w:t>
      </w:r>
      <w:r w:rsidRPr="001B54B6">
        <w:t xml:space="preserve"> </w:t>
      </w:r>
      <w:r w:rsidRPr="00D132BC">
        <w:t>and under conditions when the system would be most challenged) associated with each hazard (or group of hazards) and hazardous event. This is useful for identifying high-priority risks, determining where to focus attention and preparing for emergencies. It helps to put into perspective the implications for the health of the population if the hazard is not removed or controlled, and identify priorities for risk management.</w:t>
      </w:r>
    </w:p>
    <w:p w14:paraId="2715C5E1" w14:textId="77777777" w:rsidR="00AA23E3" w:rsidRPr="00D132BC" w:rsidRDefault="00AA23E3" w:rsidP="00AA23E3"/>
    <w:p w14:paraId="09551732" w14:textId="77777777" w:rsidR="00524859" w:rsidRDefault="00524859" w:rsidP="00AA23E3">
      <w:pPr>
        <w:pStyle w:val="Shadedboxheading-orange"/>
      </w:pPr>
      <w:r>
        <w:t>INCLUDE IN THE WSP</w:t>
      </w:r>
    </w:p>
    <w:p w14:paraId="2067841A" w14:textId="77777777" w:rsidR="00524859" w:rsidRDefault="00524859" w:rsidP="00AA23E3">
      <w:pPr>
        <w:pStyle w:val="Shadedboxbullet-orange"/>
        <w:keepNext/>
      </w:pPr>
      <w:r>
        <w:t>The maximum risk associated with each hazard/hazardous event combination.</w:t>
      </w:r>
    </w:p>
    <w:p w14:paraId="3E438FFE" w14:textId="77777777" w:rsidR="00524859" w:rsidRPr="00186F92" w:rsidRDefault="00524859" w:rsidP="00AA23E3">
      <w:pPr>
        <w:pStyle w:val="Shadedboxbullet-orange"/>
      </w:pPr>
      <w:r>
        <w:t>A prioritised list of hazard/hazardous event combinations that need to be managed.</w:t>
      </w:r>
    </w:p>
    <w:p w14:paraId="40F7E61B" w14:textId="77777777" w:rsidR="00524859" w:rsidRDefault="00524859" w:rsidP="00AA23E3">
      <w:pPr>
        <w:pStyle w:val="Shadedboxbullet-orange"/>
      </w:pPr>
      <w:r>
        <w:t>Ide</w:t>
      </w:r>
      <w:r w:rsidRPr="00A337AA">
        <w:t>ntific</w:t>
      </w:r>
      <w:r>
        <w:t xml:space="preserve">ation of uncertainties in risk assessment, and investigations to reduce uncertainties linked to the improvement plan (see section </w:t>
      </w:r>
      <w:r>
        <w:fldChar w:fldCharType="begin"/>
      </w:r>
      <w:r>
        <w:instrText xml:space="preserve"> REF _Ref498519682 \r \h </w:instrText>
      </w:r>
      <w:r>
        <w:fldChar w:fldCharType="separate"/>
      </w:r>
      <w:r w:rsidR="0044557B">
        <w:t>6</w:t>
      </w:r>
      <w:r>
        <w:fldChar w:fldCharType="end"/>
      </w:r>
      <w:r>
        <w:t>).</w:t>
      </w:r>
    </w:p>
    <w:p w14:paraId="014363B1" w14:textId="77777777" w:rsidR="00524859" w:rsidRPr="00D132BC" w:rsidRDefault="00524859" w:rsidP="00AA23E3"/>
    <w:p w14:paraId="11543487" w14:textId="77777777" w:rsidR="00524859" w:rsidRDefault="00524859" w:rsidP="00AA23E3">
      <w:pPr>
        <w:pStyle w:val="Shadedboxheading-blue"/>
      </w:pPr>
      <w:r>
        <w:t>ACTION</w:t>
      </w:r>
    </w:p>
    <w:p w14:paraId="666FCD7F" w14:textId="77777777" w:rsidR="00524859" w:rsidRDefault="00524859" w:rsidP="00AA23E3">
      <w:pPr>
        <w:pStyle w:val="Shadedboxbullet-blue"/>
      </w:pPr>
      <w:r>
        <w:t xml:space="preserve">Determine (or estimate) the level of maximum risk associated with each hazard and hazardous event using the documented risk assessment methodology (see section </w:t>
      </w:r>
      <w:r>
        <w:fldChar w:fldCharType="begin"/>
      </w:r>
      <w:r>
        <w:instrText xml:space="preserve"> REF _Ref498519758 \r \h </w:instrText>
      </w:r>
      <w:r>
        <w:fldChar w:fldCharType="separate"/>
      </w:r>
      <w:r w:rsidR="0044557B">
        <w:t>2.3.1</w:t>
      </w:r>
      <w:r>
        <w:fldChar w:fldCharType="end"/>
      </w:r>
      <w:r>
        <w:t>).</w:t>
      </w:r>
      <w:r w:rsidRPr="00961DA2">
        <w:t xml:space="preserve"> </w:t>
      </w:r>
      <w:r w:rsidRPr="00186F92">
        <w:t>Add to the risk assessment table</w:t>
      </w:r>
      <w:r>
        <w:t>.</w:t>
      </w:r>
    </w:p>
    <w:p w14:paraId="6A2B7E27" w14:textId="77777777" w:rsidR="00524859" w:rsidRDefault="00524859" w:rsidP="00AA23E3">
      <w:pPr>
        <w:pStyle w:val="Shadedboxbullet-blue"/>
      </w:pPr>
      <w:r>
        <w:t xml:space="preserve">Where there is insufficient data or information to complete a reliable assessment, this should be highlighted as an uncertainty and added to the improvement plan (see section </w:t>
      </w:r>
      <w:r>
        <w:fldChar w:fldCharType="begin"/>
      </w:r>
      <w:r>
        <w:instrText xml:space="preserve"> REF _Ref498519682 \r \h </w:instrText>
      </w:r>
      <w:r>
        <w:fldChar w:fldCharType="separate"/>
      </w:r>
      <w:r w:rsidR="0044557B">
        <w:t>6</w:t>
      </w:r>
      <w:r>
        <w:fldChar w:fldCharType="end"/>
      </w:r>
      <w:r>
        <w:t>).</w:t>
      </w:r>
    </w:p>
    <w:p w14:paraId="21938DD0" w14:textId="77777777" w:rsidR="00524859" w:rsidRPr="00D132BC" w:rsidRDefault="00524859" w:rsidP="00AA23E3"/>
    <w:p w14:paraId="34B430C4" w14:textId="77777777" w:rsidR="00524859" w:rsidRPr="00D132BC" w:rsidRDefault="00524859" w:rsidP="00AA23E3">
      <w:r w:rsidRPr="00D132BC">
        <w:t xml:space="preserve">The result of the risk assessment across all water supply elements will be a list of hazard/hazardous event combinations, prioritised from low to extreme. Those in the </w:t>
      </w:r>
      <w:r w:rsidR="00D132BC" w:rsidRPr="00D132BC">
        <w:t>‘</w:t>
      </w:r>
      <w:r w:rsidRPr="00D132BC">
        <w:t>extreme</w:t>
      </w:r>
      <w:r w:rsidR="00D132BC" w:rsidRPr="00D132BC">
        <w:t>’</w:t>
      </w:r>
      <w:r w:rsidRPr="00D132BC">
        <w:t xml:space="preserve"> category </w:t>
      </w:r>
      <w:r w:rsidRPr="00E66F06">
        <w:t>require priority assessment of existing preventive measures to identify any unacceptable residual risks that require urgent attention</w:t>
      </w:r>
      <w:r w:rsidRPr="00D132BC">
        <w:t>: see Table 5.</w:t>
      </w:r>
    </w:p>
    <w:p w14:paraId="7FBF9EA0" w14:textId="77777777" w:rsidR="00AA23E3" w:rsidRDefault="00AA23E3" w:rsidP="00AA23E3"/>
    <w:p w14:paraId="75354EA4" w14:textId="77777777" w:rsidR="00D132BC" w:rsidRPr="00D132BC" w:rsidRDefault="00524859" w:rsidP="00AA23E3">
      <w:r w:rsidRPr="00D132BC">
        <w:t xml:space="preserve">The next step in the WSP process is to assess existing preventive measures to determine what protection these measures are providing against identified priority risks (see section </w:t>
      </w:r>
      <w:r w:rsidRPr="00D132BC">
        <w:fldChar w:fldCharType="begin"/>
      </w:r>
      <w:r w:rsidRPr="00D132BC">
        <w:instrText xml:space="preserve"> REF _Ref496617693 \r \h </w:instrText>
      </w:r>
      <w:r w:rsidRPr="00D132BC">
        <w:fldChar w:fldCharType="separate"/>
      </w:r>
      <w:r w:rsidR="0044557B">
        <w:t>3</w:t>
      </w:r>
      <w:r w:rsidRPr="00D132BC">
        <w:fldChar w:fldCharType="end"/>
      </w:r>
      <w:r w:rsidRPr="00D132BC">
        <w:t>), and subsequently where additional preventive measures are needed to manage unacceptable residual risks.</w:t>
      </w:r>
    </w:p>
    <w:p w14:paraId="1916E6C9" w14:textId="77777777" w:rsidR="00AA23E3" w:rsidRDefault="00AA23E3" w:rsidP="00AA23E3"/>
    <w:p w14:paraId="1EA07494" w14:textId="77777777" w:rsidR="00524859" w:rsidRPr="00D132BC" w:rsidRDefault="00524859" w:rsidP="00AA23E3">
      <w:r w:rsidRPr="00D132BC">
        <w:t xml:space="preserve">After suppliers have completed the risk assessment, they should run a sense-making check across the set of results. Do the hazard/hazardous event combinations in the </w:t>
      </w:r>
      <w:r w:rsidR="00D132BC" w:rsidRPr="00D132BC">
        <w:t>‘</w:t>
      </w:r>
      <w:r w:rsidRPr="00D132BC">
        <w:t>extreme</w:t>
      </w:r>
      <w:r w:rsidR="00D132BC" w:rsidRPr="00D132BC">
        <w:t>’</w:t>
      </w:r>
      <w:r w:rsidRPr="00D132BC">
        <w:t xml:space="preserve"> risk category make logical sense compared with those in the </w:t>
      </w:r>
      <w:r w:rsidR="00D132BC" w:rsidRPr="00D132BC">
        <w:t>‘</w:t>
      </w:r>
      <w:r w:rsidRPr="00D132BC">
        <w:t>high</w:t>
      </w:r>
      <w:r w:rsidR="00D132BC" w:rsidRPr="00D132BC">
        <w:t>’</w:t>
      </w:r>
      <w:r w:rsidRPr="00D132BC">
        <w:t xml:space="preserve"> risk category? If not, reconsider the information used to make the assessment, and how it was analysed.</w:t>
      </w:r>
    </w:p>
    <w:p w14:paraId="0CA51727" w14:textId="77777777" w:rsidR="00AA23E3" w:rsidRDefault="00AA23E3" w:rsidP="00AA23E3"/>
    <w:p w14:paraId="3475EE4A" w14:textId="77777777" w:rsidR="00524859" w:rsidRDefault="00524859" w:rsidP="00AA23E3">
      <w:r w:rsidRPr="00D132BC">
        <w:t xml:space="preserve">A likely outcome of risk assessment will be the identification of some specific areas where further information and research is required. Where there are too few data or insufficient information to complete a reliable assessment, suppliers should highlight this as an uncertainty (see section </w:t>
      </w:r>
      <w:r w:rsidRPr="00D132BC">
        <w:fldChar w:fldCharType="begin"/>
      </w:r>
      <w:r w:rsidRPr="00D132BC">
        <w:instrText xml:space="preserve"> REF _Ref498519758 \r \h </w:instrText>
      </w:r>
      <w:r w:rsidRPr="00D132BC">
        <w:fldChar w:fldCharType="separate"/>
      </w:r>
      <w:r w:rsidR="0044557B">
        <w:t>2.3.1</w:t>
      </w:r>
      <w:r w:rsidRPr="00D132BC">
        <w:fldChar w:fldCharType="end"/>
      </w:r>
      <w:r w:rsidRPr="00D132BC">
        <w:t xml:space="preserve">) and added </w:t>
      </w:r>
      <w:r>
        <w:t xml:space="preserve">it </w:t>
      </w:r>
      <w:r w:rsidRPr="00D132BC">
        <w:t>to the improvement plan (see section</w:t>
      </w:r>
      <w:r w:rsidR="00AA23E3">
        <w:t> </w:t>
      </w:r>
      <w:r w:rsidRPr="00D132BC">
        <w:fldChar w:fldCharType="begin"/>
      </w:r>
      <w:r w:rsidRPr="00D132BC">
        <w:instrText xml:space="preserve"> REF _Ref498519682 \r \h </w:instrText>
      </w:r>
      <w:r w:rsidRPr="00D132BC">
        <w:fldChar w:fldCharType="separate"/>
      </w:r>
      <w:r w:rsidR="0044557B">
        <w:t>6</w:t>
      </w:r>
      <w:r w:rsidRPr="00D132BC">
        <w:fldChar w:fldCharType="end"/>
      </w:r>
      <w:r w:rsidRPr="00D132BC">
        <w:t>).</w:t>
      </w:r>
    </w:p>
    <w:p w14:paraId="2B434C6C" w14:textId="77777777" w:rsidR="00AA23E3" w:rsidRPr="00D132BC" w:rsidRDefault="00AA23E3" w:rsidP="00AA23E3"/>
    <w:p w14:paraId="4FD7A646" w14:textId="77777777" w:rsidR="00524859" w:rsidRPr="001B41E5" w:rsidRDefault="00524859" w:rsidP="00287991">
      <w:pPr>
        <w:pStyle w:val="Heading1"/>
      </w:pPr>
      <w:bookmarkStart w:id="66" w:name="_Ref496617693"/>
      <w:bookmarkStart w:id="67" w:name="_Toc3186213"/>
      <w:bookmarkStart w:id="68" w:name="_Toc3794849"/>
      <w:r w:rsidRPr="001B41E5">
        <w:t xml:space="preserve">Preventive measures for </w:t>
      </w:r>
      <w:r>
        <w:t>drinking-water</w:t>
      </w:r>
      <w:r w:rsidRPr="001B41E5">
        <w:t xml:space="preserve"> quality management</w:t>
      </w:r>
      <w:bookmarkEnd w:id="66"/>
      <w:bookmarkEnd w:id="67"/>
      <w:bookmarkEnd w:id="68"/>
    </w:p>
    <w:p w14:paraId="1F129982" w14:textId="77777777" w:rsidR="00524859" w:rsidRDefault="00524859" w:rsidP="00287991">
      <w:r w:rsidRPr="006E1D46">
        <w:t xml:space="preserve">Prevention </w:t>
      </w:r>
      <w:r>
        <w:t xml:space="preserve">of health-significant levels of contaminants reaching the consumer </w:t>
      </w:r>
      <w:r w:rsidRPr="006E1D46">
        <w:t xml:space="preserve">is an essential feature of effective </w:t>
      </w:r>
      <w:r>
        <w:t>drinking-water</w:t>
      </w:r>
      <w:r w:rsidRPr="006E1D46">
        <w:t xml:space="preserve"> quality management. </w:t>
      </w:r>
      <w:r w:rsidRPr="00D132BC">
        <w:t xml:space="preserve">The identification, evaluation and planning of preventive measures should always be based on system-specific hazard identification and risk assessment (see section </w:t>
      </w:r>
      <w:r w:rsidRPr="00D132BC">
        <w:fldChar w:fldCharType="begin"/>
      </w:r>
      <w:r w:rsidRPr="00D132BC">
        <w:instrText xml:space="preserve"> REF _Ref499301784 \r \h </w:instrText>
      </w:r>
      <w:r w:rsidRPr="00D132BC">
        <w:fldChar w:fldCharType="separate"/>
      </w:r>
      <w:r w:rsidR="0044557B">
        <w:t>2</w:t>
      </w:r>
      <w:r w:rsidRPr="00D132BC">
        <w:fldChar w:fldCharType="end"/>
      </w:r>
      <w:r w:rsidRPr="00D132BC">
        <w:t xml:space="preserve">). The level of protection used to control a hazard should be proportional to the associated risk. </w:t>
      </w:r>
      <w:r w:rsidRPr="006E1D46">
        <w:t>For example, significant</w:t>
      </w:r>
      <w:r>
        <w:t xml:space="preserve"> (high or extreme)</w:t>
      </w:r>
      <w:r w:rsidRPr="006E1D46">
        <w:t xml:space="preserve"> risks require </w:t>
      </w:r>
      <w:r>
        <w:t>multiple-barrier</w:t>
      </w:r>
      <w:r w:rsidRPr="006E1D46">
        <w:t xml:space="preserve"> preventive measures to reduce the risks to</w:t>
      </w:r>
      <w:r>
        <w:t xml:space="preserve"> </w:t>
      </w:r>
      <w:r w:rsidRPr="006E1D46">
        <w:t>acceptable levels and regular monitoring. Lower</w:t>
      </w:r>
      <w:r>
        <w:t>-</w:t>
      </w:r>
      <w:r w:rsidRPr="006E1D46">
        <w:t>priority risks may not require mitigation in the short-term</w:t>
      </w:r>
      <w:r>
        <w:t>;</w:t>
      </w:r>
      <w:r w:rsidRPr="006E1D46">
        <w:t xml:space="preserve"> </w:t>
      </w:r>
      <w:r>
        <w:t xml:space="preserve">in this case </w:t>
      </w:r>
      <w:r w:rsidRPr="006E1D46">
        <w:t>the risk management approach may</w:t>
      </w:r>
      <w:r>
        <w:t xml:space="preserve"> </w:t>
      </w:r>
      <w:r w:rsidRPr="006E1D46">
        <w:t>involve occasional monitoring and visual inspections</w:t>
      </w:r>
      <w:r>
        <w:t>.</w:t>
      </w:r>
    </w:p>
    <w:p w14:paraId="2797CE0B" w14:textId="77777777" w:rsidR="00287991" w:rsidRPr="00D132BC" w:rsidRDefault="00287991" w:rsidP="00287991"/>
    <w:p w14:paraId="05C85038" w14:textId="77777777" w:rsidR="00524859" w:rsidRDefault="00524859" w:rsidP="00287991">
      <w:pPr>
        <w:pStyle w:val="Heading2"/>
      </w:pPr>
      <w:bookmarkStart w:id="69" w:name="_Ref499557410"/>
      <w:bookmarkStart w:id="70" w:name="_Toc3186214"/>
      <w:bookmarkStart w:id="71" w:name="_Toc3794850"/>
      <w:r>
        <w:t>Assessment of existing preventive measures and multiple barriers</w:t>
      </w:r>
      <w:bookmarkEnd w:id="69"/>
      <w:bookmarkEnd w:id="70"/>
      <w:bookmarkEnd w:id="71"/>
    </w:p>
    <w:p w14:paraId="70BA2E1C" w14:textId="77777777" w:rsidR="00D132BC" w:rsidRPr="00D132BC" w:rsidRDefault="00524859" w:rsidP="00287991">
      <w:r w:rsidRPr="00D132BC">
        <w:t>Preventive measures are actions, activities and processes used to prevent hazardous events from occurring, or reduce hazards reaching the consumer to acceptable levels. They include all active measures that protect raw water quality prior to treatment, treatment steps, and measures to protect treated water quality all the way from the treatment plant to the consumer</w:t>
      </w:r>
      <w:r w:rsidR="00D132BC" w:rsidRPr="00D132BC">
        <w:t>’</w:t>
      </w:r>
      <w:r w:rsidRPr="00D132BC">
        <w:t>s gate.</w:t>
      </w:r>
      <w:r w:rsidR="00D132BC" w:rsidRPr="00D132BC">
        <w:t xml:space="preserve"> </w:t>
      </w:r>
      <w:r w:rsidRPr="00D132BC">
        <w:t>Their purpose is to reduce the risk to acceptable levels.</w:t>
      </w:r>
    </w:p>
    <w:p w14:paraId="3187EA19" w14:textId="77777777" w:rsidR="00AC5464" w:rsidRDefault="00AC5464" w:rsidP="00AC5464"/>
    <w:p w14:paraId="462C99B9" w14:textId="77777777" w:rsidR="00524859" w:rsidRPr="00D132BC" w:rsidRDefault="00524859" w:rsidP="00AC5464">
      <w:r w:rsidRPr="00D132BC">
        <w:t xml:space="preserve">Wherever possible, especially for hazards and hazardous events </w:t>
      </w:r>
      <w:r>
        <w:t xml:space="preserve">that </w:t>
      </w:r>
      <w:r w:rsidRPr="00D132BC">
        <w:t xml:space="preserve">pose significant </w:t>
      </w:r>
      <w:r>
        <w:t>(high or extreme)</w:t>
      </w:r>
      <w:r w:rsidRPr="006E1D46">
        <w:t xml:space="preserve"> </w:t>
      </w:r>
      <w:r w:rsidRPr="00D132BC">
        <w:t>risks, suppliers should avoid reliance on a single preventive measure. Furthermore, they should employ the multiple-barrier principle, having a range of preventive measures in place from catchment to the point of supply to the consumer. This will ensure the failure of one barrier will be compensated for by the others. Wherever possible, the priority should be to prevent contamination in the catchment, rather than to rely on downstream control. The four types of barrier are:</w:t>
      </w:r>
    </w:p>
    <w:p w14:paraId="3812237A" w14:textId="77777777" w:rsidR="00524859" w:rsidRPr="008E127B" w:rsidRDefault="00524859" w:rsidP="00AC5464">
      <w:pPr>
        <w:pStyle w:val="Bullet"/>
      </w:pPr>
      <w:r>
        <w:t>p</w:t>
      </w:r>
      <w:r w:rsidRPr="008E127B">
        <w:t>revent</w:t>
      </w:r>
      <w:r>
        <w:t>ing</w:t>
      </w:r>
      <w:r w:rsidRPr="008E127B">
        <w:t xml:space="preserve"> hazards entering</w:t>
      </w:r>
      <w:r w:rsidRPr="00975C91">
        <w:t xml:space="preserve"> the raw water</w:t>
      </w:r>
    </w:p>
    <w:p w14:paraId="2AE7CDEC" w14:textId="77777777" w:rsidR="00524859" w:rsidRPr="008E127B" w:rsidRDefault="00524859" w:rsidP="00AC5464">
      <w:pPr>
        <w:pStyle w:val="Bullet"/>
      </w:pPr>
      <w:r>
        <w:t>r</w:t>
      </w:r>
      <w:r w:rsidRPr="008E127B">
        <w:t>emov</w:t>
      </w:r>
      <w:r>
        <w:t>ing</w:t>
      </w:r>
      <w:r w:rsidRPr="00975C91">
        <w:t xml:space="preserve"> particles</w:t>
      </w:r>
      <w:r>
        <w:t xml:space="preserve"> and hazardous chemicals</w:t>
      </w:r>
      <w:r w:rsidRPr="00975C91">
        <w:t xml:space="preserve"> from the water</w:t>
      </w:r>
    </w:p>
    <w:p w14:paraId="19D39EF8" w14:textId="77777777" w:rsidR="00524859" w:rsidRPr="008E127B" w:rsidRDefault="00524859" w:rsidP="00AC5464">
      <w:pPr>
        <w:pStyle w:val="Bullet"/>
      </w:pPr>
      <w:r>
        <w:t>k</w:t>
      </w:r>
      <w:r w:rsidRPr="008E127B">
        <w:t>ill</w:t>
      </w:r>
      <w:r>
        <w:t>ing</w:t>
      </w:r>
      <w:r w:rsidRPr="00975C91">
        <w:t xml:space="preserve"> </w:t>
      </w:r>
      <w:r>
        <w:t xml:space="preserve">or inactivating </w:t>
      </w:r>
      <w:r w:rsidRPr="00975C91">
        <w:t>pathogens in the water</w:t>
      </w:r>
    </w:p>
    <w:p w14:paraId="66864777" w14:textId="77777777" w:rsidR="00524859" w:rsidRDefault="00524859" w:rsidP="00AC5464">
      <w:pPr>
        <w:pStyle w:val="Bullet"/>
      </w:pPr>
      <w:r>
        <w:t>m</w:t>
      </w:r>
      <w:r w:rsidRPr="008E127B">
        <w:t>aintain</w:t>
      </w:r>
      <w:r>
        <w:t>ing</w:t>
      </w:r>
      <w:r w:rsidRPr="008E127B">
        <w:t xml:space="preserve"> the quality of the water in the distribution system.</w:t>
      </w:r>
    </w:p>
    <w:p w14:paraId="487082FC" w14:textId="77777777" w:rsidR="00AC5464" w:rsidRPr="00D132BC" w:rsidRDefault="00AC5464" w:rsidP="00AC5464"/>
    <w:p w14:paraId="1F5DE6D3" w14:textId="77777777" w:rsidR="00524859" w:rsidRDefault="00524859" w:rsidP="00AC5464">
      <w:pPr>
        <w:pStyle w:val="Shadedboxheading-orange"/>
      </w:pPr>
      <w:r>
        <w:t>INCLUDE IN THE WSP</w:t>
      </w:r>
    </w:p>
    <w:p w14:paraId="706CE7FE" w14:textId="77777777" w:rsidR="00D132BC" w:rsidRDefault="00524859" w:rsidP="00AC5464">
      <w:pPr>
        <w:pStyle w:val="Shadedboxbullet-orange"/>
      </w:pPr>
      <w:r>
        <w:t>C</w:t>
      </w:r>
      <w:r w:rsidRPr="00186F92">
        <w:t>urrent preventive measures</w:t>
      </w:r>
      <w:r>
        <w:t xml:space="preserve"> for hazards and hazardous events.</w:t>
      </w:r>
    </w:p>
    <w:p w14:paraId="1D0CF615" w14:textId="77777777" w:rsidR="00524859" w:rsidRDefault="00524859" w:rsidP="00AC5464">
      <w:pPr>
        <w:pStyle w:val="Shadedboxbullet-orange"/>
      </w:pPr>
      <w:r>
        <w:t>A description of which of the four types of barrier are present, and what preventive measures constitute them.</w:t>
      </w:r>
    </w:p>
    <w:p w14:paraId="15495262" w14:textId="77777777" w:rsidR="00524859" w:rsidRPr="00D132BC" w:rsidRDefault="00524859" w:rsidP="00AC5464"/>
    <w:p w14:paraId="38EA2968" w14:textId="77777777" w:rsidR="00524859" w:rsidRDefault="00524859" w:rsidP="00AC5464">
      <w:pPr>
        <w:pStyle w:val="Shadedboxheading-blue"/>
      </w:pPr>
      <w:r>
        <w:t>ACTION</w:t>
      </w:r>
    </w:p>
    <w:p w14:paraId="0A435047" w14:textId="77777777" w:rsidR="00524859" w:rsidRDefault="00524859" w:rsidP="00AC5464">
      <w:pPr>
        <w:pStyle w:val="Shadedboxbullet-blue"/>
      </w:pPr>
      <w:r>
        <w:t>Identify all existing preventive measures</w:t>
      </w:r>
      <w:r w:rsidRPr="00F55100">
        <w:t xml:space="preserve"> </w:t>
      </w:r>
      <w:r>
        <w:t>for identified</w:t>
      </w:r>
      <w:r w:rsidRPr="00F55100">
        <w:t xml:space="preserve"> hazards and hazardous events</w:t>
      </w:r>
      <w:r>
        <w:t>. Add</w:t>
      </w:r>
      <w:r w:rsidRPr="00186F92">
        <w:t xml:space="preserve"> </w:t>
      </w:r>
      <w:r>
        <w:t xml:space="preserve">these </w:t>
      </w:r>
      <w:r w:rsidRPr="00186F92">
        <w:t>to the risk assessment table</w:t>
      </w:r>
      <w:r>
        <w:t xml:space="preserve"> alongside the hazards and hazardous events they address.</w:t>
      </w:r>
    </w:p>
    <w:p w14:paraId="536B70EF" w14:textId="77777777" w:rsidR="00524859" w:rsidRDefault="00524859" w:rsidP="00AC5464">
      <w:pPr>
        <w:pStyle w:val="Shadedboxbullet-blue"/>
      </w:pPr>
      <w:r>
        <w:t>Identify which of the four types of barrier are present, and importantly identify any barrier type that is not present. Section 3.2 considers missing barrier types.</w:t>
      </w:r>
    </w:p>
    <w:p w14:paraId="5BD8630E" w14:textId="77777777" w:rsidR="00524859" w:rsidRPr="00D132BC" w:rsidRDefault="00524859" w:rsidP="00AC5464"/>
    <w:p w14:paraId="175CEEF3" w14:textId="77777777" w:rsidR="00524859" w:rsidRDefault="00524859" w:rsidP="00AC5464">
      <w:r w:rsidRPr="00D132BC">
        <w:t xml:space="preserve">As noted in section </w:t>
      </w:r>
      <w:r w:rsidRPr="00D132BC">
        <w:fldChar w:fldCharType="begin"/>
      </w:r>
      <w:r w:rsidRPr="00D132BC">
        <w:instrText xml:space="preserve"> REF _Ref498522052 \r \h </w:instrText>
      </w:r>
      <w:r w:rsidRPr="00D132BC">
        <w:fldChar w:fldCharType="separate"/>
      </w:r>
      <w:r w:rsidR="0044557B">
        <w:t>2.3.3</w:t>
      </w:r>
      <w:r w:rsidRPr="00D132BC">
        <w:fldChar w:fldCharType="end"/>
      </w:r>
      <w:r w:rsidRPr="00D132BC">
        <w:t>, the Ministry of Health</w:t>
      </w:r>
      <w:r w:rsidR="00D132BC" w:rsidRPr="00D132BC">
        <w:t>’</w:t>
      </w:r>
      <w:r w:rsidRPr="00D132BC">
        <w:t xml:space="preserve">s </w:t>
      </w:r>
      <w:r w:rsidRPr="00507C87">
        <w:t>Water</w:t>
      </w:r>
      <w:r w:rsidRPr="00BD531C">
        <w:t xml:space="preserve"> </w:t>
      </w:r>
      <w:r w:rsidRPr="00507C87">
        <w:t>Safety Plan Guides for Water Supplies</w:t>
      </w:r>
      <w:r>
        <w:rPr>
          <w:i/>
        </w:rPr>
        <w:t xml:space="preserve"> </w:t>
      </w:r>
      <w:r w:rsidRPr="00D132BC">
        <w:t>provide information to assist in identifying hazardous events, their causes and preventive measures that suppliers can use to reduce the likelihood of hazardous events occurring. These documents provide a wide range of possible preventive measures, but are unlikely to be comprehensive; water suppliers need to identify possible hazardous events, their causes and preventive measures relevant to their own supplies.</w:t>
      </w:r>
    </w:p>
    <w:p w14:paraId="6347921A" w14:textId="77777777" w:rsidR="00AC5464" w:rsidRPr="00D132BC" w:rsidRDefault="00AC5464" w:rsidP="00AC5464"/>
    <w:p w14:paraId="4BBCE7A1" w14:textId="77777777" w:rsidR="00524859" w:rsidRPr="005E0A43" w:rsidRDefault="00524859" w:rsidP="00AC5464">
      <w:pPr>
        <w:pStyle w:val="Heading3"/>
      </w:pPr>
      <w:bookmarkStart w:id="72" w:name="_Ref497820957"/>
      <w:bookmarkStart w:id="73" w:name="_Toc3186215"/>
      <w:r w:rsidRPr="005E0A43">
        <w:t xml:space="preserve">Calculation of </w:t>
      </w:r>
      <w:r>
        <w:t>r</w:t>
      </w:r>
      <w:r w:rsidRPr="005E0A43">
        <w:t>esidual risk</w:t>
      </w:r>
      <w:bookmarkEnd w:id="72"/>
      <w:bookmarkEnd w:id="73"/>
    </w:p>
    <w:p w14:paraId="290EF2D1" w14:textId="77777777" w:rsidR="00524859" w:rsidRDefault="00524859" w:rsidP="00AC5464">
      <w:r w:rsidRPr="00D132BC">
        <w:t>Residual risk is the level of risk resulting from a hazardous event/hazard combination once the existing preventive measure(s) have been applied. Residual risk provides an indication of the need for additional preventive measures.</w:t>
      </w:r>
    </w:p>
    <w:p w14:paraId="3D8601E9" w14:textId="77777777" w:rsidR="00AC5464" w:rsidRDefault="00AC5464" w:rsidP="00AC5464"/>
    <w:p w14:paraId="59041425" w14:textId="77777777" w:rsidR="00524859" w:rsidRDefault="00524859" w:rsidP="00AC5464">
      <w:pPr>
        <w:pStyle w:val="Shadedboxheading-orange"/>
      </w:pPr>
      <w:r>
        <w:t>INCLUDE IN THE WSP</w:t>
      </w:r>
    </w:p>
    <w:p w14:paraId="0C85BABE" w14:textId="77777777" w:rsidR="00524859" w:rsidRDefault="00524859" w:rsidP="00AC5464">
      <w:pPr>
        <w:pStyle w:val="Shadedboxbullet-orange"/>
      </w:pPr>
      <w:r>
        <w:t>T</w:t>
      </w:r>
      <w:r w:rsidRPr="00372526">
        <w:t>he residual risks</w:t>
      </w:r>
      <w:r>
        <w:t>,</w:t>
      </w:r>
      <w:r w:rsidRPr="008E0944">
        <w:t xml:space="preserve"> </w:t>
      </w:r>
      <w:r>
        <w:t>by evaluating whether the preventive measures</w:t>
      </w:r>
      <w:r w:rsidRPr="008E0944">
        <w:t xml:space="preserve"> for a particular hazard/hazardous event</w:t>
      </w:r>
      <w:r>
        <w:t xml:space="preserve">, </w:t>
      </w:r>
      <w:r w:rsidRPr="00507C87">
        <w:rPr>
          <w:b/>
        </w:rPr>
        <w:t>when considered together</w:t>
      </w:r>
      <w:r>
        <w:t>, are effective in reducing the risk to an acceptable level.</w:t>
      </w:r>
    </w:p>
    <w:p w14:paraId="0159C2B3" w14:textId="77777777" w:rsidR="00524859" w:rsidRDefault="00524859" w:rsidP="00AC5464"/>
    <w:p w14:paraId="6B8EFEED" w14:textId="77777777" w:rsidR="00524859" w:rsidRDefault="00524859" w:rsidP="00AC5464">
      <w:pPr>
        <w:pStyle w:val="Shadedboxheading-blue"/>
      </w:pPr>
      <w:r>
        <w:t>ACTION</w:t>
      </w:r>
    </w:p>
    <w:p w14:paraId="67D6C940" w14:textId="77777777" w:rsidR="00524859" w:rsidRDefault="00524859" w:rsidP="00AC5464">
      <w:pPr>
        <w:pStyle w:val="Shadedboxbullet-blue"/>
      </w:pPr>
      <w:r w:rsidRPr="00756228">
        <w:t xml:space="preserve">Determine (or estimate) the </w:t>
      </w:r>
      <w:r>
        <w:t>residual</w:t>
      </w:r>
      <w:r w:rsidRPr="00756228">
        <w:t xml:space="preserve"> risk </w:t>
      </w:r>
      <w:r>
        <w:t>for combinations of preventive measures</w:t>
      </w:r>
      <w:r w:rsidRPr="00756228">
        <w:t xml:space="preserve"> associated with </w:t>
      </w:r>
      <w:r>
        <w:t xml:space="preserve">each hazard and hazardous event, </w:t>
      </w:r>
      <w:r w:rsidRPr="00756228">
        <w:t xml:space="preserve">using the documented risk assessment methodology (see section </w:t>
      </w:r>
      <w:r>
        <w:fldChar w:fldCharType="begin"/>
      </w:r>
      <w:r>
        <w:instrText xml:space="preserve"> REF _Ref498519758 \r \h </w:instrText>
      </w:r>
      <w:r>
        <w:fldChar w:fldCharType="separate"/>
      </w:r>
      <w:r w:rsidR="0044557B">
        <w:t>2.3.1</w:t>
      </w:r>
      <w:r>
        <w:fldChar w:fldCharType="end"/>
      </w:r>
      <w:r>
        <w:t xml:space="preserve"> and the microbiological log reduction values in section </w:t>
      </w:r>
      <w:r>
        <w:fldChar w:fldCharType="begin"/>
      </w:r>
      <w:r>
        <w:instrText xml:space="preserve"> REF _Ref506721438 \r \h </w:instrText>
      </w:r>
      <w:r>
        <w:fldChar w:fldCharType="separate"/>
      </w:r>
      <w:r w:rsidR="0044557B">
        <w:t>2.1.3</w:t>
      </w:r>
      <w:r>
        <w:fldChar w:fldCharType="end"/>
      </w:r>
      <w:r w:rsidRPr="00756228">
        <w:t>). Add to the risk assessment table.</w:t>
      </w:r>
    </w:p>
    <w:p w14:paraId="35F38B12" w14:textId="77777777" w:rsidR="00524859" w:rsidRDefault="00524859" w:rsidP="00AC5464"/>
    <w:p w14:paraId="5B2AFDD1" w14:textId="77777777" w:rsidR="00524859" w:rsidRDefault="00524859" w:rsidP="00AC5464">
      <w:r w:rsidRPr="00D132BC">
        <w:t>Residual risk is determined using the same methodology (likelihood and consequence descriptors) as the initial maximum risk assessment. Changes to the assessed likelihood (or consequence) should reduce the risk score.</w:t>
      </w:r>
    </w:p>
    <w:p w14:paraId="1B581152" w14:textId="77777777" w:rsidR="00AC5464" w:rsidRPr="00D132BC" w:rsidRDefault="00AC5464" w:rsidP="00AC5464"/>
    <w:p w14:paraId="1C9D3AD4" w14:textId="77777777" w:rsidR="00524859" w:rsidRDefault="00524859" w:rsidP="00AC5464">
      <w:r w:rsidRPr="00D132BC">
        <w:t>Since multiple-barrier risk management is best practice, there will often be several preventive measures associated with a hazard/hazardous event. Residual risk needs to be determined for the combination of preventive measures, and consider the likelihood of all these preventive measures failing at the same time, or causing a cascade failure of preventive measures.</w:t>
      </w:r>
    </w:p>
    <w:p w14:paraId="56E687CB" w14:textId="77777777" w:rsidR="00AC5464" w:rsidRPr="00D132BC" w:rsidRDefault="00AC5464" w:rsidP="00AC5464"/>
    <w:p w14:paraId="64F45A19" w14:textId="77777777" w:rsidR="00524859" w:rsidRDefault="00524859" w:rsidP="00AC5464">
      <w:pPr>
        <w:pStyle w:val="Heading2"/>
      </w:pPr>
      <w:bookmarkStart w:id="74" w:name="_Toc513466812"/>
      <w:bookmarkStart w:id="75" w:name="_Toc513466813"/>
      <w:bookmarkStart w:id="76" w:name="_Toc513466814"/>
      <w:bookmarkStart w:id="77" w:name="_Ref499303582"/>
      <w:bookmarkStart w:id="78" w:name="_Toc3186216"/>
      <w:bookmarkStart w:id="79" w:name="_Toc3794851"/>
      <w:bookmarkEnd w:id="74"/>
      <w:bookmarkEnd w:id="75"/>
      <w:bookmarkEnd w:id="76"/>
      <w:r>
        <w:t>Identification of additional preventive measures</w:t>
      </w:r>
      <w:bookmarkEnd w:id="77"/>
      <w:bookmarkEnd w:id="78"/>
      <w:bookmarkEnd w:id="79"/>
    </w:p>
    <w:p w14:paraId="0D316BBE" w14:textId="77777777" w:rsidR="00524859" w:rsidRDefault="00524859" w:rsidP="00AC5464">
      <w:r w:rsidRPr="00D132BC">
        <w:t xml:space="preserve">Suppliers must assess residual risk for each hazard and hazardous event against their predetermined level of acceptable risk. For any risks </w:t>
      </w:r>
      <w:r w:rsidR="00D132BC" w:rsidRPr="00D132BC">
        <w:t>‘</w:t>
      </w:r>
      <w:r w:rsidRPr="00D132BC">
        <w:t>deemed</w:t>
      </w:r>
      <w:r w:rsidR="00D132BC" w:rsidRPr="00D132BC">
        <w:t>’</w:t>
      </w:r>
      <w:r w:rsidRPr="00D132BC">
        <w:t xml:space="preserve"> unacceptable (eg, where residual risk is assessed as high and the residual risk that the supplier will accept without taking further action is low), the assessment team must determine what additional preventive measures it will take to manage and reduce these risks to an acceptable level. </w:t>
      </w:r>
      <w:r w:rsidRPr="00D132BC">
        <w:rPr>
          <w:b/>
        </w:rPr>
        <w:t>These must include interim, or short-term, measures for managing the risk until long-term (permanent) measures are in place. An inability to put permanent measures in place immediately, for whatever reason, is not an excuse for leaving risks unmanaged</w:t>
      </w:r>
      <w:r w:rsidRPr="00AC5464">
        <w:t>.</w:t>
      </w:r>
    </w:p>
    <w:p w14:paraId="3BFF18C3" w14:textId="77777777" w:rsidR="00AC5464" w:rsidRPr="00AC5464" w:rsidRDefault="00AC5464" w:rsidP="00AC5464"/>
    <w:p w14:paraId="4465C848" w14:textId="77777777" w:rsidR="00524859" w:rsidRDefault="00524859" w:rsidP="00AC5464">
      <w:pPr>
        <w:pStyle w:val="Shadedboxheading-orange"/>
      </w:pPr>
      <w:r>
        <w:t>INCLUDE IN THE WSP</w:t>
      </w:r>
    </w:p>
    <w:p w14:paraId="0FC14B06" w14:textId="77777777" w:rsidR="00524859" w:rsidRDefault="00524859" w:rsidP="00AC5464">
      <w:pPr>
        <w:pStyle w:val="Shadedboxbullet-orange"/>
      </w:pPr>
      <w:r>
        <w:t>A list of unacceptable residual risks.</w:t>
      </w:r>
    </w:p>
    <w:p w14:paraId="0567E8FE" w14:textId="77777777" w:rsidR="00524859" w:rsidRDefault="00524859" w:rsidP="00AC5464">
      <w:pPr>
        <w:pStyle w:val="Shadedboxbullet-orange"/>
      </w:pPr>
      <w:r w:rsidDel="006E6C4C">
        <w:t>Interim and long-term preventive measures to manage unacceptable risk</w:t>
      </w:r>
      <w:r>
        <w:t xml:space="preserve"> described</w:t>
      </w:r>
      <w:r w:rsidDel="006E6C4C">
        <w:t xml:space="preserve"> in the risk assessment table.</w:t>
      </w:r>
    </w:p>
    <w:p w14:paraId="7E621A82" w14:textId="77777777" w:rsidR="00524859" w:rsidRDefault="00524859" w:rsidP="00AC5464">
      <w:pPr>
        <w:pStyle w:val="Shadedboxbullet-orange"/>
      </w:pPr>
      <w:r w:rsidRPr="00372526">
        <w:t xml:space="preserve">A prioritised list of risks requiring additional </w:t>
      </w:r>
      <w:r>
        <w:t>preventive measures,</w:t>
      </w:r>
      <w:r w:rsidRPr="00372526">
        <w:t xml:space="preserve"> in the </w:t>
      </w:r>
      <w:r>
        <w:t>i</w:t>
      </w:r>
      <w:r w:rsidRPr="00372526">
        <w:t xml:space="preserve">mprovement </w:t>
      </w:r>
      <w:r>
        <w:t>p</w:t>
      </w:r>
      <w:r w:rsidRPr="00372526">
        <w:t>lan</w:t>
      </w:r>
      <w:r>
        <w:t>.</w:t>
      </w:r>
    </w:p>
    <w:p w14:paraId="149FDCF3" w14:textId="77777777" w:rsidR="00524859" w:rsidRDefault="00524859" w:rsidP="00AC5464"/>
    <w:p w14:paraId="53EC0329" w14:textId="77777777" w:rsidR="00524859" w:rsidRDefault="00524859" w:rsidP="00AC5464">
      <w:pPr>
        <w:pStyle w:val="Shadedboxheading-blue"/>
      </w:pPr>
      <w:r>
        <w:t>ACTION</w:t>
      </w:r>
    </w:p>
    <w:p w14:paraId="20420E2B" w14:textId="77777777" w:rsidR="00524859" w:rsidRDefault="00524859" w:rsidP="00AC5464">
      <w:pPr>
        <w:pStyle w:val="Shadedboxbullet-blue"/>
      </w:pPr>
      <w:r>
        <w:t xml:space="preserve">Determine what level of residual risk is acceptable (see </w:t>
      </w:r>
      <w:r>
        <w:fldChar w:fldCharType="begin"/>
      </w:r>
      <w:r>
        <w:instrText xml:space="preserve"> REF _Ref498501211 \h </w:instrText>
      </w:r>
      <w:r>
        <w:fldChar w:fldCharType="separate"/>
      </w:r>
      <w:r w:rsidR="0044557B">
        <w:t xml:space="preserve">Table </w:t>
      </w:r>
      <w:r w:rsidR="0044557B">
        <w:rPr>
          <w:noProof/>
        </w:rPr>
        <w:t>5</w:t>
      </w:r>
      <w:r>
        <w:fldChar w:fldCharType="end"/>
      </w:r>
      <w:r>
        <w:t>).</w:t>
      </w:r>
    </w:p>
    <w:p w14:paraId="21264C08" w14:textId="77777777" w:rsidR="00524859" w:rsidRDefault="00524859" w:rsidP="00AC5464">
      <w:pPr>
        <w:pStyle w:val="Shadedboxbullet-blue"/>
      </w:pPr>
      <w:r>
        <w:t>Assess residual risk against acceptable risk levels, to identify the acceptability of each risk.</w:t>
      </w:r>
    </w:p>
    <w:p w14:paraId="553FA286" w14:textId="77777777" w:rsidR="00524859" w:rsidRDefault="00524859" w:rsidP="00AC5464">
      <w:pPr>
        <w:pStyle w:val="Shadedboxbullet-blue"/>
      </w:pPr>
      <w:r>
        <w:t>Identify additional interim and long-term preventive measures, to manage unacceptable risk.</w:t>
      </w:r>
    </w:p>
    <w:p w14:paraId="054AE3CC" w14:textId="77777777" w:rsidR="00524859" w:rsidRDefault="00524859" w:rsidP="00AC5464">
      <w:pPr>
        <w:pStyle w:val="Shadedboxbullet-blue"/>
      </w:pPr>
      <w:r>
        <w:t xml:space="preserve">Develop a prioritised list of additional preventive measures to include in the improvement plan (section </w:t>
      </w:r>
      <w:r>
        <w:fldChar w:fldCharType="begin"/>
      </w:r>
      <w:r>
        <w:instrText xml:space="preserve"> REF _Ref498941563 \r \h </w:instrText>
      </w:r>
      <w:r>
        <w:fldChar w:fldCharType="separate"/>
      </w:r>
      <w:r w:rsidR="0044557B">
        <w:t>6.1</w:t>
      </w:r>
      <w:r>
        <w:fldChar w:fldCharType="end"/>
      </w:r>
      <w:r>
        <w:t>).</w:t>
      </w:r>
    </w:p>
    <w:p w14:paraId="2511B8EA" w14:textId="77777777" w:rsidR="00524859" w:rsidRPr="00D132BC" w:rsidRDefault="00524859" w:rsidP="00AC5464"/>
    <w:p w14:paraId="33EFBE81" w14:textId="77777777" w:rsidR="00524859" w:rsidRPr="00372526" w:rsidRDefault="00524859" w:rsidP="00AC5464">
      <w:r w:rsidRPr="00372526">
        <w:t xml:space="preserve">Measures for managing </w:t>
      </w:r>
      <w:r>
        <w:t xml:space="preserve">unacceptable </w:t>
      </w:r>
      <w:r w:rsidRPr="00372526">
        <w:t xml:space="preserve">risks to safe and secure </w:t>
      </w:r>
      <w:r>
        <w:t>drinking-water</w:t>
      </w:r>
      <w:r w:rsidRPr="00372526">
        <w:t xml:space="preserve"> supply </w:t>
      </w:r>
      <w:r>
        <w:t>may fall under categories such as</w:t>
      </w:r>
      <w:r w:rsidRPr="00372526">
        <w:t>:</w:t>
      </w:r>
    </w:p>
    <w:p w14:paraId="0F6C1802" w14:textId="77777777" w:rsidR="00524859" w:rsidRPr="00372526" w:rsidRDefault="00524859" w:rsidP="00AC5464">
      <w:pPr>
        <w:pStyle w:val="Bullet"/>
        <w:rPr>
          <w:rFonts w:eastAsiaTheme="minorEastAsia"/>
          <w:lang w:eastAsia="ja-JP"/>
        </w:rPr>
      </w:pPr>
      <w:r>
        <w:rPr>
          <w:rFonts w:eastAsiaTheme="minorEastAsia"/>
          <w:lang w:eastAsia="ja-JP"/>
        </w:rPr>
        <w:t>f</w:t>
      </w:r>
      <w:r w:rsidRPr="00372526">
        <w:rPr>
          <w:rFonts w:eastAsiaTheme="minorEastAsia"/>
          <w:lang w:eastAsia="ja-JP"/>
        </w:rPr>
        <w:t>ixing what is broken</w:t>
      </w:r>
    </w:p>
    <w:p w14:paraId="40E1C098" w14:textId="77777777" w:rsidR="00524859" w:rsidRDefault="00524859" w:rsidP="00AC5464">
      <w:pPr>
        <w:pStyle w:val="Bullet"/>
        <w:rPr>
          <w:rFonts w:eastAsiaTheme="minorEastAsia"/>
          <w:lang w:eastAsia="ja-JP"/>
        </w:rPr>
      </w:pPr>
      <w:r>
        <w:rPr>
          <w:rFonts w:eastAsiaTheme="minorEastAsia"/>
          <w:lang w:eastAsia="ja-JP"/>
        </w:rPr>
        <w:t>i</w:t>
      </w:r>
      <w:r w:rsidRPr="00372526">
        <w:rPr>
          <w:rFonts w:eastAsiaTheme="minorEastAsia"/>
          <w:lang w:eastAsia="ja-JP"/>
        </w:rPr>
        <w:t>nstalling physical infrastructure</w:t>
      </w:r>
      <w:r>
        <w:rPr>
          <w:rFonts w:eastAsiaTheme="minorEastAsia"/>
          <w:lang w:eastAsia="ja-JP"/>
        </w:rPr>
        <w:t>/treatment</w:t>
      </w:r>
    </w:p>
    <w:p w14:paraId="2FA66614" w14:textId="77777777" w:rsidR="00524859" w:rsidRPr="00372526" w:rsidRDefault="00524859" w:rsidP="00AC5464">
      <w:pPr>
        <w:pStyle w:val="Bullet"/>
        <w:rPr>
          <w:rFonts w:eastAsiaTheme="minorEastAsia"/>
          <w:lang w:eastAsia="ja-JP"/>
        </w:rPr>
      </w:pPr>
      <w:r>
        <w:rPr>
          <w:rFonts w:eastAsiaTheme="minorEastAsia"/>
          <w:lang w:eastAsia="ja-JP"/>
        </w:rPr>
        <w:t>accessing</w:t>
      </w:r>
      <w:r w:rsidRPr="00372526">
        <w:rPr>
          <w:rFonts w:eastAsiaTheme="minorEastAsia"/>
          <w:lang w:eastAsia="ja-JP"/>
        </w:rPr>
        <w:t xml:space="preserve"> a new water source (including </w:t>
      </w:r>
      <w:r>
        <w:rPr>
          <w:rFonts w:eastAsiaTheme="minorEastAsia"/>
          <w:lang w:eastAsia="ja-JP"/>
        </w:rPr>
        <w:t xml:space="preserve">temporary </w:t>
      </w:r>
      <w:r w:rsidRPr="00372526">
        <w:rPr>
          <w:rFonts w:eastAsiaTheme="minorEastAsia"/>
          <w:lang w:eastAsia="ja-JP"/>
        </w:rPr>
        <w:t>tankered or bottled water)</w:t>
      </w:r>
    </w:p>
    <w:p w14:paraId="1DA6E575" w14:textId="77777777" w:rsidR="00524859" w:rsidRDefault="00524859" w:rsidP="00AC5464">
      <w:pPr>
        <w:pStyle w:val="Bullet"/>
        <w:rPr>
          <w:rFonts w:eastAsiaTheme="minorEastAsia"/>
          <w:lang w:eastAsia="ja-JP"/>
        </w:rPr>
      </w:pPr>
      <w:r>
        <w:rPr>
          <w:rFonts w:eastAsiaTheme="minorEastAsia"/>
          <w:lang w:eastAsia="ja-JP"/>
        </w:rPr>
        <w:t>creating and using appropriate operational procedures</w:t>
      </w:r>
    </w:p>
    <w:p w14:paraId="26BD8B54" w14:textId="77777777" w:rsidR="00524859" w:rsidRPr="00372526" w:rsidRDefault="00524859" w:rsidP="00AC5464">
      <w:pPr>
        <w:pStyle w:val="Bullet"/>
        <w:rPr>
          <w:rFonts w:eastAsiaTheme="minorEastAsia"/>
          <w:lang w:eastAsia="ja-JP"/>
        </w:rPr>
      </w:pPr>
      <w:r>
        <w:rPr>
          <w:rFonts w:eastAsiaTheme="minorEastAsia"/>
          <w:lang w:eastAsia="ja-JP"/>
        </w:rPr>
        <w:t>t</w:t>
      </w:r>
      <w:r w:rsidRPr="00372526">
        <w:rPr>
          <w:rFonts w:eastAsiaTheme="minorEastAsia"/>
          <w:lang w:eastAsia="ja-JP"/>
        </w:rPr>
        <w:t>raining operational and management staff</w:t>
      </w:r>
      <w:r>
        <w:rPr>
          <w:rFonts w:eastAsiaTheme="minorEastAsia"/>
          <w:lang w:eastAsia="ja-JP"/>
        </w:rPr>
        <w:t>.</w:t>
      </w:r>
    </w:p>
    <w:p w14:paraId="5096D67A" w14:textId="77777777" w:rsidR="00524859" w:rsidRDefault="00524859" w:rsidP="00AC5464">
      <w:pPr>
        <w:rPr>
          <w:rFonts w:eastAsiaTheme="minorEastAsia"/>
          <w:lang w:eastAsia="ja-JP"/>
        </w:rPr>
      </w:pPr>
    </w:p>
    <w:p w14:paraId="45AEF2AB" w14:textId="77777777" w:rsidR="00524859" w:rsidRPr="00372526" w:rsidRDefault="00524859" w:rsidP="00AC5464">
      <w:pPr>
        <w:rPr>
          <w:rFonts w:eastAsiaTheme="minorEastAsia"/>
          <w:lang w:eastAsia="ja-JP"/>
        </w:rPr>
      </w:pPr>
      <w:r>
        <w:rPr>
          <w:rFonts w:eastAsiaTheme="minorEastAsia"/>
          <w:lang w:eastAsia="ja-JP"/>
        </w:rPr>
        <w:t xml:space="preserve">Note: Additional or enhanced intensive monitoring with defined limits to trigger emergency actions is not a preventive measure. Monitoring </w:t>
      </w:r>
      <w:r w:rsidRPr="009D1219">
        <w:rPr>
          <w:rFonts w:eastAsiaTheme="minorEastAsia"/>
          <w:lang w:eastAsia="ja-JP"/>
        </w:rPr>
        <w:t>does not prevent</w:t>
      </w:r>
      <w:r>
        <w:rPr>
          <w:rFonts w:eastAsiaTheme="minorEastAsia"/>
          <w:lang w:eastAsia="ja-JP"/>
        </w:rPr>
        <w:t xml:space="preserve"> hazardous events from occurring or reduce the concentrations of hazards reaching consumers to acceptable levels. Monitoring assesses the performance of preventive measures, or triggers a preventive action.</w:t>
      </w:r>
    </w:p>
    <w:p w14:paraId="63A0569F" w14:textId="77777777" w:rsidR="00524859" w:rsidRPr="00372526" w:rsidRDefault="00524859" w:rsidP="00AC5464"/>
    <w:p w14:paraId="1927FD10" w14:textId="77777777" w:rsidR="00524859" w:rsidRDefault="00524859" w:rsidP="00AC5464">
      <w:pPr>
        <w:pStyle w:val="Heading1"/>
      </w:pPr>
      <w:bookmarkStart w:id="80" w:name="_Ref507058178"/>
      <w:bookmarkStart w:id="81" w:name="_Toc3186217"/>
      <w:bookmarkStart w:id="82" w:name="_Toc3794852"/>
      <w:r>
        <w:t>Operational procedures</w:t>
      </w:r>
      <w:bookmarkEnd w:id="80"/>
      <w:bookmarkEnd w:id="81"/>
      <w:bookmarkEnd w:id="82"/>
    </w:p>
    <w:p w14:paraId="2E24067C" w14:textId="77777777" w:rsidR="00524859" w:rsidRDefault="00524859" w:rsidP="00B90D29">
      <w:r>
        <w:t xml:space="preserve">Even brief failures in contamination barriers can present a significant risk to public health. It is critical that the preventive measures discussed in section </w:t>
      </w:r>
      <w:r>
        <w:fldChar w:fldCharType="begin"/>
      </w:r>
      <w:r>
        <w:instrText xml:space="preserve"> REF _Ref496617693 \r \h </w:instrText>
      </w:r>
      <w:r>
        <w:fldChar w:fldCharType="separate"/>
      </w:r>
      <w:r w:rsidR="0044557B">
        <w:t>3</w:t>
      </w:r>
      <w:r>
        <w:fldChar w:fldCharType="end"/>
      </w:r>
      <w:r>
        <w:t>, which contribute to these barriers, are continuously effective. Robust procedures, monitoring and inspection plans and predetermined corrective actions are integral to the reliability of the preventive measures.</w:t>
      </w:r>
    </w:p>
    <w:p w14:paraId="37199B50" w14:textId="77777777" w:rsidR="00B90D29" w:rsidRDefault="00B90D29" w:rsidP="00B90D29"/>
    <w:p w14:paraId="6C6824DA" w14:textId="77777777" w:rsidR="00524859" w:rsidRDefault="00524859" w:rsidP="00B90D29">
      <w:pPr>
        <w:pStyle w:val="Heading2"/>
      </w:pPr>
      <w:bookmarkStart w:id="83" w:name="_Toc3186218"/>
      <w:bookmarkStart w:id="84" w:name="_Toc3794853"/>
      <w:r>
        <w:t>Operational procedures</w:t>
      </w:r>
      <w:bookmarkEnd w:id="83"/>
      <w:bookmarkEnd w:id="84"/>
    </w:p>
    <w:p w14:paraId="725AA266" w14:textId="77777777" w:rsidR="00524859" w:rsidRDefault="00524859" w:rsidP="00B90D29">
      <w:r>
        <w:t xml:space="preserve">Operational (including maintenance) procedures ensure that </w:t>
      </w:r>
      <w:r w:rsidRPr="005B39BD">
        <w:t>the entire water supply system remains functional</w:t>
      </w:r>
      <w:r>
        <w:t>,</w:t>
      </w:r>
      <w:r w:rsidRPr="005B39BD">
        <w:t xml:space="preserve"> </w:t>
      </w:r>
      <w:r>
        <w:t>and that preventive measures and activities associated with their operation, from the catchment to the point of delivery to the consumer, are continuously effective.</w:t>
      </w:r>
    </w:p>
    <w:p w14:paraId="1A150FC7" w14:textId="77777777" w:rsidR="00B90D29" w:rsidRDefault="00B90D29" w:rsidP="00B90D29"/>
    <w:p w14:paraId="350B0E59" w14:textId="77777777" w:rsidR="00524859" w:rsidRDefault="00524859" w:rsidP="00B90D29">
      <w:pPr>
        <w:pStyle w:val="Shadedboxheading-orange"/>
      </w:pPr>
      <w:r>
        <w:t>INCLUDE IN THE WSP</w:t>
      </w:r>
    </w:p>
    <w:p w14:paraId="043249FF" w14:textId="77777777" w:rsidR="00524859" w:rsidRPr="00D003C6" w:rsidRDefault="00524859" w:rsidP="00B90D29">
      <w:pPr>
        <w:pStyle w:val="Shadedboxbullet-orange"/>
      </w:pPr>
      <w:r w:rsidRPr="00D132BC">
        <w:t>A list of the documented operational procedures required to ensure the satisfactory performance of the water supply system and each existing preventive measure identified in the risk assessment.</w:t>
      </w:r>
    </w:p>
    <w:p w14:paraId="184D7110" w14:textId="77777777" w:rsidR="00524859" w:rsidRDefault="00524859" w:rsidP="00B90D29">
      <w:pPr>
        <w:pStyle w:val="Shadedboxbullet-orange"/>
      </w:pPr>
      <w:r>
        <w:t>A schedule summarising operations and maintenance duties required to ensure the entire water supply system remains functional and preventative measures are continuously effective, with sign-off by the person responsible when each duty is complete (to show the schedule is being followed).</w:t>
      </w:r>
    </w:p>
    <w:p w14:paraId="6DF739D8" w14:textId="77777777" w:rsidR="00524859" w:rsidRDefault="00524859" w:rsidP="00B90D29">
      <w:pPr>
        <w:pStyle w:val="Shadedboxbullet-orange"/>
      </w:pPr>
      <w:r>
        <w:t>A training record, listing each operations staff member and the procedures in which they have received training.</w:t>
      </w:r>
    </w:p>
    <w:p w14:paraId="4072F4CD" w14:textId="77777777" w:rsidR="00524859" w:rsidRDefault="00524859" w:rsidP="00B90D29"/>
    <w:p w14:paraId="15263484" w14:textId="77777777" w:rsidR="00524859" w:rsidRDefault="00524859" w:rsidP="00B90D29">
      <w:pPr>
        <w:pStyle w:val="Shadedboxheading-blue"/>
      </w:pPr>
      <w:r>
        <w:t>ACTION</w:t>
      </w:r>
    </w:p>
    <w:p w14:paraId="75B96FD6" w14:textId="77777777" w:rsidR="00524859" w:rsidRDefault="00524859" w:rsidP="00B90D29">
      <w:pPr>
        <w:pStyle w:val="Shadedboxbullet-blue"/>
        <w:keepNext/>
      </w:pPr>
      <w:r>
        <w:t>Refer to the water supply description and risk assessment table for a list of all processes and activities</w:t>
      </w:r>
      <w:r w:rsidRPr="005B39BD">
        <w:t xml:space="preserve"> required to ensure</w:t>
      </w:r>
      <w:r>
        <w:t xml:space="preserve"> that</w:t>
      </w:r>
      <w:r w:rsidRPr="005B39BD">
        <w:t xml:space="preserve"> the entire water supply system remains functional</w:t>
      </w:r>
      <w:r w:rsidRPr="0015788B">
        <w:t xml:space="preserve"> and preventive measures are continuously effective</w:t>
      </w:r>
      <w:r>
        <w:t>, which includes treatment processes, activities before and after treatment, and staff training.</w:t>
      </w:r>
    </w:p>
    <w:p w14:paraId="6604544F" w14:textId="77777777" w:rsidR="00524859" w:rsidRDefault="00524859" w:rsidP="00F21D43">
      <w:pPr>
        <w:pStyle w:val="Shadedboxbullet-blue"/>
        <w:keepNext/>
      </w:pPr>
      <w:r>
        <w:t>For each of these processes/activities, identify the staff member(s) with responsibility for it, and the competencies this person requires.</w:t>
      </w:r>
    </w:p>
    <w:p w14:paraId="4F23465F" w14:textId="77777777" w:rsidR="00D132BC" w:rsidRDefault="00524859" w:rsidP="00B90D29">
      <w:pPr>
        <w:pStyle w:val="Shadedboxbullet-blue"/>
      </w:pPr>
      <w:r>
        <w:t xml:space="preserve">For </w:t>
      </w:r>
      <w:r w:rsidRPr="005B39BD">
        <w:t>each process/activit</w:t>
      </w:r>
      <w:r>
        <w:t xml:space="preserve">y, prepare document-controlled operational procedures and maintenance manuals (see section </w:t>
      </w:r>
      <w:r>
        <w:fldChar w:fldCharType="begin"/>
      </w:r>
      <w:r>
        <w:instrText xml:space="preserve"> REF _Ref498593920 \r \h </w:instrText>
      </w:r>
      <w:r>
        <w:fldChar w:fldCharType="separate"/>
      </w:r>
      <w:r w:rsidR="0044557B">
        <w:t>8.1</w:t>
      </w:r>
      <w:r>
        <w:fldChar w:fldCharType="end"/>
      </w:r>
      <w:r>
        <w:t>).</w:t>
      </w:r>
    </w:p>
    <w:p w14:paraId="174F8507" w14:textId="77777777" w:rsidR="00524859" w:rsidRPr="00D132BC" w:rsidRDefault="00524859" w:rsidP="00B90D29">
      <w:pPr>
        <w:pStyle w:val="Shadedboxbullet-blue"/>
      </w:pPr>
      <w:r w:rsidRPr="00D132BC">
        <w:t>Establish the procedure for recording that the operation or maintenance has been carried out as prescribed.</w:t>
      </w:r>
    </w:p>
    <w:p w14:paraId="60AF2134" w14:textId="77777777" w:rsidR="00524859" w:rsidRPr="00D132BC" w:rsidRDefault="00524859" w:rsidP="00B90D29">
      <w:pPr>
        <w:pStyle w:val="Shadedboxbullet-blue"/>
      </w:pPr>
      <w:r w:rsidRPr="00D132BC">
        <w:t>Ensure staff are trained in the duties needed for the proper performance of each operation or maintenance procedure with which they are involved or for which they have responsibility.</w:t>
      </w:r>
    </w:p>
    <w:p w14:paraId="3999A28E" w14:textId="77777777" w:rsidR="00524859" w:rsidRDefault="00524859" w:rsidP="00B90D29"/>
    <w:p w14:paraId="55FDF32F" w14:textId="77777777" w:rsidR="00524859" w:rsidRDefault="00524859" w:rsidP="00B90D29">
      <w:r>
        <w:t xml:space="preserve">The WSP must note which operational and maintenance procedures have been prepared, but the procedures themselves could be contained in separate operations manuals. Controlled copies (see section </w:t>
      </w:r>
      <w:r>
        <w:fldChar w:fldCharType="begin"/>
      </w:r>
      <w:r>
        <w:instrText xml:space="preserve"> REF _Ref498593920 \r \h </w:instrText>
      </w:r>
      <w:r>
        <w:fldChar w:fldCharType="separate"/>
      </w:r>
      <w:r w:rsidR="0044557B">
        <w:t>8.1</w:t>
      </w:r>
      <w:r>
        <w:fldChar w:fldCharType="end"/>
      </w:r>
      <w:r>
        <w:t>) of these documents must be easily accessible by operations staff. Changes to a procedure must be approved by the person responsible for the manual (or document control).</w:t>
      </w:r>
    </w:p>
    <w:p w14:paraId="0A672480" w14:textId="77777777" w:rsidR="00B90D29" w:rsidRDefault="00B90D29" w:rsidP="00B90D29"/>
    <w:p w14:paraId="31EFEE7C" w14:textId="77777777" w:rsidR="00524859" w:rsidRDefault="00524859" w:rsidP="00B90D29">
      <w:r>
        <w:t>An operational and/or maintenance procedure must:</w:t>
      </w:r>
    </w:p>
    <w:p w14:paraId="5C9CD66C" w14:textId="77777777" w:rsidR="00D132BC" w:rsidRDefault="00524859" w:rsidP="00B90D29">
      <w:pPr>
        <w:pStyle w:val="Bullet"/>
      </w:pPr>
      <w:r>
        <w:t xml:space="preserve">describe the function of each process/activity </w:t>
      </w:r>
      <w:r w:rsidRPr="000F0A6B">
        <w:t>(or some component of it)</w:t>
      </w:r>
      <w:r>
        <w:t>. Where the process/activity relates to a preventive measure, it must describe:</w:t>
      </w:r>
    </w:p>
    <w:p w14:paraId="07DAE31A" w14:textId="77777777" w:rsidR="00524859" w:rsidRPr="00B11501" w:rsidRDefault="00524859" w:rsidP="00B11501">
      <w:pPr>
        <w:pStyle w:val="Dash"/>
        <w:ind w:left="568" w:right="-142" w:hanging="284"/>
        <w:rPr>
          <w:spacing w:val="-2"/>
        </w:rPr>
      </w:pPr>
      <w:r w:rsidRPr="00B11501">
        <w:rPr>
          <w:spacing w:val="-2"/>
        </w:rPr>
        <w:t>the hazard it is designed to control or the hazardous event it is designed to prevent</w:t>
      </w:r>
    </w:p>
    <w:p w14:paraId="73470534" w14:textId="77777777" w:rsidR="00524859" w:rsidRDefault="00524859" w:rsidP="00B90D29">
      <w:pPr>
        <w:pStyle w:val="Dash"/>
      </w:pPr>
      <w:r>
        <w:t>briefly, how it works to control a hazard or prevent a hazardous event</w:t>
      </w:r>
    </w:p>
    <w:p w14:paraId="069F94E7" w14:textId="77777777" w:rsidR="00524859" w:rsidRDefault="00524859" w:rsidP="00B90D29">
      <w:pPr>
        <w:pStyle w:val="Bullet"/>
      </w:pPr>
      <w:r>
        <w:t>identify the responsibilities and authorities associated with the preventive measure and associated operational and maintenance procedure</w:t>
      </w:r>
    </w:p>
    <w:p w14:paraId="332022E2" w14:textId="77777777" w:rsidR="00524859" w:rsidRDefault="00524859" w:rsidP="00B90D29">
      <w:pPr>
        <w:pStyle w:val="Bullet"/>
      </w:pPr>
      <w:r>
        <w:t>describe the actions that make up the operational and maintenance procedure (ie, what has to be done to ensure the satisfactory working of the preventive measure (or some component of it), and the scheduling of actions)</w:t>
      </w:r>
    </w:p>
    <w:p w14:paraId="72E6FE15" w14:textId="77777777" w:rsidR="00524859" w:rsidRDefault="00524859" w:rsidP="00B90D29">
      <w:pPr>
        <w:pStyle w:val="Bullet"/>
      </w:pPr>
      <w:r>
        <w:t xml:space="preserve">describe the monitoring, or observations, undertaken to check that the preventive measure is effective (see section </w:t>
      </w:r>
      <w:r>
        <w:fldChar w:fldCharType="begin"/>
      </w:r>
      <w:r>
        <w:instrText xml:space="preserve"> REF _Ref496690640 \r \h </w:instrText>
      </w:r>
      <w:r>
        <w:fldChar w:fldCharType="separate"/>
      </w:r>
      <w:r w:rsidR="0044557B">
        <w:t>4.2</w:t>
      </w:r>
      <w:r>
        <w:fldChar w:fldCharType="end"/>
      </w:r>
      <w:r>
        <w:t>)</w:t>
      </w:r>
    </w:p>
    <w:p w14:paraId="22AE5E7F" w14:textId="77777777" w:rsidR="00524859" w:rsidRPr="00B90D29" w:rsidRDefault="00524859" w:rsidP="00B90D29">
      <w:pPr>
        <w:pStyle w:val="Bullet"/>
        <w:rPr>
          <w:spacing w:val="-2"/>
        </w:rPr>
      </w:pPr>
      <w:r w:rsidRPr="00B90D29">
        <w:rPr>
          <w:spacing w:val="-2"/>
        </w:rPr>
        <w:t>identify what must be recorded as part of the operation and maintenance procedure</w:t>
      </w:r>
    </w:p>
    <w:p w14:paraId="166BF326" w14:textId="77777777" w:rsidR="00524859" w:rsidRDefault="00524859" w:rsidP="00B90D29">
      <w:pPr>
        <w:pStyle w:val="Bullet"/>
      </w:pPr>
      <w:r>
        <w:t xml:space="preserve">describe the corrective actions </w:t>
      </w:r>
      <w:r w:rsidRPr="00E325D3">
        <w:t>that need to be taken should monitoring</w:t>
      </w:r>
      <w:r>
        <w:t>/inspection</w:t>
      </w:r>
      <w:r w:rsidRPr="00E325D3">
        <w:t xml:space="preserve"> show that the preventive measure is ineffective </w:t>
      </w:r>
      <w:r>
        <w:t>(</w:t>
      </w:r>
      <w:r w:rsidRPr="00F2063F">
        <w:t xml:space="preserve">ie, </w:t>
      </w:r>
      <w:r>
        <w:t xml:space="preserve">when </w:t>
      </w:r>
      <w:r w:rsidRPr="00F2063F">
        <w:t xml:space="preserve">the monitored </w:t>
      </w:r>
      <w:r>
        <w:t>values</w:t>
      </w:r>
      <w:r w:rsidRPr="00F2063F">
        <w:t xml:space="preserve"> are outside their control limits</w:t>
      </w:r>
      <w:r w:rsidRPr="00E325D3">
        <w:t xml:space="preserve"> (see</w:t>
      </w:r>
      <w:r>
        <w:t xml:space="preserve"> section </w:t>
      </w:r>
      <w:r>
        <w:fldChar w:fldCharType="begin"/>
      </w:r>
      <w:r>
        <w:instrText xml:space="preserve"> REF _Ref496619850 \r \h </w:instrText>
      </w:r>
      <w:r>
        <w:fldChar w:fldCharType="separate"/>
      </w:r>
      <w:r w:rsidR="0044557B">
        <w:t>4.4</w:t>
      </w:r>
      <w:r>
        <w:fldChar w:fldCharType="end"/>
      </w:r>
      <w:r>
        <w:t>))</w:t>
      </w:r>
    </w:p>
    <w:p w14:paraId="465BB772" w14:textId="77777777" w:rsidR="00524859" w:rsidRDefault="00524859" w:rsidP="00B90D29">
      <w:pPr>
        <w:pStyle w:val="Bullet"/>
      </w:pPr>
      <w:r>
        <w:t>include a list of the routine materials and chemicals that have been approved for use in contact with the water.</w:t>
      </w:r>
    </w:p>
    <w:p w14:paraId="4799648F" w14:textId="77777777" w:rsidR="00B90D29" w:rsidRDefault="00B90D29" w:rsidP="00B90D29"/>
    <w:p w14:paraId="62B39B1D" w14:textId="77777777" w:rsidR="00524859" w:rsidRDefault="00524859" w:rsidP="00B90D29">
      <w:r>
        <w:t>Operational and maintenance procedures are site-</w:t>
      </w:r>
      <w:r w:rsidRPr="00605D26">
        <w:t xml:space="preserve">specific. </w:t>
      </w:r>
      <w:r w:rsidRPr="00F2063F">
        <w:t>Ideally,</w:t>
      </w:r>
      <w:r>
        <w:t xml:space="preserve"> a procedure must be sufficiently detailed and clear that</w:t>
      </w:r>
      <w:r w:rsidRPr="00F2063F">
        <w:t xml:space="preserve"> a</w:t>
      </w:r>
      <w:r>
        <w:t xml:space="preserve">n operator who is unfamiliar with </w:t>
      </w:r>
      <w:r w:rsidRPr="00F2063F">
        <w:t xml:space="preserve">the </w:t>
      </w:r>
      <w:r>
        <w:t>water supply</w:t>
      </w:r>
      <w:r w:rsidRPr="00F2063F">
        <w:t xml:space="preserve"> </w:t>
      </w:r>
      <w:r>
        <w:t>is</w:t>
      </w:r>
      <w:r w:rsidRPr="00F2063F">
        <w:t xml:space="preserve"> able to </w:t>
      </w:r>
      <w:r>
        <w:t>understand how to operate and maintain the supply</w:t>
      </w:r>
      <w:r w:rsidRPr="00F2063F">
        <w:t>.</w:t>
      </w:r>
      <w:r>
        <w:t xml:space="preserve"> Staff familiar with a preventive measure should be involved in preparing its associated operational procedure, to ensure the procedure makes sense to those using it.</w:t>
      </w:r>
    </w:p>
    <w:p w14:paraId="1F528739" w14:textId="77777777" w:rsidR="00B90D29" w:rsidRDefault="00B90D29" w:rsidP="00B90D29"/>
    <w:p w14:paraId="3C1A4776" w14:textId="77777777" w:rsidR="00524859" w:rsidRDefault="00524859" w:rsidP="00B90D29">
      <w:pPr>
        <w:pStyle w:val="Heading2"/>
      </w:pPr>
      <w:bookmarkStart w:id="85" w:name="_Ref496690640"/>
      <w:bookmarkStart w:id="86" w:name="_Toc3186219"/>
      <w:bookmarkStart w:id="87" w:name="_Toc3794854"/>
      <w:r w:rsidRPr="00D54455">
        <w:t>Operational monitoring and inspection</w:t>
      </w:r>
      <w:bookmarkEnd w:id="85"/>
      <w:bookmarkEnd w:id="86"/>
      <w:bookmarkEnd w:id="87"/>
    </w:p>
    <w:p w14:paraId="573444B8" w14:textId="77777777" w:rsidR="00524859" w:rsidRDefault="00524859" w:rsidP="00B90D29">
      <w:r>
        <w:t xml:space="preserve">Operational monitoring and inspection is a planned series of measurements or observations designed to check that a preventive measure is performing satisfactorily. This type of monitoring is different from drinking-water quality monitoring, which is undertaken to show compliance with the DWSNZ (see section </w:t>
      </w:r>
      <w:r>
        <w:fldChar w:fldCharType="begin"/>
      </w:r>
      <w:r>
        <w:instrText xml:space="preserve"> REF _Ref498498876 \r \h </w:instrText>
      </w:r>
      <w:r>
        <w:fldChar w:fldCharType="separate"/>
      </w:r>
      <w:r w:rsidR="0044557B">
        <w:t>5.1</w:t>
      </w:r>
      <w:r>
        <w:fldChar w:fldCharType="end"/>
      </w:r>
      <w:r>
        <w:t>). Consequently, parameters measured to check that a preventive measure is working effectively may not have an MAV or guideline value, and observations (to assess the state of a bore head, for example) may not be quantifiable.</w:t>
      </w:r>
    </w:p>
    <w:p w14:paraId="0B3D324B" w14:textId="77777777" w:rsidR="00B90D29" w:rsidRDefault="00B90D29" w:rsidP="00B90D29"/>
    <w:p w14:paraId="45BF2CDB" w14:textId="77777777" w:rsidR="00524859" w:rsidRDefault="00524859" w:rsidP="00B90D29">
      <w:pPr>
        <w:pStyle w:val="Shadedboxheading-orange"/>
      </w:pPr>
      <w:r>
        <w:t>INCLUDE IN THE WSP</w:t>
      </w:r>
    </w:p>
    <w:p w14:paraId="52289D95" w14:textId="77777777" w:rsidR="00524859" w:rsidRDefault="00524859" w:rsidP="00B90D29">
      <w:pPr>
        <w:pStyle w:val="Shadedboxbullet-orange"/>
      </w:pPr>
      <w:r>
        <w:t>A list of operational monitoring and inspection plans for assessing the satisfactory operation of preventive measures.</w:t>
      </w:r>
      <w:r w:rsidR="00D132BC">
        <w:t xml:space="preserve"> </w:t>
      </w:r>
      <w:r>
        <w:t>These plans may be included in the WSP or kept as separate documents.</w:t>
      </w:r>
    </w:p>
    <w:p w14:paraId="7B3236AA" w14:textId="77777777" w:rsidR="00524859" w:rsidRDefault="00524859" w:rsidP="00B90D29">
      <w:pPr>
        <w:pStyle w:val="Shadedboxbullet-orange"/>
      </w:pPr>
      <w:r>
        <w:t>A schedule showing when operational monitoring samples or inspections/observations are to be made.</w:t>
      </w:r>
    </w:p>
    <w:p w14:paraId="50681A48" w14:textId="77777777" w:rsidR="00524859" w:rsidRDefault="00524859" w:rsidP="00B90D29">
      <w:pPr>
        <w:pStyle w:val="Shadedboxbullet-orange"/>
      </w:pPr>
      <w:r>
        <w:t>A log of the operational monitoring/inspection undertaken, or the location of the log, if kept as a separate document, with signoff by the person responsible when each action is complete.</w:t>
      </w:r>
    </w:p>
    <w:p w14:paraId="44C5262E" w14:textId="77777777" w:rsidR="00524859" w:rsidRDefault="00524859" w:rsidP="00B90D29">
      <w:pPr>
        <w:pStyle w:val="Shadedboxbullet-orange"/>
      </w:pPr>
      <w:r>
        <w:t>Evidence that the operational staff have been trained in operational monitoring.</w:t>
      </w:r>
    </w:p>
    <w:p w14:paraId="5A568D5F" w14:textId="77777777" w:rsidR="00524859" w:rsidRDefault="00524859" w:rsidP="00B90D29"/>
    <w:p w14:paraId="457A6D79" w14:textId="77777777" w:rsidR="00524859" w:rsidRDefault="00524859" w:rsidP="00B90D29">
      <w:pPr>
        <w:pStyle w:val="Shadedboxheading-blue"/>
      </w:pPr>
      <w:r>
        <w:t>ACTION</w:t>
      </w:r>
    </w:p>
    <w:p w14:paraId="04C68D62" w14:textId="77777777" w:rsidR="00524859" w:rsidRDefault="00524859" w:rsidP="00B90D29">
      <w:pPr>
        <w:pStyle w:val="Shadedboxbullet-blue"/>
        <w:keepNext/>
      </w:pPr>
      <w:r>
        <w:t>Refer to the water supply description and risk assessment table for a list of all processes and activities required to ensure that the entire water supply system remains functional</w:t>
      </w:r>
      <w:r w:rsidRPr="0015788B">
        <w:t xml:space="preserve"> and preventive measures are continuously effective,</w:t>
      </w:r>
      <w:r>
        <w:t xml:space="preserve"> which includes treatment processes, activities before and after treatment, and staff training.</w:t>
      </w:r>
    </w:p>
    <w:p w14:paraId="502A9495" w14:textId="77777777" w:rsidR="00524859" w:rsidRDefault="00524859" w:rsidP="00B90D29">
      <w:pPr>
        <w:pStyle w:val="Shadedboxbullet-blue"/>
        <w:keepNext/>
      </w:pPr>
      <w:r>
        <w:t>For each of these processes/activities, identify the staff member with responsibility for the preventive measure</w:t>
      </w:r>
      <w:r w:rsidR="00D132BC">
        <w:t>’</w:t>
      </w:r>
      <w:r>
        <w:t>s satisfactory performance and the competencies this person requires.</w:t>
      </w:r>
    </w:p>
    <w:p w14:paraId="0C9309E0" w14:textId="77777777" w:rsidR="00524859" w:rsidRDefault="00524859" w:rsidP="00B90D29">
      <w:pPr>
        <w:pStyle w:val="Shadedboxbullet-blue"/>
      </w:pPr>
      <w:r>
        <w:t xml:space="preserve">Prepare document-controlled (see section </w:t>
      </w:r>
      <w:r>
        <w:fldChar w:fldCharType="begin"/>
      </w:r>
      <w:r>
        <w:instrText xml:space="preserve"> REF _Ref498593920 \r \h </w:instrText>
      </w:r>
      <w:r>
        <w:fldChar w:fldCharType="separate"/>
      </w:r>
      <w:r w:rsidR="0044557B">
        <w:t>8.1</w:t>
      </w:r>
      <w:r>
        <w:fldChar w:fldCharType="end"/>
      </w:r>
      <w:r>
        <w:t>) operational monitoring and inspection plans, which include a monitoring/inspection schedule,</w:t>
      </w:r>
      <w:r w:rsidRPr="004C31EE">
        <w:t xml:space="preserve"> </w:t>
      </w:r>
      <w:r>
        <w:t>for each preventive measure.</w:t>
      </w:r>
    </w:p>
    <w:p w14:paraId="7FEE7F82" w14:textId="77777777" w:rsidR="00524859" w:rsidRDefault="00524859" w:rsidP="00B90D29">
      <w:pPr>
        <w:pStyle w:val="Shadedboxbullet-blue"/>
      </w:pPr>
      <w:r w:rsidRPr="00D132BC">
        <w:t>Ensure staff are trained in their duties needed for the proper performance of each operational monitoring and inspection plan with which they are involved or for which they have responsibility.</w:t>
      </w:r>
    </w:p>
    <w:p w14:paraId="7B9E93B6" w14:textId="77777777" w:rsidR="00524859" w:rsidRDefault="00524859" w:rsidP="00B90D29">
      <w:pPr>
        <w:pStyle w:val="Shadedboxbullet-blue"/>
      </w:pPr>
      <w:r>
        <w:t>Establish a log to record operational monitoring/inspection has been undertaken.</w:t>
      </w:r>
    </w:p>
    <w:p w14:paraId="0D95A621" w14:textId="77777777" w:rsidR="00524859" w:rsidRDefault="00524859" w:rsidP="00B90D29"/>
    <w:p w14:paraId="411300F4" w14:textId="77777777" w:rsidR="00524859" w:rsidRDefault="00524859" w:rsidP="00B90D29">
      <w:r>
        <w:t xml:space="preserve">Plans for operational monitoring/inspection (see example in </w:t>
      </w:r>
      <w:r>
        <w:fldChar w:fldCharType="begin"/>
      </w:r>
      <w:r>
        <w:instrText xml:space="preserve"> REF _Ref512936512 \r \h </w:instrText>
      </w:r>
      <w:r>
        <w:fldChar w:fldCharType="separate"/>
      </w:r>
      <w:r w:rsidR="0044557B">
        <w:t>0</w:t>
      </w:r>
      <w:r>
        <w:fldChar w:fldCharType="end"/>
      </w:r>
      <w:r>
        <w:t>) should:</w:t>
      </w:r>
    </w:p>
    <w:p w14:paraId="111856A0" w14:textId="77777777" w:rsidR="00524859" w:rsidRDefault="00524859" w:rsidP="00B90D29">
      <w:pPr>
        <w:pStyle w:val="Bullet"/>
      </w:pPr>
      <w:r>
        <w:t>encompass each preventive measure from the catchment to the point of water delivery</w:t>
      </w:r>
    </w:p>
    <w:p w14:paraId="6DC004A0" w14:textId="77777777" w:rsidR="00524859" w:rsidRDefault="00524859" w:rsidP="00B90D29">
      <w:pPr>
        <w:pStyle w:val="Bullet"/>
      </w:pPr>
      <w:r>
        <w:t>identify:</w:t>
      </w:r>
    </w:p>
    <w:p w14:paraId="7A7E596B" w14:textId="77777777" w:rsidR="00524859" w:rsidRDefault="00524859" w:rsidP="00B90D29">
      <w:pPr>
        <w:pStyle w:val="Dash"/>
      </w:pPr>
      <w:r>
        <w:t xml:space="preserve">what is to be measured or observed (the </w:t>
      </w:r>
      <w:r w:rsidRPr="00487DF2">
        <w:t xml:space="preserve">operational </w:t>
      </w:r>
      <w:r>
        <w:t>parameter</w:t>
      </w:r>
      <w:r w:rsidRPr="00487DF2">
        <w:t>)</w:t>
      </w:r>
    </w:p>
    <w:p w14:paraId="5C396245" w14:textId="77777777" w:rsidR="00524859" w:rsidRDefault="00524859" w:rsidP="00B90D29">
      <w:pPr>
        <w:pStyle w:val="Dash"/>
      </w:pPr>
      <w:r>
        <w:t>where samples are to be collected, or observations are to be made</w:t>
      </w:r>
    </w:p>
    <w:p w14:paraId="207BC969" w14:textId="77777777" w:rsidR="00524859" w:rsidRDefault="00524859" w:rsidP="00B90D29">
      <w:pPr>
        <w:pStyle w:val="Dash"/>
      </w:pPr>
      <w:r>
        <w:t>the frequency of sampling or observation</w:t>
      </w:r>
    </w:p>
    <w:p w14:paraId="47EA7A8A" w14:textId="77777777" w:rsidR="00524859" w:rsidRDefault="00524859" w:rsidP="00B90D29">
      <w:pPr>
        <w:pStyle w:val="Dash"/>
      </w:pPr>
      <w:r>
        <w:t>the procedure for sampling or observation</w:t>
      </w:r>
    </w:p>
    <w:p w14:paraId="096BDF38" w14:textId="77777777" w:rsidR="00524859" w:rsidRDefault="00524859" w:rsidP="00B90D29">
      <w:pPr>
        <w:pStyle w:val="Dash"/>
      </w:pPr>
      <w:r>
        <w:t>the criteria to be used to assess the operational effectiveness of the preventive measure, and where necessary, trigger immediate corrective actions (see section</w:t>
      </w:r>
      <w:r w:rsidR="00B90D29">
        <w:t> </w:t>
      </w:r>
      <w:r>
        <w:fldChar w:fldCharType="begin"/>
      </w:r>
      <w:r>
        <w:instrText xml:space="preserve"> REF _Ref507053401 \r \h </w:instrText>
      </w:r>
      <w:r>
        <w:fldChar w:fldCharType="separate"/>
      </w:r>
      <w:r w:rsidR="0044557B">
        <w:t>4.2.3</w:t>
      </w:r>
      <w:r>
        <w:fldChar w:fldCharType="end"/>
      </w:r>
      <w:r>
        <w:t>)</w:t>
      </w:r>
    </w:p>
    <w:p w14:paraId="0A5F2E14" w14:textId="77777777" w:rsidR="00524859" w:rsidRDefault="00524859" w:rsidP="00B90D29">
      <w:pPr>
        <w:pStyle w:val="Dash"/>
      </w:pPr>
      <w:r>
        <w:t>who has responsibility for recording measurement and observation results and reporting the results to other appropriate staff</w:t>
      </w:r>
    </w:p>
    <w:p w14:paraId="00777ABA" w14:textId="77777777" w:rsidR="00524859" w:rsidRDefault="00524859" w:rsidP="00B90D29">
      <w:pPr>
        <w:pStyle w:val="Dash"/>
      </w:pPr>
      <w:r>
        <w:t>who has responsibility to act on the results</w:t>
      </w:r>
    </w:p>
    <w:p w14:paraId="02ABF3A9" w14:textId="77777777" w:rsidR="00524859" w:rsidRDefault="00524859" w:rsidP="00B90D29">
      <w:pPr>
        <w:pStyle w:val="Dash"/>
      </w:pPr>
      <w:r w:rsidRPr="00B006DB">
        <w:t>who is to receive the reports</w:t>
      </w:r>
    </w:p>
    <w:p w14:paraId="19AF55D1" w14:textId="77777777" w:rsidR="00524859" w:rsidRDefault="00524859" w:rsidP="00B90D29">
      <w:pPr>
        <w:pStyle w:val="Dash"/>
      </w:pPr>
      <w:r>
        <w:t>who has responsibility for reviewing and analysing the operational monitoring results</w:t>
      </w:r>
    </w:p>
    <w:p w14:paraId="767BF379" w14:textId="77777777" w:rsidR="00524859" w:rsidRDefault="00524859" w:rsidP="00B90D29">
      <w:pPr>
        <w:pStyle w:val="Dash"/>
      </w:pPr>
      <w:r>
        <w:t>who has responsibility for preparing and maintaining the plan</w:t>
      </w:r>
    </w:p>
    <w:p w14:paraId="0C385186" w14:textId="77777777" w:rsidR="00524859" w:rsidRDefault="00524859" w:rsidP="00B90D29">
      <w:pPr>
        <w:pStyle w:val="Bullet"/>
      </w:pPr>
      <w:r>
        <w:t>e</w:t>
      </w:r>
      <w:r w:rsidRPr="00B006DB">
        <w:t>stablish a timetable for regular reporting of results and their interpretation</w:t>
      </w:r>
    </w:p>
    <w:p w14:paraId="679C3467" w14:textId="77777777" w:rsidR="00524859" w:rsidRDefault="00524859" w:rsidP="00B90D29">
      <w:pPr>
        <w:pStyle w:val="Bullet"/>
      </w:pPr>
      <w:r>
        <w:t>identify the competencies required by the person with responsibility for analysing the data</w:t>
      </w:r>
    </w:p>
    <w:p w14:paraId="6E93527E" w14:textId="77777777" w:rsidR="00524859" w:rsidRDefault="00524859" w:rsidP="00B90D29">
      <w:pPr>
        <w:pStyle w:val="Bullet"/>
        <w:keepNext/>
      </w:pPr>
      <w:r>
        <w:t>reference the section of the WSP describing the corrective actions required on finding that target criteria or critical limits have been exceeded (see section</w:t>
      </w:r>
      <w:r w:rsidR="00B90D29">
        <w:t> </w:t>
      </w:r>
      <w:r>
        <w:fldChar w:fldCharType="begin"/>
      </w:r>
      <w:r>
        <w:instrText xml:space="preserve"> REF _Ref496688640 \r \h </w:instrText>
      </w:r>
      <w:r>
        <w:fldChar w:fldCharType="separate"/>
      </w:r>
      <w:r w:rsidR="0044557B">
        <w:t>4.4</w:t>
      </w:r>
      <w:r>
        <w:fldChar w:fldCharType="end"/>
      </w:r>
      <w:r>
        <w:t>)</w:t>
      </w:r>
    </w:p>
    <w:p w14:paraId="24D0AE60" w14:textId="77777777" w:rsidR="00524859" w:rsidRDefault="00524859" w:rsidP="00B90D29">
      <w:pPr>
        <w:pStyle w:val="Bullet"/>
      </w:pPr>
      <w:r>
        <w:t>d</w:t>
      </w:r>
      <w:r w:rsidRPr="004E3B30">
        <w:t xml:space="preserve">escribe what ongoing review and interpretation of results is required to confirm operational </w:t>
      </w:r>
      <w:r w:rsidRPr="004850B1">
        <w:t>performance (</w:t>
      </w:r>
      <w:r w:rsidRPr="00522297">
        <w:t>see also section</w:t>
      </w:r>
      <w:r>
        <w:t xml:space="preserve"> </w:t>
      </w:r>
      <w:r>
        <w:fldChar w:fldCharType="begin"/>
      </w:r>
      <w:r>
        <w:instrText xml:space="preserve"> REF _Ref530734047 \r \h </w:instrText>
      </w:r>
      <w:r>
        <w:fldChar w:fldCharType="separate"/>
      </w:r>
      <w:r w:rsidR="0044557B">
        <w:t>10.1</w:t>
      </w:r>
      <w:r>
        <w:fldChar w:fldCharType="end"/>
      </w:r>
      <w:r w:rsidRPr="00522297">
        <w:t>).</w:t>
      </w:r>
    </w:p>
    <w:p w14:paraId="74BE636D" w14:textId="77777777" w:rsidR="00B90D29" w:rsidRDefault="00B90D29" w:rsidP="00B90D29"/>
    <w:p w14:paraId="46F94289" w14:textId="77777777" w:rsidR="00524859" w:rsidRDefault="00524859" w:rsidP="00B90D29">
      <w:r>
        <w:t>The operational monitoring/inspection log must include:</w:t>
      </w:r>
    </w:p>
    <w:p w14:paraId="637A5803" w14:textId="77777777" w:rsidR="00524859" w:rsidRDefault="00524859" w:rsidP="00B90D29">
      <w:pPr>
        <w:pStyle w:val="Bullet"/>
      </w:pPr>
      <w:r>
        <w:t>the time and date when the sample was taken or inspection made</w:t>
      </w:r>
    </w:p>
    <w:p w14:paraId="678F478D" w14:textId="77777777" w:rsidR="00524859" w:rsidRDefault="00524859" w:rsidP="00B90D29">
      <w:pPr>
        <w:pStyle w:val="Bullet"/>
      </w:pPr>
      <w:r>
        <w:t>the name of the person who collected the sample or made the inspection</w:t>
      </w:r>
    </w:p>
    <w:p w14:paraId="7EB8CB9A" w14:textId="77777777" w:rsidR="00524859" w:rsidRDefault="00524859" w:rsidP="00B90D29">
      <w:pPr>
        <w:pStyle w:val="Bullet"/>
      </w:pPr>
      <w:r>
        <w:t>the sampling/observation location (where appropriate)</w:t>
      </w:r>
    </w:p>
    <w:p w14:paraId="1267DBEB" w14:textId="77777777" w:rsidR="00524859" w:rsidRDefault="00524859" w:rsidP="00B90D29">
      <w:pPr>
        <w:pStyle w:val="Bullet"/>
      </w:pPr>
      <w:r>
        <w:t>the result of the test or observation</w:t>
      </w:r>
    </w:p>
    <w:p w14:paraId="356C7B59" w14:textId="77777777" w:rsidR="00524859" w:rsidRDefault="00524859" w:rsidP="00B90D29">
      <w:pPr>
        <w:pStyle w:val="Bullet"/>
      </w:pPr>
      <w:r>
        <w:t>the name of the person who reviewed and analysed the collected data</w:t>
      </w:r>
    </w:p>
    <w:p w14:paraId="1DC4C8EB" w14:textId="77777777" w:rsidR="00524859" w:rsidRDefault="00524859" w:rsidP="00B90D29">
      <w:pPr>
        <w:pStyle w:val="Bullet"/>
      </w:pPr>
      <w:r>
        <w:t>a record of actions taken in response to the result(s).</w:t>
      </w:r>
    </w:p>
    <w:p w14:paraId="215CB311" w14:textId="77777777" w:rsidR="00B90D29" w:rsidRPr="004E3B30" w:rsidRDefault="00B90D29" w:rsidP="00B90D29"/>
    <w:p w14:paraId="7C4E68E4" w14:textId="77777777" w:rsidR="00524859" w:rsidRPr="00522297" w:rsidRDefault="00524859" w:rsidP="00B90D29">
      <w:pPr>
        <w:pStyle w:val="Heading3"/>
      </w:pPr>
      <w:bookmarkStart w:id="88" w:name="_Toc3186220"/>
      <w:r w:rsidRPr="00522297">
        <w:t xml:space="preserve">Operational </w:t>
      </w:r>
      <w:r>
        <w:t>parameter</w:t>
      </w:r>
      <w:r w:rsidRPr="00522297">
        <w:t xml:space="preserve"> selection</w:t>
      </w:r>
      <w:bookmarkEnd w:id="88"/>
    </w:p>
    <w:p w14:paraId="671AEB3C" w14:textId="77777777" w:rsidR="00524859" w:rsidRDefault="00524859" w:rsidP="00B90D29">
      <w:r>
        <w:t xml:space="preserve">The parameter to be measured, or observed, should be indicative of the effectiveness of the preventive measure. It should also be able to be readily measured/observed to allow a timely </w:t>
      </w:r>
      <w:r w:rsidRPr="00E13203">
        <w:t>response to an</w:t>
      </w:r>
      <w:r>
        <w:t xml:space="preserve"> adverse result. To meet these needs, surrogate measurements are often used. For example, the FAC level is used to determine the effectiveness of chlorination, rather than the </w:t>
      </w:r>
      <w:r w:rsidRPr="00F2063F">
        <w:rPr>
          <w:i/>
        </w:rPr>
        <w:t>E. coli</w:t>
      </w:r>
      <w:r>
        <w:t xml:space="preserve"> concentration.</w:t>
      </w:r>
    </w:p>
    <w:p w14:paraId="0EBF591B" w14:textId="77777777" w:rsidR="00B90D29" w:rsidRDefault="00B90D29" w:rsidP="00B90D29"/>
    <w:p w14:paraId="5DCA2165" w14:textId="77777777" w:rsidR="00524859" w:rsidRPr="00AF31D4" w:rsidRDefault="00524859" w:rsidP="00B90D29">
      <w:pPr>
        <w:pStyle w:val="Heading3"/>
      </w:pPr>
      <w:bookmarkStart w:id="89" w:name="_Toc3186221"/>
      <w:r w:rsidRPr="00AF31D4">
        <w:t>Sampling/observation frequency</w:t>
      </w:r>
      <w:bookmarkEnd w:id="89"/>
    </w:p>
    <w:p w14:paraId="2E700F90" w14:textId="77777777" w:rsidR="00524859" w:rsidRDefault="00524859" w:rsidP="00B90D29">
      <w:r>
        <w:t xml:space="preserve">Suppliers should monitor/observe operational parameters with sufficient frequency to reveal any failures in good time. They should use continuous online monitoring wherever possible; particularly at critical control points (see </w:t>
      </w:r>
      <w:r w:rsidRPr="004850B1">
        <w:t xml:space="preserve">section </w:t>
      </w:r>
      <w:r>
        <w:fldChar w:fldCharType="begin"/>
      </w:r>
      <w:r>
        <w:instrText xml:space="preserve"> REF _Ref498595648 \r \h </w:instrText>
      </w:r>
      <w:r>
        <w:fldChar w:fldCharType="separate"/>
      </w:r>
      <w:r w:rsidR="0044557B">
        <w:t>4.3</w:t>
      </w:r>
      <w:r>
        <w:fldChar w:fldCharType="end"/>
      </w:r>
      <w:r w:rsidRPr="00AF31D4">
        <w:t>).</w:t>
      </w:r>
    </w:p>
    <w:p w14:paraId="1C11C20F" w14:textId="77777777" w:rsidR="00B90D29" w:rsidRDefault="00B90D29" w:rsidP="00B90D29"/>
    <w:p w14:paraId="704E7C82" w14:textId="77777777" w:rsidR="00524859" w:rsidRPr="00AF31D4" w:rsidRDefault="00524859" w:rsidP="00B90D29">
      <w:pPr>
        <w:pStyle w:val="Heading3"/>
      </w:pPr>
      <w:bookmarkStart w:id="90" w:name="_Ref507053401"/>
      <w:bookmarkStart w:id="91" w:name="_Toc3186222"/>
      <w:r w:rsidRPr="00AF31D4">
        <w:t>Target criteria</w:t>
      </w:r>
      <w:r>
        <w:t>, triggers</w:t>
      </w:r>
      <w:r w:rsidRPr="00AF31D4">
        <w:t xml:space="preserve"> and critical limits</w:t>
      </w:r>
      <w:bookmarkEnd w:id="90"/>
      <w:bookmarkEnd w:id="91"/>
    </w:p>
    <w:p w14:paraId="0E0B76E0" w14:textId="77777777" w:rsidR="00D132BC" w:rsidRDefault="00524859" w:rsidP="00B90D29">
      <w:r>
        <w:t xml:space="preserve">Target criteria and critical limits triggering corrective or emergency action may be quantitative (numerical) or qualitative (descriptive) depending on the nature of the preventive measure. Excursion of an operational parameter outside the critical limits indicates that control of a preventive measure has been lost and an immediate corrective action is needed (see </w:t>
      </w:r>
      <w:r w:rsidRPr="004850B1">
        <w:t>section</w:t>
      </w:r>
      <w:r>
        <w:t xml:space="preserve"> </w:t>
      </w:r>
      <w:r>
        <w:fldChar w:fldCharType="begin"/>
      </w:r>
      <w:r>
        <w:instrText xml:space="preserve"> REF _Ref496688640 \r \h </w:instrText>
      </w:r>
      <w:r>
        <w:fldChar w:fldCharType="separate"/>
      </w:r>
      <w:r w:rsidR="0044557B">
        <w:t>4.4</w:t>
      </w:r>
      <w:r>
        <w:fldChar w:fldCharType="end"/>
      </w:r>
      <w:r w:rsidRPr="00AF31D4">
        <w:t>)</w:t>
      </w:r>
      <w:r w:rsidRPr="004850B1">
        <w:t>.</w:t>
      </w:r>
    </w:p>
    <w:p w14:paraId="68DC155D" w14:textId="77777777" w:rsidR="00B90D29" w:rsidRDefault="00B90D29" w:rsidP="00B90D29"/>
    <w:p w14:paraId="5E2C6E25" w14:textId="77777777" w:rsidR="00524859" w:rsidRDefault="00524859" w:rsidP="00B90D29">
      <w:r>
        <w:t>Target criteria indicate the desirable range of values for the operational parameter when process performance is satisfactory. Ideally, they are more stringent than critical limits. An excursion of the parameter value outside the target criteria does not require the same level of corrective action as exceedance of a critical limit. However, it signals to the operator that action is needed to bring performance of the preventive measure back into an acceptable range.</w:t>
      </w:r>
    </w:p>
    <w:p w14:paraId="698A67B7" w14:textId="77777777" w:rsidR="00B90D29" w:rsidRDefault="00B90D29" w:rsidP="00B90D29"/>
    <w:p w14:paraId="7DB9D55B" w14:textId="77777777" w:rsidR="00524859" w:rsidRPr="00793861" w:rsidRDefault="00524859" w:rsidP="00B90D29">
      <w:pPr>
        <w:pStyle w:val="Heading3"/>
      </w:pPr>
      <w:bookmarkStart w:id="92" w:name="_Toc3186223"/>
      <w:r w:rsidRPr="00793861">
        <w:t>Result analysis</w:t>
      </w:r>
      <w:bookmarkEnd w:id="92"/>
    </w:p>
    <w:p w14:paraId="5D3B0A41" w14:textId="77777777" w:rsidR="00524859" w:rsidRDefault="00524859" w:rsidP="00524859">
      <w:r>
        <w:t>The results of operational monitoring/observation must be displayed and recorded to help in identifying trends in the performance of the preventive measure. Suppliers must review results frequently (but less frequently if measurements or observations are made less frequently) to allow checks for completeness and accuracy, and timely responses when target criteria/critical limits are exceeded.</w:t>
      </w:r>
    </w:p>
    <w:p w14:paraId="3D0545BE" w14:textId="77777777" w:rsidR="00B90D29" w:rsidRDefault="00B90D29" w:rsidP="00B90D29"/>
    <w:p w14:paraId="0E51539B" w14:textId="77777777" w:rsidR="00524859" w:rsidRDefault="00524859" w:rsidP="00B90D29">
      <w:r>
        <w:t xml:space="preserve">Operational monitoring results feed into the long-term evaluation of results </w:t>
      </w:r>
      <w:r w:rsidRPr="00F2063F">
        <w:t>(</w:t>
      </w:r>
      <w:r>
        <w:t xml:space="preserve">see </w:t>
      </w:r>
      <w:r w:rsidRPr="005A4713">
        <w:t>secti</w:t>
      </w:r>
      <w:r w:rsidRPr="00793861">
        <w:t>on</w:t>
      </w:r>
      <w:r w:rsidR="00B90D29">
        <w:t> </w:t>
      </w:r>
      <w:r>
        <w:fldChar w:fldCharType="begin"/>
      </w:r>
      <w:r>
        <w:instrText xml:space="preserve"> REF _Ref498673737 \r \h </w:instrText>
      </w:r>
      <w:r>
        <w:fldChar w:fldCharType="separate"/>
      </w:r>
      <w:r w:rsidR="0044557B">
        <w:t>10.1</w:t>
      </w:r>
      <w:r>
        <w:fldChar w:fldCharType="end"/>
      </w:r>
      <w:r>
        <w:t>).</w:t>
      </w:r>
    </w:p>
    <w:p w14:paraId="61012305" w14:textId="77777777" w:rsidR="00B90D29" w:rsidRDefault="00B90D29" w:rsidP="00B90D29"/>
    <w:p w14:paraId="03A95C20" w14:textId="77777777" w:rsidR="00524859" w:rsidRDefault="00524859" w:rsidP="00B90D29">
      <w:pPr>
        <w:pStyle w:val="Heading2"/>
      </w:pPr>
      <w:bookmarkStart w:id="93" w:name="_Ref498595648"/>
      <w:bookmarkStart w:id="94" w:name="_Toc3186224"/>
      <w:bookmarkStart w:id="95" w:name="_Toc3794855"/>
      <w:r>
        <w:t>Critical control points</w:t>
      </w:r>
      <w:bookmarkEnd w:id="93"/>
      <w:bookmarkEnd w:id="94"/>
      <w:bookmarkEnd w:id="95"/>
    </w:p>
    <w:p w14:paraId="133FDAEB" w14:textId="77777777" w:rsidR="00524859" w:rsidRDefault="00524859" w:rsidP="00B90D29">
      <w:r w:rsidRPr="0018662B">
        <w:t xml:space="preserve">A critical control point (CCP) is a specific preventive measure at which control can be exercised/applied to reduce the concentration of a hazard in the </w:t>
      </w:r>
      <w:r>
        <w:t>drinking-water</w:t>
      </w:r>
      <w:r w:rsidRPr="0018662B">
        <w:t xml:space="preserve"> to an acceptable level, or prevent the possibility of a hazard entering the </w:t>
      </w:r>
      <w:r>
        <w:t>drinking-water. The proper functioning of a CCP is essential for protecting public health</w:t>
      </w:r>
      <w:r w:rsidRPr="0018662B">
        <w:t>. Specifically</w:t>
      </w:r>
      <w:r w:rsidRPr="00ED43C7">
        <w:t>, a CCP must have defined and measurable limits that clearly distinguish acceptable from unacceptable performance at that point</w:t>
      </w:r>
      <w:r>
        <w:t xml:space="preserve">, and be monitored frequently enough that failure in the preventive measure can be detected and action taken </w:t>
      </w:r>
      <w:r w:rsidRPr="002E0833">
        <w:t xml:space="preserve">in </w:t>
      </w:r>
      <w:r>
        <w:t>time to prevent harm to consumers.</w:t>
      </w:r>
      <w:r w:rsidRPr="00ED43C7">
        <w:t xml:space="preserve"> For th</w:t>
      </w:r>
      <w:r>
        <w:t>ese</w:t>
      </w:r>
      <w:r w:rsidRPr="00ED43C7">
        <w:t xml:space="preserve"> reason</w:t>
      </w:r>
      <w:r>
        <w:t>s</w:t>
      </w:r>
      <w:r w:rsidRPr="00ED43C7">
        <w:t xml:space="preserve">, most CCPs are treatment barriers. </w:t>
      </w:r>
      <w:r>
        <w:t xml:space="preserve">See </w:t>
      </w:r>
      <w:r w:rsidR="00193E1E">
        <w:t xml:space="preserve">Appendix 6 </w:t>
      </w:r>
      <w:r>
        <w:t>for further guidance.</w:t>
      </w:r>
    </w:p>
    <w:p w14:paraId="13BE320E" w14:textId="77777777" w:rsidR="00B90D29" w:rsidRDefault="00B90D29" w:rsidP="00B90D29"/>
    <w:p w14:paraId="0292FDE9" w14:textId="77777777" w:rsidR="00524859" w:rsidRDefault="00524859" w:rsidP="00B90D29">
      <w:r w:rsidRPr="00ED43C7">
        <w:t xml:space="preserve">The fact </w:t>
      </w:r>
      <w:r>
        <w:t>that CCPs</w:t>
      </w:r>
      <w:r w:rsidRPr="00ED43C7">
        <w:t xml:space="preserve"> are termed </w:t>
      </w:r>
      <w:r w:rsidR="00D132BC">
        <w:t>‘</w:t>
      </w:r>
      <w:r w:rsidRPr="00ED43C7">
        <w:t>critical</w:t>
      </w:r>
      <w:r w:rsidR="00D132BC">
        <w:t>’</w:t>
      </w:r>
      <w:r w:rsidRPr="00ED43C7">
        <w:t xml:space="preserve"> does not diminish the importance of other preventive measures in the multi-barrier </w:t>
      </w:r>
      <w:r>
        <w:t>system</w:t>
      </w:r>
      <w:r w:rsidRPr="00ED43C7">
        <w:t>.</w:t>
      </w:r>
      <w:r>
        <w:t xml:space="preserve"> Suppliers should identify CCPs for all hazards that pose a significant risk to the safety of the drinking-water.</w:t>
      </w:r>
    </w:p>
    <w:p w14:paraId="5C23774F" w14:textId="77777777" w:rsidR="00B90D29" w:rsidRDefault="00B90D29" w:rsidP="00B90D29"/>
    <w:p w14:paraId="57A4FD39" w14:textId="77777777" w:rsidR="00524859" w:rsidRDefault="00524859" w:rsidP="00B90D29">
      <w:pPr>
        <w:pStyle w:val="Shadedboxheading-orange"/>
      </w:pPr>
      <w:r>
        <w:t>INCLUDE IN THE WSP</w:t>
      </w:r>
    </w:p>
    <w:p w14:paraId="6F935749" w14:textId="77777777" w:rsidR="00524859" w:rsidRDefault="00524859" w:rsidP="00B90D29">
      <w:pPr>
        <w:pStyle w:val="Shadedboxbullet-orange"/>
      </w:pPr>
      <w:r>
        <w:t>A list of CCPs identified from the catchment to the point of delivery to the consumer.</w:t>
      </w:r>
    </w:p>
    <w:p w14:paraId="028874B9" w14:textId="77777777" w:rsidR="00524859" w:rsidRDefault="00524859" w:rsidP="00B90D29">
      <w:pPr>
        <w:pStyle w:val="Shadedboxbullet-orange"/>
      </w:pPr>
      <w:r>
        <w:t>Each CCP, tabled with its control parameter values (target criteria, action limits, critical limits) and predefined corrective actions.</w:t>
      </w:r>
    </w:p>
    <w:p w14:paraId="47F29195" w14:textId="77777777" w:rsidR="00524859" w:rsidRDefault="00524859" w:rsidP="00B90D29"/>
    <w:p w14:paraId="3FC7D9B2" w14:textId="77777777" w:rsidR="00524859" w:rsidRDefault="00524859" w:rsidP="00B90D29">
      <w:pPr>
        <w:pStyle w:val="Shadedboxheading-blue"/>
      </w:pPr>
      <w:r>
        <w:t>ACTION</w:t>
      </w:r>
    </w:p>
    <w:p w14:paraId="70F766F7" w14:textId="77777777" w:rsidR="00524859" w:rsidRDefault="00524859" w:rsidP="00B90D29">
      <w:pPr>
        <w:pStyle w:val="Shadedboxbullet-blue"/>
        <w:keepNext/>
      </w:pPr>
      <w:r>
        <w:t>Review all preventive measures from the catchment to the point of delivery to the consumer to identify those that meet the requirements for being a CCP, and assign these as CCPs.</w:t>
      </w:r>
    </w:p>
    <w:p w14:paraId="5E3601BF" w14:textId="77777777" w:rsidR="00524859" w:rsidRDefault="00524859" w:rsidP="00B90D29">
      <w:pPr>
        <w:pStyle w:val="Shadedboxbullet-blue"/>
        <w:keepNext/>
      </w:pPr>
      <w:r>
        <w:t xml:space="preserve">Prepare document-controlled (see section </w:t>
      </w:r>
      <w:r>
        <w:fldChar w:fldCharType="begin"/>
      </w:r>
      <w:r>
        <w:instrText xml:space="preserve"> REF _Ref498593920 \r \h </w:instrText>
      </w:r>
      <w:r>
        <w:fldChar w:fldCharType="separate"/>
      </w:r>
      <w:r w:rsidR="0044557B">
        <w:t>8.1</w:t>
      </w:r>
      <w:r>
        <w:fldChar w:fldCharType="end"/>
      </w:r>
      <w:r>
        <w:t>) CCP plans for each CCP (see</w:t>
      </w:r>
      <w:r w:rsidR="00193E1E">
        <w:t xml:space="preserve"> Appendix 6</w:t>
      </w:r>
      <w:r>
        <w:t>).</w:t>
      </w:r>
    </w:p>
    <w:p w14:paraId="58EDEB81" w14:textId="77777777" w:rsidR="00524859" w:rsidRDefault="00524859" w:rsidP="00B90D29">
      <w:pPr>
        <w:pStyle w:val="Shadedboxbullet-blue"/>
      </w:pPr>
      <w:r>
        <w:t xml:space="preserve">Validate target criteria and critical limits for each CCP (see section </w:t>
      </w:r>
      <w:r>
        <w:fldChar w:fldCharType="begin"/>
      </w:r>
      <w:r>
        <w:instrText xml:space="preserve"> REF _Ref497991112 \r \h  \* MERGEFORMAT </w:instrText>
      </w:r>
      <w:r>
        <w:fldChar w:fldCharType="separate"/>
      </w:r>
      <w:r w:rsidR="0044557B">
        <w:t>9.2</w:t>
      </w:r>
      <w:r>
        <w:fldChar w:fldCharType="end"/>
      </w:r>
      <w:r>
        <w:t>).</w:t>
      </w:r>
    </w:p>
    <w:p w14:paraId="3A709C04" w14:textId="77777777" w:rsidR="00524859" w:rsidRDefault="00524859" w:rsidP="00B90D29"/>
    <w:p w14:paraId="0D1E0B5D" w14:textId="77777777" w:rsidR="00524859" w:rsidRDefault="00524859" w:rsidP="00B90D29">
      <w:r>
        <w:t>The operational requirements for a preventive measure being a CCP (see also Appendix 7) include:</w:t>
      </w:r>
    </w:p>
    <w:p w14:paraId="54A6B451" w14:textId="77777777" w:rsidR="00524859" w:rsidRDefault="00524859" w:rsidP="00B90D29">
      <w:pPr>
        <w:pStyle w:val="Bullet"/>
      </w:pPr>
      <w:r>
        <w:t>at least one measurable operational parameter that allows the effectiveness of the preventive measure to be determined and unambiguous critical limits to be set so that an acceptable level of effectiveness can be defined</w:t>
      </w:r>
    </w:p>
    <w:p w14:paraId="1A6076D9" w14:textId="77777777" w:rsidR="00524859" w:rsidRDefault="00524859" w:rsidP="00B90D29">
      <w:pPr>
        <w:pStyle w:val="Bullet"/>
      </w:pPr>
      <w:r>
        <w:t>operational parameters that can be measured frequently enough to reveal failures before unsafe water is supplied to consumers (continuous online monitoring is preferable)</w:t>
      </w:r>
    </w:p>
    <w:p w14:paraId="01BC1A22" w14:textId="77777777" w:rsidR="00524859" w:rsidRDefault="00524859" w:rsidP="00B90D29">
      <w:pPr>
        <w:pStyle w:val="Bullet"/>
      </w:pPr>
      <w:r>
        <w:t>associated corrective actions that can be triggered by excursions beyond target criteria or critical limits to bring the system back under control.</w:t>
      </w:r>
    </w:p>
    <w:p w14:paraId="28433FC7" w14:textId="77777777" w:rsidR="00B90D29" w:rsidRDefault="00B90D29" w:rsidP="00B90D29"/>
    <w:p w14:paraId="36F27C54" w14:textId="77777777" w:rsidR="00524859" w:rsidRDefault="00524859" w:rsidP="00B90D29">
      <w:r>
        <w:t>Critical limits are key performance criteria that clearly separate acceptability from unacceptability with respect to drinking-water safety. They may include an operational parameter combined with the period for which a certain limit has been exceeded (eg, a minimum chlorine concentration for a specified time).</w:t>
      </w:r>
    </w:p>
    <w:p w14:paraId="0F98747E" w14:textId="77777777" w:rsidR="00B90D29" w:rsidRDefault="00B90D29" w:rsidP="00B90D29"/>
    <w:p w14:paraId="66B9AE4F" w14:textId="77777777" w:rsidR="00524859" w:rsidRDefault="00524859" w:rsidP="00B90D29">
      <w:pPr>
        <w:pStyle w:val="Heading2"/>
      </w:pPr>
      <w:bookmarkStart w:id="96" w:name="_Toc513466824"/>
      <w:bookmarkStart w:id="97" w:name="_Ref496619850"/>
      <w:bookmarkStart w:id="98" w:name="_Ref496688640"/>
      <w:bookmarkStart w:id="99" w:name="_Toc3186225"/>
      <w:bookmarkStart w:id="100" w:name="_Toc3794856"/>
      <w:bookmarkEnd w:id="96"/>
      <w:r>
        <w:t>Corrective actions</w:t>
      </w:r>
      <w:bookmarkEnd w:id="97"/>
      <w:bookmarkEnd w:id="98"/>
      <w:bookmarkEnd w:id="99"/>
      <w:bookmarkEnd w:id="100"/>
    </w:p>
    <w:p w14:paraId="7C60F0CD" w14:textId="77777777" w:rsidR="00D132BC" w:rsidRDefault="00524859" w:rsidP="00B90D29">
      <w:pPr>
        <w:keepNext/>
      </w:pPr>
      <w:r>
        <w:t>When operational parameters do not meet their target criteria, corrective action procedures are required to return the preventive measure to satisfactory performance.</w:t>
      </w:r>
    </w:p>
    <w:p w14:paraId="2E02DC17" w14:textId="77777777" w:rsidR="00B90D29" w:rsidRDefault="00B90D29" w:rsidP="00B90D29">
      <w:pPr>
        <w:keepNext/>
      </w:pPr>
    </w:p>
    <w:p w14:paraId="3EC21C52" w14:textId="77777777" w:rsidR="00524859" w:rsidRDefault="00524859" w:rsidP="00B90D29">
      <w:pPr>
        <w:pStyle w:val="Shadedboxheading-orange"/>
      </w:pPr>
      <w:r>
        <w:t>INCLUDE IN THE WSP</w:t>
      </w:r>
    </w:p>
    <w:p w14:paraId="37C557F2" w14:textId="77777777" w:rsidR="00524859" w:rsidRDefault="00524859" w:rsidP="00B90D29">
      <w:pPr>
        <w:pStyle w:val="Shadedboxbullet-orange"/>
        <w:keepNext/>
      </w:pPr>
      <w:r>
        <w:t xml:space="preserve">A list of preventive measures with associated corrective action procedures to be followed if a target </w:t>
      </w:r>
      <w:r w:rsidRPr="00C802A6">
        <w:t xml:space="preserve">criterion </w:t>
      </w:r>
      <w:r w:rsidRPr="00895AE9">
        <w:t>or critical limit</w:t>
      </w:r>
      <w:r w:rsidRPr="00C802A6">
        <w:t xml:space="preserve"> is</w:t>
      </w:r>
      <w:r>
        <w:t xml:space="preserve"> exceeded. (Corrective action procedures may be contained in a separate corrective actions manual, or in the control systems manual, in which case, the WSP should reference this.)</w:t>
      </w:r>
    </w:p>
    <w:p w14:paraId="28CBB6CF" w14:textId="77777777" w:rsidR="00524859" w:rsidRDefault="00524859" w:rsidP="00B90D29">
      <w:pPr>
        <w:pStyle w:val="Shadedboxbullet-orange"/>
        <w:keepNext/>
      </w:pPr>
      <w:r>
        <w:t>A process for reviewing why a corrective action was needed, the effectiveness of the monitoring/</w:t>
      </w:r>
      <w:r w:rsidRPr="009D6F70">
        <w:t xml:space="preserve">inspection </w:t>
      </w:r>
      <w:r w:rsidRPr="00895AE9">
        <w:t>plan</w:t>
      </w:r>
      <w:r>
        <w:t xml:space="preserve"> and the corrective actions taken, and whether the WSP needs to be </w:t>
      </w:r>
      <w:r w:rsidRPr="00C676BE">
        <w:t>updated.</w:t>
      </w:r>
    </w:p>
    <w:p w14:paraId="2A30D926" w14:textId="77777777" w:rsidR="00524859" w:rsidRDefault="00524859" w:rsidP="00B90D29">
      <w:pPr>
        <w:pStyle w:val="Shadedboxbullet-orange"/>
        <w:keepNext/>
      </w:pPr>
      <w:r>
        <w:t>Records of responses to excursions beyond target criteria.</w:t>
      </w:r>
    </w:p>
    <w:p w14:paraId="2F075841" w14:textId="77777777" w:rsidR="00524859" w:rsidRDefault="00524859" w:rsidP="00B90D29">
      <w:pPr>
        <w:pStyle w:val="Shadedboxbullet-orange"/>
      </w:pPr>
      <w:r>
        <w:t>Evidence that operational staff have been trained in corrective action procedures.</w:t>
      </w:r>
    </w:p>
    <w:p w14:paraId="47D17A19" w14:textId="77777777" w:rsidR="00524859" w:rsidRDefault="00524859" w:rsidP="00B90D29">
      <w:pPr>
        <w:pStyle w:val="Shadedboxbullet-orange"/>
      </w:pPr>
      <w:r>
        <w:t>Evidence that there is document/version control of corrective action procedures.</w:t>
      </w:r>
    </w:p>
    <w:p w14:paraId="4A45EBAC" w14:textId="77777777" w:rsidR="00524859" w:rsidRDefault="00524859" w:rsidP="00B90D29"/>
    <w:p w14:paraId="776EF01C" w14:textId="77777777" w:rsidR="00524859" w:rsidRDefault="00524859" w:rsidP="00B90D29">
      <w:pPr>
        <w:pStyle w:val="Shadedboxheading-blue"/>
      </w:pPr>
      <w:r>
        <w:t>ACTION</w:t>
      </w:r>
    </w:p>
    <w:p w14:paraId="75FE5F13" w14:textId="77777777" w:rsidR="00524859" w:rsidRDefault="00524859" w:rsidP="00B90D29">
      <w:pPr>
        <w:pStyle w:val="Shadedboxbullet-blue"/>
      </w:pPr>
      <w:r>
        <w:t>Identify staff with responsibilities for:</w:t>
      </w:r>
    </w:p>
    <w:p w14:paraId="3A925450" w14:textId="77777777" w:rsidR="00524859" w:rsidRDefault="00B90D29" w:rsidP="00B90D29">
      <w:pPr>
        <w:pStyle w:val="Shadedboxtext-blue"/>
        <w:tabs>
          <w:tab w:val="left" w:pos="567"/>
          <w:tab w:val="left" w:pos="851"/>
        </w:tabs>
        <w:ind w:left="851" w:hanging="567"/>
      </w:pPr>
      <w:r>
        <w:tab/>
        <w:t>–</w:t>
      </w:r>
      <w:r>
        <w:tab/>
      </w:r>
      <w:r w:rsidR="00524859">
        <w:t>reviewing operational monitoring/inspection results and taking corrective actions</w:t>
      </w:r>
    </w:p>
    <w:p w14:paraId="1AB95702" w14:textId="77777777" w:rsidR="00524859" w:rsidRDefault="00B90D29" w:rsidP="00B90D29">
      <w:pPr>
        <w:pStyle w:val="Shadedboxtext-blue"/>
        <w:tabs>
          <w:tab w:val="left" w:pos="567"/>
          <w:tab w:val="left" w:pos="851"/>
        </w:tabs>
        <w:ind w:left="851" w:hanging="567"/>
      </w:pPr>
      <w:r>
        <w:tab/>
        <w:t>–</w:t>
      </w:r>
      <w:r>
        <w:tab/>
      </w:r>
      <w:r w:rsidR="00524859">
        <w:t>preparing corrective action procedures</w:t>
      </w:r>
    </w:p>
    <w:p w14:paraId="534BA850" w14:textId="77777777" w:rsidR="00524859" w:rsidRDefault="00B90D29" w:rsidP="00B90D29">
      <w:pPr>
        <w:pStyle w:val="Shadedboxtext-blue"/>
        <w:tabs>
          <w:tab w:val="left" w:pos="567"/>
          <w:tab w:val="left" w:pos="851"/>
        </w:tabs>
        <w:ind w:left="851" w:hanging="567"/>
      </w:pPr>
      <w:r>
        <w:tab/>
        <w:t>–</w:t>
      </w:r>
      <w:r>
        <w:tab/>
      </w:r>
      <w:r w:rsidR="00524859">
        <w:t>preparing the corrective action manual (where appropriate).</w:t>
      </w:r>
    </w:p>
    <w:p w14:paraId="1884F4EF" w14:textId="77777777" w:rsidR="00524859" w:rsidRDefault="00524859" w:rsidP="00B90D29">
      <w:pPr>
        <w:pStyle w:val="Shadedboxbullet-blue"/>
      </w:pPr>
      <w:r>
        <w:t>Prepare corrective action procedures for each preventive measure.</w:t>
      </w:r>
    </w:p>
    <w:p w14:paraId="3FB52F91" w14:textId="77777777" w:rsidR="00524859" w:rsidRDefault="00524859" w:rsidP="00B90D29">
      <w:pPr>
        <w:pStyle w:val="Shadedboxbullet-blue"/>
      </w:pPr>
      <w:r>
        <w:t>Carry out staff training in responding to monitoring/inspection results that do not meet target criteria.</w:t>
      </w:r>
    </w:p>
    <w:p w14:paraId="24EEB71A" w14:textId="77777777" w:rsidR="00524859" w:rsidRDefault="00524859" w:rsidP="00B90D29">
      <w:pPr>
        <w:pStyle w:val="Shadedboxbullet-blue"/>
      </w:pPr>
      <w:r>
        <w:t xml:space="preserve">Ensure that corrective action procedures are covered by the document control system (see section </w:t>
      </w:r>
      <w:r>
        <w:fldChar w:fldCharType="begin"/>
      </w:r>
      <w:r>
        <w:instrText xml:space="preserve"> REF _Ref498593920 \r \h </w:instrText>
      </w:r>
      <w:r>
        <w:fldChar w:fldCharType="separate"/>
      </w:r>
      <w:r w:rsidR="0044557B">
        <w:t>8.1</w:t>
      </w:r>
      <w:r>
        <w:fldChar w:fldCharType="end"/>
      </w:r>
      <w:r>
        <w:t>).</w:t>
      </w:r>
    </w:p>
    <w:p w14:paraId="74F329B9" w14:textId="77777777" w:rsidR="003F5BED" w:rsidRDefault="003F5BED" w:rsidP="003F5BED"/>
    <w:p w14:paraId="2F9490C6" w14:textId="77777777" w:rsidR="00524859" w:rsidRDefault="00524859" w:rsidP="003F5BED">
      <w:pPr>
        <w:keepNext/>
      </w:pPr>
      <w:r w:rsidRPr="00D816C0">
        <w:t>A corrective action</w:t>
      </w:r>
      <w:r>
        <w:t xml:space="preserve"> procedure must include:</w:t>
      </w:r>
    </w:p>
    <w:p w14:paraId="7182CB6D" w14:textId="77777777" w:rsidR="00D132BC" w:rsidRDefault="00524859" w:rsidP="003F5BED">
      <w:pPr>
        <w:pStyle w:val="Bullet"/>
        <w:keepNext/>
      </w:pPr>
      <w:r>
        <w:t>where possible, an investigation to try to establish the cause of the excursion</w:t>
      </w:r>
    </w:p>
    <w:p w14:paraId="41C30A16" w14:textId="77777777" w:rsidR="00524859" w:rsidRDefault="00524859" w:rsidP="003F5BED">
      <w:pPr>
        <w:pStyle w:val="Bullet"/>
        <w:keepNext/>
      </w:pPr>
      <w:r>
        <w:t>if the investigation shows it is warranted, making adjustments to the preventive measure to return it to satisfactory performance (eg, process control changes where the preventive measure is a treatment process)</w:t>
      </w:r>
    </w:p>
    <w:p w14:paraId="7266C0A3" w14:textId="77777777" w:rsidR="00524859" w:rsidRDefault="00524859" w:rsidP="003F5BED">
      <w:pPr>
        <w:pStyle w:val="Bullet"/>
      </w:pPr>
      <w:r>
        <w:t>undertaking additional monitoring to show that the actions taken have been successful in returning the preventive measure to satisfactory performance</w:t>
      </w:r>
    </w:p>
    <w:p w14:paraId="6AF91477" w14:textId="77777777" w:rsidR="00524859" w:rsidRDefault="00524859" w:rsidP="003F5BED">
      <w:pPr>
        <w:pStyle w:val="Bullet"/>
      </w:pPr>
      <w:r>
        <w:t>keeping a record of when corrective actions were needed, the steps taken, the findings of the investigation and the overall outcome of the corrective action. These details are important for learning from the incident</w:t>
      </w:r>
    </w:p>
    <w:p w14:paraId="7092FEC1" w14:textId="77777777" w:rsidR="00524859" w:rsidRDefault="00524859" w:rsidP="003F5BED">
      <w:pPr>
        <w:pStyle w:val="Bullet"/>
      </w:pPr>
      <w:r>
        <w:t>including in the improvement plan any shortcomings found in the corrective action procedure so that they may be subsequently addressed.</w:t>
      </w:r>
    </w:p>
    <w:p w14:paraId="5244371C" w14:textId="77777777" w:rsidR="003F5BED" w:rsidRDefault="003F5BED" w:rsidP="003F5BED"/>
    <w:p w14:paraId="1E0316E6" w14:textId="77777777" w:rsidR="00524859" w:rsidRDefault="00524859" w:rsidP="003F5BED">
      <w:r>
        <w:t xml:space="preserve">A corrective action procedure should not be limited to actions that return the preventive measure to satisfactory performance. It must also consider the potential for consequential impacts on following preventive measures, and ultimately the quality of water reaching the point of delivery to the </w:t>
      </w:r>
      <w:r w:rsidRPr="00A620B5">
        <w:t>consumer. These</w:t>
      </w:r>
      <w:r>
        <w:t xml:space="preserve"> types of corrective action are called public health mitigations. Figures 4.1 and 4.2 of the DWSNZ contain examples of these (eg, issuing of boil water notices). The corrective action procedure must identify:</w:t>
      </w:r>
    </w:p>
    <w:p w14:paraId="77923457" w14:textId="77777777" w:rsidR="00524859" w:rsidRDefault="00524859" w:rsidP="003F5BED">
      <w:pPr>
        <w:pStyle w:val="Bullet"/>
      </w:pPr>
      <w:r>
        <w:t>specific actions needed to protect public health (where appropriate), such (eg, increasing the disinfectant level, or flushing mains), the circumstances under which these actions are needed and who has responsibility for deciding that they are needed</w:t>
      </w:r>
    </w:p>
    <w:p w14:paraId="3EEEF60D" w14:textId="77777777" w:rsidR="00524859" w:rsidRDefault="00524859" w:rsidP="003F5BED">
      <w:pPr>
        <w:pStyle w:val="Bullet"/>
      </w:pPr>
      <w:r>
        <w:t>who has responsibility and authority for communications regarding the public health mitigation</w:t>
      </w:r>
    </w:p>
    <w:p w14:paraId="706221B8" w14:textId="77777777" w:rsidR="00524859" w:rsidRDefault="00524859" w:rsidP="003F5BED">
      <w:pPr>
        <w:pStyle w:val="Bullet"/>
      </w:pPr>
      <w:r>
        <w:t>who must be informed of:</w:t>
      </w:r>
    </w:p>
    <w:p w14:paraId="7FB4773E" w14:textId="77777777" w:rsidR="00524859" w:rsidRDefault="00524859" w:rsidP="003F5BED">
      <w:pPr>
        <w:pStyle w:val="Dash"/>
      </w:pPr>
      <w:r>
        <w:t>the need for the public health mitigation(s) (both internally and externally; eg, drinking-water assessors (DWAs))</w:t>
      </w:r>
    </w:p>
    <w:p w14:paraId="494F78D6" w14:textId="77777777" w:rsidR="00524859" w:rsidRDefault="00524859" w:rsidP="003F5BED">
      <w:pPr>
        <w:pStyle w:val="Dash"/>
      </w:pPr>
      <w:r>
        <w:t>when they need to be informed of the mitigation(s)</w:t>
      </w:r>
    </w:p>
    <w:p w14:paraId="08DB9891" w14:textId="77777777" w:rsidR="00524859" w:rsidRDefault="00524859" w:rsidP="003F5BED">
      <w:pPr>
        <w:pStyle w:val="Dash"/>
      </w:pPr>
      <w:r>
        <w:t>the mitigation</w:t>
      </w:r>
      <w:r w:rsidR="00D132BC">
        <w:t>’</w:t>
      </w:r>
      <w:r>
        <w:t>s outcome</w:t>
      </w:r>
    </w:p>
    <w:p w14:paraId="6B789896" w14:textId="77777777" w:rsidR="00524859" w:rsidRDefault="00524859" w:rsidP="003F5BED">
      <w:pPr>
        <w:pStyle w:val="Bullet"/>
      </w:pPr>
      <w:r>
        <w:t>potential sources of external assistance (eg, DWAs) and their contact information.</w:t>
      </w:r>
    </w:p>
    <w:p w14:paraId="0C82AF40" w14:textId="77777777" w:rsidR="003F5BED" w:rsidRDefault="003F5BED" w:rsidP="003F5BED"/>
    <w:p w14:paraId="0C89EE5D" w14:textId="77777777" w:rsidR="00D132BC" w:rsidRDefault="00524859" w:rsidP="003F5BED">
      <w:r w:rsidRPr="00F16FBC">
        <w:t>The operator/water supplier may become aware that corrective action is needed through analysis of operational monitoring results, the activation of an automatic alarm responding to a continuous monitor or some other means.</w:t>
      </w:r>
    </w:p>
    <w:p w14:paraId="228A1D89" w14:textId="77777777" w:rsidR="003F5BED" w:rsidRDefault="003F5BED" w:rsidP="003F5BED"/>
    <w:p w14:paraId="279BC9A4" w14:textId="77777777" w:rsidR="00D132BC" w:rsidRDefault="00524859" w:rsidP="003F5BED">
      <w:r>
        <w:t>While planning in advance is important, not all eventualities can be envisaged, and it is important to have identified possible sources of external help before the help is needed.</w:t>
      </w:r>
    </w:p>
    <w:p w14:paraId="1E936D40" w14:textId="77777777" w:rsidR="00524859" w:rsidRDefault="00524859" w:rsidP="003F5BED"/>
    <w:p w14:paraId="18D2ED78" w14:textId="77777777" w:rsidR="0044557B" w:rsidRDefault="0044557B" w:rsidP="003F5BED">
      <w:pPr>
        <w:sectPr w:rsidR="0044557B" w:rsidSect="003309CA">
          <w:headerReference w:type="default" r:id="rId31"/>
          <w:footerReference w:type="even" r:id="rId32"/>
          <w:footerReference w:type="default" r:id="rId33"/>
          <w:pgSz w:w="11907" w:h="16834" w:code="9"/>
          <w:pgMar w:top="1418" w:right="1701" w:bottom="1134" w:left="1843" w:header="284" w:footer="425" w:gutter="284"/>
          <w:pgNumType w:start="1"/>
          <w:cols w:space="720"/>
        </w:sectPr>
      </w:pPr>
    </w:p>
    <w:p w14:paraId="6EECD76D" w14:textId="77777777" w:rsidR="0044557B" w:rsidRDefault="0044557B" w:rsidP="003F5BED"/>
    <w:p w14:paraId="0F1171B4" w14:textId="77777777" w:rsidR="00F21D43" w:rsidRDefault="00F21D43" w:rsidP="003F5BED"/>
    <w:p w14:paraId="2B43B8AB" w14:textId="77777777" w:rsidR="0044557B" w:rsidRDefault="0044557B" w:rsidP="003F5BED">
      <w:pPr>
        <w:sectPr w:rsidR="0044557B" w:rsidSect="0044557B">
          <w:footerReference w:type="even" r:id="rId34"/>
          <w:pgSz w:w="11907" w:h="16834" w:code="9"/>
          <w:pgMar w:top="1418" w:right="1701" w:bottom="1134" w:left="1843" w:header="284" w:footer="425" w:gutter="284"/>
          <w:cols w:space="720"/>
        </w:sectPr>
      </w:pPr>
    </w:p>
    <w:p w14:paraId="60104D63" w14:textId="77777777" w:rsidR="00524859" w:rsidRPr="003F5BED" w:rsidRDefault="003F5BED" w:rsidP="00AE08CB">
      <w:pPr>
        <w:pStyle w:val="Heading1"/>
        <w:ind w:right="-1134"/>
        <w:rPr>
          <w:spacing w:val="-15"/>
        </w:rPr>
      </w:pPr>
      <w:bookmarkStart w:id="101" w:name="_Ref496682704"/>
      <w:bookmarkStart w:id="102" w:name="_Ref516142927"/>
      <w:bookmarkStart w:id="103" w:name="_Toc3186226"/>
      <w:bookmarkStart w:id="104" w:name="_Toc3794857"/>
      <w:r w:rsidRPr="003F5BED">
        <w:rPr>
          <w:spacing w:val="-15"/>
        </w:rPr>
        <w:t>V</w:t>
      </w:r>
      <w:r w:rsidR="00524859" w:rsidRPr="003F5BED">
        <w:rPr>
          <w:spacing w:val="-15"/>
        </w:rPr>
        <w:t>erification monitoring</w:t>
      </w:r>
      <w:bookmarkEnd w:id="101"/>
      <w:r w:rsidR="00524859" w:rsidRPr="003F5BED">
        <w:rPr>
          <w:spacing w:val="-15"/>
        </w:rPr>
        <w:t xml:space="preserve"> programme</w:t>
      </w:r>
      <w:bookmarkEnd w:id="102"/>
      <w:bookmarkEnd w:id="103"/>
      <w:bookmarkEnd w:id="104"/>
    </w:p>
    <w:p w14:paraId="6C75C3ED" w14:textId="77777777" w:rsidR="00D132BC" w:rsidRDefault="00524859" w:rsidP="003F5BED">
      <w:r w:rsidRPr="00AB4C9B">
        <w:t>The effectiveness of the</w:t>
      </w:r>
      <w:r>
        <w:t xml:space="preserve"> WSP is determined by verification monitoring, which assesses the drinking-water quality at the point at which it is supplied to the consumer</w:t>
      </w:r>
      <w:r w:rsidR="00D132BC">
        <w:t>’</w:t>
      </w:r>
      <w:r>
        <w:t>s property. The assessment makes use of water quality testing and consumer complaints. The latter provides an important source of information about the aesthetic properties of the water.</w:t>
      </w:r>
    </w:p>
    <w:p w14:paraId="7CEA49B0" w14:textId="77777777" w:rsidR="003F5BED" w:rsidRDefault="003F5BED" w:rsidP="003F5BED"/>
    <w:p w14:paraId="4319E909" w14:textId="77777777" w:rsidR="00524859" w:rsidRDefault="00524859" w:rsidP="003F5BED">
      <w:r w:rsidRPr="00F2063F">
        <w:t>Verification monitoring p</w:t>
      </w:r>
      <w:r w:rsidRPr="00044352">
        <w:t>rovides a</w:t>
      </w:r>
      <w:r>
        <w:t>nother</w:t>
      </w:r>
      <w:r w:rsidRPr="00044352">
        <w:t xml:space="preserve"> check on the effectiveness of preventive measures</w:t>
      </w:r>
      <w:r>
        <w:t>, although the information it provides is retrospective.</w:t>
      </w:r>
    </w:p>
    <w:p w14:paraId="540DE119" w14:textId="77777777" w:rsidR="00524859" w:rsidRDefault="00524859" w:rsidP="003F5BED"/>
    <w:p w14:paraId="33816C53" w14:textId="77777777" w:rsidR="00524859" w:rsidRPr="003F5BED" w:rsidRDefault="00524859" w:rsidP="003F5BED">
      <w:pPr>
        <w:pStyle w:val="Heading2"/>
        <w:ind w:right="-567"/>
        <w:rPr>
          <w:spacing w:val="-10"/>
        </w:rPr>
      </w:pPr>
      <w:bookmarkStart w:id="105" w:name="_Ref498498876"/>
      <w:bookmarkStart w:id="106" w:name="_Toc3186227"/>
      <w:bookmarkStart w:id="107" w:name="_Toc3794858"/>
      <w:r w:rsidRPr="003F5BED">
        <w:rPr>
          <w:spacing w:val="-10"/>
        </w:rPr>
        <w:t>Drinking-water quality monitoring</w:t>
      </w:r>
      <w:bookmarkEnd w:id="105"/>
      <w:bookmarkEnd w:id="106"/>
      <w:bookmarkEnd w:id="107"/>
    </w:p>
    <w:p w14:paraId="072589BE" w14:textId="77777777" w:rsidR="00524859" w:rsidRDefault="00524859" w:rsidP="003F5BED">
      <w:r>
        <w:t>The basis for assessing drinking-water quality in New Zealand is compliance with the DWSNZ, which specify monitoring requirements. A supplier</w:t>
      </w:r>
      <w:r w:rsidR="00D132BC">
        <w:t>’</w:t>
      </w:r>
      <w:r>
        <w:t>s WSP must identify how the supplier will meet these requirements in the specific water supply. This should ensure that staff do not misunderstand what needs to be done to achieve compliance.</w:t>
      </w:r>
    </w:p>
    <w:p w14:paraId="4621EC7B" w14:textId="77777777" w:rsidR="003F5BED" w:rsidRDefault="003F5BED" w:rsidP="003F5BED"/>
    <w:p w14:paraId="1E79F5D7" w14:textId="77777777" w:rsidR="00524859" w:rsidRDefault="00524859" w:rsidP="003F5BED">
      <w:r>
        <w:t xml:space="preserve">The DWSNZ require drinking-water quality monitoring of: </w:t>
      </w:r>
      <w:r w:rsidRPr="00F2063F">
        <w:rPr>
          <w:i/>
        </w:rPr>
        <w:t>E. coli</w:t>
      </w:r>
      <w:r>
        <w:t xml:space="preserve"> (all supplies); chemical determinands (Priority 2</w:t>
      </w:r>
      <w:r w:rsidRPr="003F5BED">
        <w:rPr>
          <w:rStyle w:val="FootnoteReference"/>
          <w:rFonts w:eastAsia="MS Gothic"/>
        </w:rPr>
        <w:footnoteReference w:id="1"/>
      </w:r>
      <w:r>
        <w:t xml:space="preserve"> determinands only); radiological determinands (bore sources that are not equivalent to a surface water) and cyanotoxins (toxins assigned as Priority</w:t>
      </w:r>
      <w:r w:rsidR="003F5BED">
        <w:t> </w:t>
      </w:r>
      <w:r>
        <w:t>2 determinands). For protozoal compliance, where the determinand cannot be measured directly, measurement of treatment efficacy is used as the surrogate method for establishing compliance (eg, turbidity is used to assess filter performance).</w:t>
      </w:r>
    </w:p>
    <w:p w14:paraId="47D8F3B3" w14:textId="77777777" w:rsidR="003F5BED" w:rsidRDefault="003F5BED" w:rsidP="003F5BED"/>
    <w:p w14:paraId="6909F583" w14:textId="77777777" w:rsidR="00524859" w:rsidRDefault="00524859" w:rsidP="003F5BED">
      <w:pPr>
        <w:pStyle w:val="Shadedboxheading-orange"/>
      </w:pPr>
      <w:r>
        <w:t>INCLUDE IN THE WSP</w:t>
      </w:r>
    </w:p>
    <w:p w14:paraId="3E1C9A7A" w14:textId="77777777" w:rsidR="00524859" w:rsidRDefault="00524859" w:rsidP="00AE08CB">
      <w:pPr>
        <w:pStyle w:val="Shadedboxbullet-orange"/>
      </w:pPr>
      <w:r>
        <w:t xml:space="preserve">A drinking-water quality compliance monitoring plan, or reference to a plan, that shows the supply-relevant requirements of the DWSNZ (see example in </w:t>
      </w:r>
      <w:r w:rsidR="003176D0">
        <w:fldChar w:fldCharType="begin"/>
      </w:r>
      <w:r w:rsidR="003176D0">
        <w:instrText xml:space="preserve"> REF _Ref3792731 \h </w:instrText>
      </w:r>
      <w:r w:rsidR="003176D0">
        <w:fldChar w:fldCharType="separate"/>
      </w:r>
      <w:r w:rsidR="0044557B">
        <w:t xml:space="preserve">Table </w:t>
      </w:r>
      <w:r w:rsidR="0044557B">
        <w:rPr>
          <w:noProof/>
        </w:rPr>
        <w:t>6</w:t>
      </w:r>
      <w:r w:rsidR="003176D0">
        <w:fldChar w:fldCharType="end"/>
      </w:r>
      <w:r>
        <w:t>).</w:t>
      </w:r>
    </w:p>
    <w:p w14:paraId="6A5F05C5" w14:textId="77777777" w:rsidR="00524859" w:rsidRDefault="00524859" w:rsidP="00AE08CB">
      <w:pPr>
        <w:pStyle w:val="Shadedboxbullet-orange"/>
      </w:pPr>
      <w:r>
        <w:t>Evidence that staff have been trained in the use of the plan.</w:t>
      </w:r>
    </w:p>
    <w:p w14:paraId="5A6D5365" w14:textId="77777777" w:rsidR="00524859" w:rsidRDefault="00524859" w:rsidP="003F5BED">
      <w:pPr>
        <w:pStyle w:val="Shadedboxbullet-orange"/>
      </w:pPr>
      <w:r>
        <w:t>The procedure(s) to be followed in the event of the monitoring identifying a transgression or other non-compliance with the DWSNZ, consistent with the requirements of the DWSNZ.</w:t>
      </w:r>
    </w:p>
    <w:p w14:paraId="2F253B0F" w14:textId="77777777" w:rsidR="00524859" w:rsidRDefault="00524859" w:rsidP="003F5BED"/>
    <w:p w14:paraId="42578178" w14:textId="77777777" w:rsidR="00524859" w:rsidRDefault="00524859" w:rsidP="003F5BED">
      <w:pPr>
        <w:pStyle w:val="Shadedboxheading-blue"/>
      </w:pPr>
      <w:r>
        <w:t>ACTION</w:t>
      </w:r>
    </w:p>
    <w:p w14:paraId="320EBC53" w14:textId="77777777" w:rsidR="00524859" w:rsidRDefault="00524859" w:rsidP="003F5BED">
      <w:pPr>
        <w:pStyle w:val="Shadedboxbullet-blue"/>
      </w:pPr>
      <w:r>
        <w:t xml:space="preserve">Prepare a document-controlled (see section </w:t>
      </w:r>
      <w:r>
        <w:fldChar w:fldCharType="begin"/>
      </w:r>
      <w:r>
        <w:instrText xml:space="preserve"> REF _Ref498593920 \r \h </w:instrText>
      </w:r>
      <w:r>
        <w:fldChar w:fldCharType="separate"/>
      </w:r>
      <w:r w:rsidR="0044557B">
        <w:t>8.1</w:t>
      </w:r>
      <w:r>
        <w:fldChar w:fldCharType="end"/>
      </w:r>
      <w:r>
        <w:t>) drinking-water quality monitoring plan that:</w:t>
      </w:r>
    </w:p>
    <w:p w14:paraId="7A5B8CEC" w14:textId="77777777" w:rsidR="00524859" w:rsidRDefault="003F5BED" w:rsidP="003F5BED">
      <w:pPr>
        <w:pStyle w:val="Shadedboxtext-blue"/>
        <w:tabs>
          <w:tab w:val="left" w:pos="567"/>
          <w:tab w:val="left" w:pos="851"/>
        </w:tabs>
        <w:ind w:left="851" w:hanging="567"/>
      </w:pPr>
      <w:r>
        <w:tab/>
        <w:t>–</w:t>
      </w:r>
      <w:r>
        <w:tab/>
      </w:r>
      <w:r w:rsidR="00524859">
        <w:t>identifies which determinands must be monitored</w:t>
      </w:r>
    </w:p>
    <w:p w14:paraId="253A3298" w14:textId="77777777" w:rsidR="00524859" w:rsidRPr="006A1DA6" w:rsidRDefault="003F5BED" w:rsidP="003F5BED">
      <w:pPr>
        <w:pStyle w:val="Shadedboxtext-blue"/>
        <w:tabs>
          <w:tab w:val="left" w:pos="567"/>
          <w:tab w:val="left" w:pos="851"/>
        </w:tabs>
        <w:ind w:left="851" w:hanging="567"/>
        <w:rPr>
          <w:spacing w:val="-2"/>
        </w:rPr>
      </w:pPr>
      <w:r>
        <w:tab/>
        <w:t>–</w:t>
      </w:r>
      <w:r>
        <w:tab/>
      </w:r>
      <w:r w:rsidR="00524859" w:rsidRPr="006A1DA6">
        <w:rPr>
          <w:spacing w:val="-2"/>
        </w:rPr>
        <w:t>determines how the monitoring requirements of the DWSNZ will be made specific to the supply (eg, frequency of sampling determined by population)</w:t>
      </w:r>
    </w:p>
    <w:p w14:paraId="44B3CA9C" w14:textId="77777777" w:rsidR="00D132BC" w:rsidRDefault="003F5BED" w:rsidP="003F5BED">
      <w:pPr>
        <w:pStyle w:val="Shadedboxtext-blue"/>
        <w:tabs>
          <w:tab w:val="left" w:pos="567"/>
          <w:tab w:val="left" w:pos="851"/>
        </w:tabs>
        <w:ind w:left="851" w:hanging="567"/>
      </w:pPr>
      <w:r>
        <w:tab/>
        <w:t>–</w:t>
      </w:r>
      <w:r>
        <w:tab/>
      </w:r>
      <w:r w:rsidR="00524859">
        <w:t>establishes a sampling schedule for each determinand</w:t>
      </w:r>
    </w:p>
    <w:p w14:paraId="407090E6" w14:textId="77777777" w:rsidR="00524859" w:rsidRDefault="003F5BED" w:rsidP="003F5BED">
      <w:pPr>
        <w:pStyle w:val="Shadedboxtext-blue"/>
        <w:tabs>
          <w:tab w:val="left" w:pos="567"/>
          <w:tab w:val="left" w:pos="851"/>
        </w:tabs>
        <w:ind w:left="851" w:hanging="567"/>
      </w:pPr>
      <w:r>
        <w:tab/>
        <w:t>–</w:t>
      </w:r>
      <w:r>
        <w:tab/>
      </w:r>
      <w:r w:rsidR="00524859">
        <w:t>determines the steps to be taken in the event of a transgression or some other non-compliance.</w:t>
      </w:r>
    </w:p>
    <w:p w14:paraId="3973934F" w14:textId="77777777" w:rsidR="00524859" w:rsidRDefault="00524859" w:rsidP="003F5BED">
      <w:pPr>
        <w:pStyle w:val="Shadedboxbullet-blue"/>
      </w:pPr>
      <w:r>
        <w:t>Identify staff who have responsibilities according to the plan.</w:t>
      </w:r>
    </w:p>
    <w:p w14:paraId="21E709AE" w14:textId="77777777" w:rsidR="00524859" w:rsidRDefault="00524859" w:rsidP="003F5BED">
      <w:pPr>
        <w:pStyle w:val="Shadedboxbullet-blue"/>
      </w:pPr>
      <w:r>
        <w:t>Train staff in the use of the plan and sampling procedures.</w:t>
      </w:r>
    </w:p>
    <w:p w14:paraId="376B12BB" w14:textId="77777777" w:rsidR="003F5BED" w:rsidRDefault="003F5BED" w:rsidP="003F5BED"/>
    <w:p w14:paraId="21BA6474" w14:textId="77777777" w:rsidR="00524859" w:rsidRDefault="00524859" w:rsidP="003F5BED">
      <w:r>
        <w:t>The drinking-water quality compliance monitoring plan should contain, but not be limited to:</w:t>
      </w:r>
    </w:p>
    <w:p w14:paraId="06AC8BCA" w14:textId="77777777" w:rsidR="00524859" w:rsidRDefault="00524859" w:rsidP="003F5BED">
      <w:pPr>
        <w:pStyle w:val="Bullet"/>
      </w:pPr>
      <w:r>
        <w:t>staff responsibilities for:</w:t>
      </w:r>
    </w:p>
    <w:p w14:paraId="247B691A" w14:textId="77777777" w:rsidR="00524859" w:rsidRDefault="00524859" w:rsidP="003F5BED">
      <w:pPr>
        <w:pStyle w:val="Dash"/>
        <w:spacing w:before="50"/>
        <w:ind w:left="568" w:hanging="284"/>
      </w:pPr>
      <w:r>
        <w:t>maintenance of the monitoring plan and the sampling schedule</w:t>
      </w:r>
    </w:p>
    <w:p w14:paraId="2D7BBE13" w14:textId="77777777" w:rsidR="00524859" w:rsidRDefault="00524859" w:rsidP="003F5BED">
      <w:pPr>
        <w:pStyle w:val="Dash"/>
        <w:spacing w:before="50"/>
        <w:ind w:left="568" w:hanging="284"/>
      </w:pPr>
      <w:r>
        <w:t>sample collection, including a list of the training these staff have received</w:t>
      </w:r>
    </w:p>
    <w:p w14:paraId="7F379825" w14:textId="77777777" w:rsidR="00524859" w:rsidRDefault="00524859" w:rsidP="003F5BED">
      <w:pPr>
        <w:pStyle w:val="Dash"/>
        <w:spacing w:before="50"/>
        <w:ind w:left="568" w:hanging="284"/>
      </w:pPr>
      <w:r>
        <w:t>liaison with the testing laboratory</w:t>
      </w:r>
    </w:p>
    <w:p w14:paraId="12D4BAF5" w14:textId="77777777" w:rsidR="00524859" w:rsidRDefault="00524859" w:rsidP="003F5BED">
      <w:pPr>
        <w:pStyle w:val="Dash"/>
        <w:spacing w:before="50"/>
        <w:ind w:left="568" w:hanging="284"/>
      </w:pPr>
      <w:r>
        <w:t>collation, recording, assessment and reporting of results</w:t>
      </w:r>
    </w:p>
    <w:p w14:paraId="0614F1B2" w14:textId="77777777" w:rsidR="00524859" w:rsidRDefault="00524859" w:rsidP="003F5BED">
      <w:pPr>
        <w:pStyle w:val="Bullet"/>
      </w:pPr>
      <w:r>
        <w:t>the population being supplied by each of the treatment plant(s) and in the distribution zone(s)</w:t>
      </w:r>
    </w:p>
    <w:p w14:paraId="6C88DEFA" w14:textId="77777777" w:rsidR="00524859" w:rsidRDefault="00524859" w:rsidP="003F5BED">
      <w:pPr>
        <w:pStyle w:val="Bullet"/>
      </w:pPr>
      <w:r>
        <w:t>the Priority 2 determinands assigned to the supply, and their MAVs</w:t>
      </w:r>
    </w:p>
    <w:p w14:paraId="59DF0831" w14:textId="77777777" w:rsidR="00524859" w:rsidRDefault="00524859" w:rsidP="003F5BED">
      <w:pPr>
        <w:pStyle w:val="Bullet"/>
      </w:pPr>
      <w:r>
        <w:t>the testing laboratories to be used, and their contact information</w:t>
      </w:r>
    </w:p>
    <w:p w14:paraId="5C4A24E1" w14:textId="77777777" w:rsidR="00524859" w:rsidRDefault="00524859" w:rsidP="003F5BED">
      <w:pPr>
        <w:pStyle w:val="Bullet"/>
      </w:pPr>
      <w:r>
        <w:t>for each of the determinands that need to be monitored for compliance:</w:t>
      </w:r>
    </w:p>
    <w:p w14:paraId="2375A6DA" w14:textId="77777777" w:rsidR="00524859" w:rsidRDefault="00524859" w:rsidP="003F5BED">
      <w:pPr>
        <w:pStyle w:val="Dash"/>
        <w:spacing w:before="50"/>
        <w:ind w:left="568" w:hanging="284"/>
      </w:pPr>
      <w:r>
        <w:t xml:space="preserve">the sampling location(s), </w:t>
      </w:r>
      <w:r w:rsidRPr="00265E9B">
        <w:t xml:space="preserve">with </w:t>
      </w:r>
      <w:r>
        <w:t xml:space="preserve">the </w:t>
      </w:r>
      <w:r w:rsidRPr="00265E9B">
        <w:t>rationale</w:t>
      </w:r>
      <w:r>
        <w:t>s</w:t>
      </w:r>
      <w:r w:rsidRPr="00265E9B">
        <w:t xml:space="preserve"> for </w:t>
      </w:r>
      <w:r>
        <w:t xml:space="preserve">their </w:t>
      </w:r>
      <w:r w:rsidRPr="00265E9B">
        <w:t>selection</w:t>
      </w:r>
    </w:p>
    <w:p w14:paraId="738ECE3C" w14:textId="77777777" w:rsidR="00524859" w:rsidRDefault="00524859" w:rsidP="003F5BED">
      <w:pPr>
        <w:pStyle w:val="Dash"/>
        <w:spacing w:before="50"/>
        <w:ind w:left="568" w:hanging="284"/>
      </w:pPr>
      <w:r>
        <w:t>a sampling schedule that meets the requirements of the DWSNZ, prepared/updated for each compliance year</w:t>
      </w:r>
    </w:p>
    <w:p w14:paraId="488ADA38" w14:textId="77777777" w:rsidR="00524859" w:rsidRDefault="00524859" w:rsidP="003F5BED">
      <w:pPr>
        <w:pStyle w:val="Dash"/>
        <w:spacing w:before="50"/>
        <w:ind w:left="568" w:hanging="284"/>
      </w:pPr>
      <w:r>
        <w:t>the procedure for sample collection and transport</w:t>
      </w:r>
    </w:p>
    <w:p w14:paraId="11E26B17" w14:textId="77777777" w:rsidR="00524859" w:rsidRDefault="00524859" w:rsidP="003F5BED">
      <w:pPr>
        <w:pStyle w:val="Dash"/>
        <w:spacing w:before="50"/>
        <w:ind w:left="568" w:hanging="284"/>
      </w:pPr>
      <w:r>
        <w:t xml:space="preserve">test methods provided by the laboratory (this is </w:t>
      </w:r>
      <w:r w:rsidRPr="00A532F2">
        <w:t>important where options are possible)</w:t>
      </w:r>
    </w:p>
    <w:p w14:paraId="3633158B" w14:textId="77777777" w:rsidR="00524859" w:rsidRDefault="00524859" w:rsidP="003F5BED">
      <w:pPr>
        <w:pStyle w:val="Dash"/>
        <w:spacing w:before="50"/>
        <w:ind w:left="568" w:hanging="284"/>
      </w:pPr>
      <w:r>
        <w:t>the procedure for collation, recording, assessment and reporting results (Table 7 provides an example template for summarising verification monitoring data, and Figure </w:t>
      </w:r>
      <w:r w:rsidR="006C4783">
        <w:t>5</w:t>
      </w:r>
      <w:r>
        <w:t xml:space="preserve"> gives an example of how a supplier might plot monitoring data for a particular determinand).</w:t>
      </w:r>
    </w:p>
    <w:p w14:paraId="60CE3436" w14:textId="77777777" w:rsidR="00524859" w:rsidRDefault="00524859" w:rsidP="003F5BED">
      <w:pPr>
        <w:pStyle w:val="Bullet"/>
      </w:pPr>
      <w:r>
        <w:t xml:space="preserve">the procedure to be followed in the event of transgression being detected (see </w:t>
      </w:r>
      <w:r w:rsidRPr="00641701">
        <w:t xml:space="preserve">section </w:t>
      </w:r>
      <w:r w:rsidRPr="00265E9B">
        <w:fldChar w:fldCharType="begin"/>
      </w:r>
      <w:r w:rsidRPr="00265E9B">
        <w:instrText xml:space="preserve"> REF _Ref496688640 \r \h  \* MERGEFORMAT </w:instrText>
      </w:r>
      <w:r w:rsidRPr="00265E9B">
        <w:fldChar w:fldCharType="separate"/>
      </w:r>
      <w:r w:rsidR="0044557B">
        <w:t>4.4</w:t>
      </w:r>
      <w:r w:rsidRPr="00265E9B">
        <w:fldChar w:fldCharType="end"/>
      </w:r>
      <w:r w:rsidRPr="00641701">
        <w:t>).</w:t>
      </w:r>
      <w:r>
        <w:t xml:space="preserve"> This</w:t>
      </w:r>
      <w:r w:rsidRPr="000D74D3">
        <w:t xml:space="preserve"> </w:t>
      </w:r>
      <w:r w:rsidRPr="00265E9B">
        <w:rPr>
          <w:b/>
        </w:rPr>
        <w:t>must</w:t>
      </w:r>
      <w:r w:rsidRPr="00F2063F">
        <w:t xml:space="preserve"> </w:t>
      </w:r>
      <w:r w:rsidRPr="000D74D3">
        <w:t xml:space="preserve">include communication with </w:t>
      </w:r>
      <w:r>
        <w:t xml:space="preserve">a </w:t>
      </w:r>
      <w:r w:rsidRPr="000D74D3">
        <w:t>DWA</w:t>
      </w:r>
      <w:r>
        <w:t>.</w:t>
      </w:r>
    </w:p>
    <w:p w14:paraId="61B5D6BA" w14:textId="77777777" w:rsidR="003F5BED" w:rsidRDefault="003F5BED" w:rsidP="003F5BED"/>
    <w:p w14:paraId="17FB98FB" w14:textId="77777777" w:rsidR="00524859" w:rsidRDefault="00524859" w:rsidP="003F5BED">
      <w:r>
        <w:t>The WSP must refer to the drinking-water quality monitoring plan, if it is maintained as an external document, and state where the plan is kept.</w:t>
      </w:r>
    </w:p>
    <w:p w14:paraId="2A288EE1" w14:textId="77777777" w:rsidR="003F5BED" w:rsidRDefault="003F5BED" w:rsidP="003F5BED"/>
    <w:p w14:paraId="70FE2254" w14:textId="77777777" w:rsidR="003F5BED" w:rsidRDefault="00524859" w:rsidP="003F5BED">
      <w:r>
        <w:t>The drinking-water quality monitoring plan must be a controlled document (</w:t>
      </w:r>
      <w:r w:rsidRPr="00641701">
        <w:t xml:space="preserve">see </w:t>
      </w:r>
      <w:r w:rsidRPr="00265E9B">
        <w:t>section</w:t>
      </w:r>
      <w:r w:rsidR="003F5BED">
        <w:t> </w:t>
      </w:r>
      <w:r w:rsidRPr="00265E9B">
        <w:fldChar w:fldCharType="begin"/>
      </w:r>
      <w:r w:rsidRPr="00265E9B">
        <w:instrText xml:space="preserve"> REF _Ref498593920 \r \h </w:instrText>
      </w:r>
      <w:r>
        <w:instrText xml:space="preserve"> \* MERGEFORMAT </w:instrText>
      </w:r>
      <w:r w:rsidRPr="00265E9B">
        <w:fldChar w:fldCharType="separate"/>
      </w:r>
      <w:r w:rsidR="0044557B">
        <w:t>8.1</w:t>
      </w:r>
      <w:r w:rsidRPr="00265E9B">
        <w:fldChar w:fldCharType="end"/>
      </w:r>
      <w:r w:rsidRPr="00265E9B">
        <w:t>).</w:t>
      </w:r>
    </w:p>
    <w:p w14:paraId="6077F37D" w14:textId="77777777" w:rsidR="003F5BED" w:rsidRDefault="003F5BED" w:rsidP="003F5BED">
      <w:pPr>
        <w:pStyle w:val="Table"/>
        <w:sectPr w:rsidR="003F5BED" w:rsidSect="0044557B">
          <w:footerReference w:type="even" r:id="rId35"/>
          <w:pgSz w:w="11907" w:h="16834" w:code="9"/>
          <w:pgMar w:top="1418" w:right="1701" w:bottom="1134" w:left="1843" w:header="284" w:footer="425" w:gutter="284"/>
          <w:cols w:space="720"/>
        </w:sectPr>
      </w:pPr>
      <w:bookmarkStart w:id="108" w:name="_Ref507487843"/>
      <w:bookmarkStart w:id="109" w:name="_Toc531332069"/>
      <w:bookmarkStart w:id="110" w:name="_Ref507487662"/>
    </w:p>
    <w:p w14:paraId="74C4EFBA" w14:textId="77777777" w:rsidR="00524859" w:rsidRDefault="00524859" w:rsidP="003F5BED">
      <w:pPr>
        <w:pStyle w:val="Table"/>
      </w:pPr>
      <w:bookmarkStart w:id="111" w:name="_Ref3792731"/>
      <w:bookmarkStart w:id="112" w:name="_Toc3794894"/>
      <w:r>
        <w:t xml:space="preserve">Table </w:t>
      </w:r>
      <w:r>
        <w:rPr>
          <w:noProof/>
        </w:rPr>
        <w:fldChar w:fldCharType="begin"/>
      </w:r>
      <w:r>
        <w:rPr>
          <w:noProof/>
        </w:rPr>
        <w:instrText xml:space="preserve"> SEQ Table \* ARABIC </w:instrText>
      </w:r>
      <w:r>
        <w:rPr>
          <w:noProof/>
        </w:rPr>
        <w:fldChar w:fldCharType="separate"/>
      </w:r>
      <w:r w:rsidR="0044557B">
        <w:rPr>
          <w:noProof/>
        </w:rPr>
        <w:t>6</w:t>
      </w:r>
      <w:r>
        <w:rPr>
          <w:noProof/>
        </w:rPr>
        <w:fldChar w:fldCharType="end"/>
      </w:r>
      <w:bookmarkEnd w:id="108"/>
      <w:bookmarkEnd w:id="111"/>
      <w:r w:rsidR="003F5BED">
        <w:rPr>
          <w:noProof/>
        </w:rPr>
        <w:t xml:space="preserve">: </w:t>
      </w:r>
      <w:r>
        <w:t>Example of a monitoring plan showing the requirements of the DWSNZ for a specific supply</w:t>
      </w:r>
      <w:bookmarkEnd w:id="109"/>
      <w:bookmarkEnd w:id="112"/>
    </w:p>
    <w:tbl>
      <w:tblPr>
        <w:tblW w:w="14601"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134"/>
        <w:gridCol w:w="1383"/>
        <w:gridCol w:w="1027"/>
        <w:gridCol w:w="1276"/>
        <w:gridCol w:w="1276"/>
        <w:gridCol w:w="1134"/>
        <w:gridCol w:w="1275"/>
        <w:gridCol w:w="1559"/>
        <w:gridCol w:w="2269"/>
        <w:gridCol w:w="2268"/>
      </w:tblGrid>
      <w:tr w:rsidR="00AA047A" w:rsidRPr="00AA047A" w14:paraId="01E1F1E4" w14:textId="77777777" w:rsidTr="00AA047A">
        <w:trPr>
          <w:cantSplit/>
        </w:trPr>
        <w:tc>
          <w:tcPr>
            <w:tcW w:w="1134" w:type="dxa"/>
            <w:tcBorders>
              <w:top w:val="nil"/>
              <w:bottom w:val="nil"/>
            </w:tcBorders>
            <w:shd w:val="clear" w:color="auto" w:fill="D9D9D9" w:themeFill="background1" w:themeFillShade="D9"/>
          </w:tcPr>
          <w:p w14:paraId="422DB34C" w14:textId="77777777" w:rsidR="00AA047A" w:rsidRPr="00AA047A" w:rsidRDefault="00AA047A" w:rsidP="00075DD8">
            <w:pPr>
              <w:pStyle w:val="TableText"/>
              <w:rPr>
                <w:b/>
                <w:szCs w:val="18"/>
              </w:rPr>
            </w:pPr>
            <w:r w:rsidRPr="00AA047A">
              <w:rPr>
                <w:b/>
                <w:szCs w:val="18"/>
              </w:rPr>
              <w:t>Population served</w:t>
            </w:r>
          </w:p>
        </w:tc>
        <w:tc>
          <w:tcPr>
            <w:tcW w:w="1383" w:type="dxa"/>
            <w:tcBorders>
              <w:top w:val="nil"/>
              <w:bottom w:val="nil"/>
            </w:tcBorders>
            <w:shd w:val="clear" w:color="auto" w:fill="D9D9D9" w:themeFill="background1" w:themeFillShade="D9"/>
          </w:tcPr>
          <w:p w14:paraId="6E4446D8" w14:textId="77777777" w:rsidR="00AA047A" w:rsidRPr="00AA047A" w:rsidRDefault="00AA047A" w:rsidP="00075DD8">
            <w:pPr>
              <w:pStyle w:val="TableText"/>
              <w:rPr>
                <w:b/>
                <w:szCs w:val="18"/>
              </w:rPr>
            </w:pPr>
            <w:r w:rsidRPr="00AA047A">
              <w:rPr>
                <w:b/>
                <w:szCs w:val="18"/>
              </w:rPr>
              <w:t>Determinand</w:t>
            </w:r>
          </w:p>
        </w:tc>
        <w:tc>
          <w:tcPr>
            <w:tcW w:w="1027" w:type="dxa"/>
            <w:tcBorders>
              <w:top w:val="nil"/>
              <w:bottom w:val="nil"/>
            </w:tcBorders>
            <w:shd w:val="clear" w:color="auto" w:fill="D9D9D9" w:themeFill="background1" w:themeFillShade="D9"/>
          </w:tcPr>
          <w:p w14:paraId="4C5EBD4F" w14:textId="77777777" w:rsidR="00AA047A" w:rsidRPr="00AA047A" w:rsidDel="00343185" w:rsidRDefault="00AA047A" w:rsidP="00AA047A">
            <w:pPr>
              <w:pStyle w:val="TableText"/>
              <w:jc w:val="center"/>
              <w:rPr>
                <w:b/>
                <w:szCs w:val="18"/>
              </w:rPr>
            </w:pPr>
            <w:r w:rsidRPr="00AA047A">
              <w:rPr>
                <w:b/>
                <w:szCs w:val="18"/>
              </w:rPr>
              <w:t>MAV</w:t>
            </w:r>
          </w:p>
        </w:tc>
        <w:tc>
          <w:tcPr>
            <w:tcW w:w="1276" w:type="dxa"/>
            <w:tcBorders>
              <w:top w:val="nil"/>
              <w:bottom w:val="nil"/>
            </w:tcBorders>
            <w:shd w:val="clear" w:color="auto" w:fill="D9D9D9" w:themeFill="background1" w:themeFillShade="D9"/>
          </w:tcPr>
          <w:p w14:paraId="69916ED1" w14:textId="77777777" w:rsidR="00AA047A" w:rsidRPr="00AA047A" w:rsidRDefault="00AA047A" w:rsidP="00AA047A">
            <w:pPr>
              <w:pStyle w:val="TableText"/>
              <w:jc w:val="center"/>
              <w:rPr>
                <w:b/>
                <w:szCs w:val="18"/>
              </w:rPr>
            </w:pPr>
            <w:r w:rsidRPr="00AA047A">
              <w:rPr>
                <w:b/>
                <w:szCs w:val="18"/>
              </w:rPr>
              <w:t>Associated hazard</w:t>
            </w:r>
          </w:p>
        </w:tc>
        <w:tc>
          <w:tcPr>
            <w:tcW w:w="1276" w:type="dxa"/>
            <w:tcBorders>
              <w:top w:val="nil"/>
              <w:bottom w:val="nil"/>
            </w:tcBorders>
            <w:shd w:val="clear" w:color="auto" w:fill="D9D9D9" w:themeFill="background1" w:themeFillShade="D9"/>
          </w:tcPr>
          <w:p w14:paraId="0B553014" w14:textId="77777777" w:rsidR="00AA047A" w:rsidRPr="00AA047A" w:rsidRDefault="00AA047A" w:rsidP="00AA047A">
            <w:pPr>
              <w:pStyle w:val="TableText"/>
              <w:jc w:val="center"/>
              <w:rPr>
                <w:b/>
                <w:szCs w:val="18"/>
              </w:rPr>
            </w:pPr>
            <w:r w:rsidRPr="00AA047A">
              <w:rPr>
                <w:b/>
                <w:szCs w:val="18"/>
              </w:rPr>
              <w:t>DWSNZ</w:t>
            </w:r>
            <w:r>
              <w:rPr>
                <w:b/>
                <w:szCs w:val="18"/>
              </w:rPr>
              <w:t xml:space="preserve"> </w:t>
            </w:r>
            <w:r w:rsidRPr="00AA047A">
              <w:rPr>
                <w:b/>
                <w:szCs w:val="18"/>
              </w:rPr>
              <w:t>compliance</w:t>
            </w:r>
            <w:r>
              <w:rPr>
                <w:b/>
                <w:szCs w:val="18"/>
              </w:rPr>
              <w:t xml:space="preserve"> </w:t>
            </w:r>
            <w:r w:rsidRPr="00AA047A">
              <w:rPr>
                <w:b/>
                <w:szCs w:val="18"/>
              </w:rPr>
              <w:t>criterion</w:t>
            </w:r>
          </w:p>
        </w:tc>
        <w:tc>
          <w:tcPr>
            <w:tcW w:w="1134" w:type="dxa"/>
            <w:tcBorders>
              <w:top w:val="nil"/>
              <w:bottom w:val="nil"/>
            </w:tcBorders>
            <w:shd w:val="clear" w:color="auto" w:fill="D9D9D9" w:themeFill="background1" w:themeFillShade="D9"/>
          </w:tcPr>
          <w:p w14:paraId="5E22352C" w14:textId="77777777" w:rsidR="00AA047A" w:rsidRPr="00AA047A" w:rsidRDefault="00AA047A" w:rsidP="00AA047A">
            <w:pPr>
              <w:pStyle w:val="TableText"/>
              <w:jc w:val="center"/>
              <w:rPr>
                <w:b/>
                <w:szCs w:val="18"/>
              </w:rPr>
            </w:pPr>
            <w:r w:rsidRPr="00AA047A">
              <w:rPr>
                <w:b/>
                <w:szCs w:val="18"/>
              </w:rPr>
              <w:t>Sampling frequency</w:t>
            </w:r>
          </w:p>
        </w:tc>
        <w:tc>
          <w:tcPr>
            <w:tcW w:w="1275" w:type="dxa"/>
            <w:tcBorders>
              <w:top w:val="nil"/>
              <w:bottom w:val="nil"/>
            </w:tcBorders>
            <w:shd w:val="clear" w:color="auto" w:fill="D9D9D9" w:themeFill="background1" w:themeFillShade="D9"/>
          </w:tcPr>
          <w:p w14:paraId="615EC4E1" w14:textId="77777777" w:rsidR="00AA047A" w:rsidRPr="00AA047A" w:rsidRDefault="00AA047A" w:rsidP="00AA047A">
            <w:pPr>
              <w:pStyle w:val="TableText"/>
              <w:jc w:val="center"/>
              <w:rPr>
                <w:b/>
              </w:rPr>
            </w:pPr>
            <w:r w:rsidRPr="00AA047A">
              <w:rPr>
                <w:b/>
              </w:rPr>
              <w:t>Max</w:t>
            </w:r>
            <w:r>
              <w:rPr>
                <w:b/>
              </w:rPr>
              <w:t>imum</w:t>
            </w:r>
            <w:r w:rsidRPr="00AA047A">
              <w:rPr>
                <w:b/>
              </w:rPr>
              <w:t xml:space="preserve"> days between samples</w:t>
            </w:r>
          </w:p>
        </w:tc>
        <w:tc>
          <w:tcPr>
            <w:tcW w:w="1559" w:type="dxa"/>
            <w:tcBorders>
              <w:top w:val="nil"/>
              <w:bottom w:val="nil"/>
            </w:tcBorders>
            <w:shd w:val="clear" w:color="auto" w:fill="D9D9D9" w:themeFill="background1" w:themeFillShade="D9"/>
          </w:tcPr>
          <w:p w14:paraId="0BB3DB29" w14:textId="77777777" w:rsidR="00AA047A" w:rsidRPr="00AA047A" w:rsidRDefault="00AA047A" w:rsidP="00AA047A">
            <w:pPr>
              <w:pStyle w:val="TableText"/>
              <w:jc w:val="center"/>
              <w:rPr>
                <w:b/>
              </w:rPr>
            </w:pPr>
            <w:r w:rsidRPr="00AA047A">
              <w:rPr>
                <w:b/>
              </w:rPr>
              <w:t>Min</w:t>
            </w:r>
            <w:r>
              <w:rPr>
                <w:b/>
              </w:rPr>
              <w:t>imum</w:t>
            </w:r>
            <w:r w:rsidRPr="00AA047A">
              <w:rPr>
                <w:b/>
              </w:rPr>
              <w:t xml:space="preserve"> days of the week to be used</w:t>
            </w:r>
          </w:p>
        </w:tc>
        <w:tc>
          <w:tcPr>
            <w:tcW w:w="2269" w:type="dxa"/>
            <w:tcBorders>
              <w:top w:val="nil"/>
              <w:bottom w:val="nil"/>
            </w:tcBorders>
            <w:shd w:val="clear" w:color="auto" w:fill="D9D9D9" w:themeFill="background1" w:themeFillShade="D9"/>
          </w:tcPr>
          <w:p w14:paraId="0DEB6B32" w14:textId="77777777" w:rsidR="00AA047A" w:rsidRPr="00AA047A" w:rsidRDefault="00AA047A" w:rsidP="00AA047A">
            <w:pPr>
              <w:pStyle w:val="TableText"/>
              <w:jc w:val="center"/>
              <w:rPr>
                <w:b/>
                <w:szCs w:val="18"/>
              </w:rPr>
            </w:pPr>
            <w:r w:rsidRPr="00AA047A">
              <w:rPr>
                <w:b/>
                <w:szCs w:val="18"/>
              </w:rPr>
              <w:t>Sampling locations</w:t>
            </w:r>
          </w:p>
        </w:tc>
        <w:tc>
          <w:tcPr>
            <w:tcW w:w="2268" w:type="dxa"/>
            <w:tcBorders>
              <w:top w:val="nil"/>
              <w:bottom w:val="nil"/>
            </w:tcBorders>
            <w:shd w:val="clear" w:color="auto" w:fill="D9D9D9" w:themeFill="background1" w:themeFillShade="D9"/>
          </w:tcPr>
          <w:p w14:paraId="1B7C1297" w14:textId="77777777" w:rsidR="00AA047A" w:rsidRPr="00AA047A" w:rsidRDefault="00AA047A" w:rsidP="00AA047A">
            <w:pPr>
              <w:pStyle w:val="TableText"/>
              <w:jc w:val="center"/>
              <w:rPr>
                <w:b/>
                <w:szCs w:val="18"/>
              </w:rPr>
            </w:pPr>
            <w:r w:rsidRPr="00AA047A">
              <w:rPr>
                <w:b/>
                <w:szCs w:val="18"/>
              </w:rPr>
              <w:t>Response to exceedances</w:t>
            </w:r>
            <w:r>
              <w:rPr>
                <w:b/>
                <w:szCs w:val="18"/>
              </w:rPr>
              <w:t xml:space="preserve"> </w:t>
            </w:r>
            <w:r w:rsidRPr="00AA047A">
              <w:rPr>
                <w:b/>
                <w:szCs w:val="18"/>
              </w:rPr>
              <w:t>(DWSNZ compliance requirements)</w:t>
            </w:r>
          </w:p>
        </w:tc>
      </w:tr>
      <w:tr w:rsidR="00524859" w:rsidRPr="00AA047A" w14:paraId="0985D415" w14:textId="77777777" w:rsidTr="00AA047A">
        <w:trPr>
          <w:cantSplit/>
        </w:trPr>
        <w:tc>
          <w:tcPr>
            <w:tcW w:w="14601" w:type="dxa"/>
            <w:gridSpan w:val="10"/>
            <w:tcBorders>
              <w:top w:val="nil"/>
              <w:bottom w:val="nil"/>
            </w:tcBorders>
            <w:shd w:val="clear" w:color="auto" w:fill="auto"/>
          </w:tcPr>
          <w:p w14:paraId="540972CC" w14:textId="77777777" w:rsidR="00524859" w:rsidRPr="00AA047A" w:rsidRDefault="00524859" w:rsidP="00AA047A">
            <w:pPr>
              <w:pStyle w:val="TableText"/>
              <w:spacing w:after="0"/>
              <w:rPr>
                <w:b/>
              </w:rPr>
            </w:pPr>
            <w:r w:rsidRPr="00AA047A">
              <w:rPr>
                <w:b/>
              </w:rPr>
              <w:t>Monitoring at the treatment plant</w:t>
            </w:r>
          </w:p>
        </w:tc>
      </w:tr>
      <w:tr w:rsidR="00524859" w:rsidRPr="009D4713" w14:paraId="3CBD10B3" w14:textId="77777777" w:rsidTr="00AA047A">
        <w:trPr>
          <w:cantSplit/>
        </w:trPr>
        <w:tc>
          <w:tcPr>
            <w:tcW w:w="14601" w:type="dxa"/>
            <w:gridSpan w:val="10"/>
            <w:tcBorders>
              <w:top w:val="nil"/>
            </w:tcBorders>
            <w:shd w:val="clear" w:color="auto" w:fill="auto"/>
          </w:tcPr>
          <w:p w14:paraId="6E25D72F" w14:textId="77777777" w:rsidR="00524859" w:rsidRPr="00BF7DC4" w:rsidRDefault="00524859" w:rsidP="00AA047A">
            <w:pPr>
              <w:pStyle w:val="TableText"/>
              <w:spacing w:before="0"/>
            </w:pPr>
            <w:r w:rsidRPr="00BF7DC4">
              <w:t>Treatment plant ID code:</w:t>
            </w:r>
            <w:r>
              <w:t xml:space="preserve"> </w:t>
            </w:r>
            <w:r w:rsidRPr="00BF7DC4">
              <w:rPr>
                <w:i/>
              </w:rPr>
              <w:t>TP09999</w:t>
            </w:r>
          </w:p>
        </w:tc>
      </w:tr>
      <w:tr w:rsidR="00524859" w:rsidRPr="009D4713" w14:paraId="5BF85126" w14:textId="77777777" w:rsidTr="00AA047A">
        <w:trPr>
          <w:cantSplit/>
        </w:trPr>
        <w:tc>
          <w:tcPr>
            <w:tcW w:w="1134" w:type="dxa"/>
            <w:shd w:val="clear" w:color="auto" w:fill="auto"/>
          </w:tcPr>
          <w:p w14:paraId="3C3668C9" w14:textId="77777777" w:rsidR="00524859" w:rsidRPr="00BF7DC4" w:rsidRDefault="00524859" w:rsidP="00AA047A">
            <w:pPr>
              <w:pStyle w:val="TableText"/>
            </w:pPr>
            <w:r>
              <w:t>6,000</w:t>
            </w:r>
          </w:p>
        </w:tc>
        <w:tc>
          <w:tcPr>
            <w:tcW w:w="1383" w:type="dxa"/>
            <w:shd w:val="clear" w:color="auto" w:fill="auto"/>
          </w:tcPr>
          <w:p w14:paraId="0E5EC4FC" w14:textId="77777777" w:rsidR="00524859" w:rsidRPr="00AA047A" w:rsidRDefault="00524859" w:rsidP="00AA047A">
            <w:pPr>
              <w:pStyle w:val="TableText"/>
              <w:rPr>
                <w:i/>
              </w:rPr>
            </w:pPr>
            <w:r w:rsidRPr="00AA047A">
              <w:rPr>
                <w:i/>
              </w:rPr>
              <w:t>E. coli</w:t>
            </w:r>
          </w:p>
        </w:tc>
        <w:tc>
          <w:tcPr>
            <w:tcW w:w="1027" w:type="dxa"/>
            <w:shd w:val="clear" w:color="auto" w:fill="auto"/>
          </w:tcPr>
          <w:p w14:paraId="64B7A27B" w14:textId="77777777" w:rsidR="00524859" w:rsidRPr="00BF7DC4" w:rsidRDefault="00524859" w:rsidP="00AA047A">
            <w:pPr>
              <w:pStyle w:val="TableText"/>
            </w:pPr>
            <w:r>
              <w:t xml:space="preserve">&lt;1 </w:t>
            </w:r>
            <w:r w:rsidRPr="00AA047A">
              <w:rPr>
                <w:i/>
              </w:rPr>
              <w:t>E. coli</w:t>
            </w:r>
            <w:r>
              <w:t>/</w:t>
            </w:r>
            <w:r w:rsidR="00AA047A">
              <w:t xml:space="preserve"> </w:t>
            </w:r>
            <w:r>
              <w:t>100</w:t>
            </w:r>
            <w:r w:rsidR="00AA047A">
              <w:t> </w:t>
            </w:r>
            <w:r>
              <w:t>ml</w:t>
            </w:r>
          </w:p>
        </w:tc>
        <w:tc>
          <w:tcPr>
            <w:tcW w:w="1276" w:type="dxa"/>
            <w:shd w:val="clear" w:color="auto" w:fill="auto"/>
          </w:tcPr>
          <w:p w14:paraId="73E12598" w14:textId="77777777" w:rsidR="00524859" w:rsidRPr="00BF7DC4" w:rsidRDefault="00524859" w:rsidP="00AA047A">
            <w:pPr>
              <w:pStyle w:val="TableText"/>
            </w:pPr>
            <w:r w:rsidRPr="00BF7DC4">
              <w:t>Bacteria</w:t>
            </w:r>
          </w:p>
        </w:tc>
        <w:tc>
          <w:tcPr>
            <w:tcW w:w="1276" w:type="dxa"/>
            <w:shd w:val="clear" w:color="auto" w:fill="auto"/>
          </w:tcPr>
          <w:p w14:paraId="1F6C1B0D" w14:textId="77777777" w:rsidR="00524859" w:rsidRPr="00BF7DC4" w:rsidRDefault="00524859" w:rsidP="00AA047A">
            <w:pPr>
              <w:pStyle w:val="TableText"/>
            </w:pPr>
            <w:r>
              <w:t>Criterion 1</w:t>
            </w:r>
          </w:p>
        </w:tc>
        <w:tc>
          <w:tcPr>
            <w:tcW w:w="1134" w:type="dxa"/>
            <w:shd w:val="clear" w:color="auto" w:fill="auto"/>
          </w:tcPr>
          <w:p w14:paraId="11568BAE" w14:textId="77777777" w:rsidR="00524859" w:rsidRPr="00BF7DC4" w:rsidRDefault="00524859" w:rsidP="00AA047A">
            <w:pPr>
              <w:pStyle w:val="TableText"/>
            </w:pPr>
            <w:r>
              <w:t>Twice w</w:t>
            </w:r>
            <w:r w:rsidRPr="00BF7DC4">
              <w:t>eekly</w:t>
            </w:r>
          </w:p>
        </w:tc>
        <w:tc>
          <w:tcPr>
            <w:tcW w:w="1275" w:type="dxa"/>
            <w:shd w:val="clear" w:color="auto" w:fill="auto"/>
          </w:tcPr>
          <w:p w14:paraId="40395067" w14:textId="77777777" w:rsidR="00524859" w:rsidRPr="009D4713" w:rsidRDefault="00524859" w:rsidP="00AA047A">
            <w:pPr>
              <w:pStyle w:val="TableText"/>
              <w:tabs>
                <w:tab w:val="decimal" w:pos="651"/>
              </w:tabs>
            </w:pPr>
            <w:r>
              <w:t>5</w:t>
            </w:r>
          </w:p>
        </w:tc>
        <w:tc>
          <w:tcPr>
            <w:tcW w:w="1559" w:type="dxa"/>
            <w:shd w:val="clear" w:color="auto" w:fill="auto"/>
          </w:tcPr>
          <w:p w14:paraId="71CE501D" w14:textId="77777777" w:rsidR="00524859" w:rsidRPr="00BF7DC4" w:rsidRDefault="00524859" w:rsidP="00AA047A">
            <w:pPr>
              <w:pStyle w:val="TableText"/>
              <w:jc w:val="center"/>
            </w:pPr>
            <w:r>
              <w:t>6</w:t>
            </w:r>
          </w:p>
        </w:tc>
        <w:tc>
          <w:tcPr>
            <w:tcW w:w="2269" w:type="dxa"/>
            <w:shd w:val="clear" w:color="auto" w:fill="auto"/>
          </w:tcPr>
          <w:p w14:paraId="12E45A6E" w14:textId="77777777" w:rsidR="00524859" w:rsidRPr="00CC1B7E" w:rsidRDefault="00524859" w:rsidP="00AA047A">
            <w:pPr>
              <w:pStyle w:val="TableText"/>
            </w:pPr>
            <w:r>
              <w:t>Water leaving the contact tank</w:t>
            </w:r>
          </w:p>
        </w:tc>
        <w:tc>
          <w:tcPr>
            <w:tcW w:w="2268" w:type="dxa"/>
            <w:shd w:val="clear" w:color="auto" w:fill="auto"/>
          </w:tcPr>
          <w:p w14:paraId="5D6DE508" w14:textId="77777777" w:rsidR="00524859" w:rsidRPr="00BF7DC4" w:rsidRDefault="00524859" w:rsidP="00AA047A">
            <w:pPr>
              <w:pStyle w:val="TableText"/>
              <w:ind w:left="283"/>
            </w:pPr>
            <w:r w:rsidRPr="00BF7DC4">
              <w:t>Section 4.3.9</w:t>
            </w:r>
            <w:r w:rsidR="00AA047A">
              <w:br/>
            </w:r>
            <w:r w:rsidRPr="00BF7DC4">
              <w:t xml:space="preserve">Figure </w:t>
            </w:r>
            <w:r>
              <w:t>4.1</w:t>
            </w:r>
          </w:p>
        </w:tc>
      </w:tr>
      <w:tr w:rsidR="00524859" w:rsidRPr="009D4713" w14:paraId="300FE200" w14:textId="77777777" w:rsidTr="00AA047A">
        <w:trPr>
          <w:cantSplit/>
        </w:trPr>
        <w:tc>
          <w:tcPr>
            <w:tcW w:w="1134" w:type="dxa"/>
            <w:tcBorders>
              <w:bottom w:val="single" w:sz="4" w:space="0" w:color="A6A6A6" w:themeColor="background1" w:themeShade="A6"/>
            </w:tcBorders>
            <w:shd w:val="clear" w:color="auto" w:fill="auto"/>
          </w:tcPr>
          <w:p w14:paraId="604E1890" w14:textId="77777777" w:rsidR="00524859" w:rsidRPr="00BF7DC4" w:rsidRDefault="00524859" w:rsidP="00AA047A">
            <w:pPr>
              <w:pStyle w:val="TableText"/>
            </w:pPr>
            <w:r>
              <w:t>6,000</w:t>
            </w:r>
          </w:p>
        </w:tc>
        <w:tc>
          <w:tcPr>
            <w:tcW w:w="1383" w:type="dxa"/>
            <w:tcBorders>
              <w:bottom w:val="single" w:sz="4" w:space="0" w:color="A6A6A6" w:themeColor="background1" w:themeShade="A6"/>
            </w:tcBorders>
            <w:shd w:val="clear" w:color="auto" w:fill="auto"/>
          </w:tcPr>
          <w:p w14:paraId="2F112C86" w14:textId="77777777" w:rsidR="00524859" w:rsidRPr="00BF7DC4" w:rsidRDefault="00524859" w:rsidP="00AA047A">
            <w:pPr>
              <w:pStyle w:val="TableText"/>
            </w:pPr>
            <w:r w:rsidRPr="00BF7DC4">
              <w:t>Fluoride</w:t>
            </w:r>
          </w:p>
        </w:tc>
        <w:tc>
          <w:tcPr>
            <w:tcW w:w="1027" w:type="dxa"/>
            <w:tcBorders>
              <w:bottom w:val="single" w:sz="4" w:space="0" w:color="A6A6A6" w:themeColor="background1" w:themeShade="A6"/>
            </w:tcBorders>
            <w:shd w:val="clear" w:color="auto" w:fill="auto"/>
          </w:tcPr>
          <w:p w14:paraId="40E5CCD9" w14:textId="77777777" w:rsidR="00524859" w:rsidRPr="00BF7DC4" w:rsidRDefault="00524859" w:rsidP="00AA047A">
            <w:pPr>
              <w:pStyle w:val="TableText"/>
            </w:pPr>
            <w:r w:rsidRPr="00BF7DC4">
              <w:t>1.5</w:t>
            </w:r>
            <w:r>
              <w:t> </w:t>
            </w:r>
            <w:r w:rsidRPr="00BF7DC4">
              <w:t>mg/L</w:t>
            </w:r>
          </w:p>
        </w:tc>
        <w:tc>
          <w:tcPr>
            <w:tcW w:w="1276" w:type="dxa"/>
            <w:tcBorders>
              <w:bottom w:val="single" w:sz="4" w:space="0" w:color="A6A6A6" w:themeColor="background1" w:themeShade="A6"/>
            </w:tcBorders>
            <w:shd w:val="clear" w:color="auto" w:fill="auto"/>
          </w:tcPr>
          <w:p w14:paraId="4AF07533" w14:textId="77777777" w:rsidR="00524859" w:rsidRPr="00BF7DC4" w:rsidRDefault="00524859" w:rsidP="00AA047A">
            <w:pPr>
              <w:pStyle w:val="TableText"/>
            </w:pPr>
            <w:r w:rsidRPr="00BF7DC4">
              <w:t>Fluoride</w:t>
            </w:r>
          </w:p>
        </w:tc>
        <w:tc>
          <w:tcPr>
            <w:tcW w:w="1276" w:type="dxa"/>
            <w:tcBorders>
              <w:bottom w:val="single" w:sz="4" w:space="0" w:color="A6A6A6" w:themeColor="background1" w:themeShade="A6"/>
            </w:tcBorders>
            <w:shd w:val="clear" w:color="auto" w:fill="auto"/>
          </w:tcPr>
          <w:p w14:paraId="05CD139A" w14:textId="77777777" w:rsidR="00524859" w:rsidRPr="00BF7DC4" w:rsidRDefault="00AA047A" w:rsidP="00AA047A">
            <w:pPr>
              <w:pStyle w:val="TableText"/>
            </w:pPr>
            <w:r>
              <w:t>–</w:t>
            </w:r>
          </w:p>
        </w:tc>
        <w:tc>
          <w:tcPr>
            <w:tcW w:w="1134" w:type="dxa"/>
            <w:tcBorders>
              <w:bottom w:val="single" w:sz="4" w:space="0" w:color="A6A6A6" w:themeColor="background1" w:themeShade="A6"/>
            </w:tcBorders>
            <w:shd w:val="clear" w:color="auto" w:fill="auto"/>
          </w:tcPr>
          <w:p w14:paraId="2775A7E7" w14:textId="77777777" w:rsidR="00524859" w:rsidRPr="00BF7DC4" w:rsidRDefault="00524859" w:rsidP="00AA047A">
            <w:pPr>
              <w:pStyle w:val="TableText"/>
            </w:pPr>
            <w:r>
              <w:t>Weekly</w:t>
            </w:r>
          </w:p>
        </w:tc>
        <w:tc>
          <w:tcPr>
            <w:tcW w:w="1275" w:type="dxa"/>
            <w:tcBorders>
              <w:bottom w:val="single" w:sz="4" w:space="0" w:color="A6A6A6" w:themeColor="background1" w:themeShade="A6"/>
            </w:tcBorders>
            <w:shd w:val="clear" w:color="auto" w:fill="auto"/>
          </w:tcPr>
          <w:p w14:paraId="67B72228" w14:textId="77777777" w:rsidR="00524859" w:rsidRPr="009D4713" w:rsidRDefault="00524859" w:rsidP="00AA047A">
            <w:pPr>
              <w:pStyle w:val="TableText"/>
              <w:tabs>
                <w:tab w:val="decimal" w:pos="651"/>
              </w:tabs>
            </w:pPr>
            <w:r>
              <w:t>13</w:t>
            </w:r>
          </w:p>
        </w:tc>
        <w:tc>
          <w:tcPr>
            <w:tcW w:w="1559" w:type="dxa"/>
            <w:tcBorders>
              <w:bottom w:val="single" w:sz="4" w:space="0" w:color="A6A6A6" w:themeColor="background1" w:themeShade="A6"/>
            </w:tcBorders>
            <w:shd w:val="clear" w:color="auto" w:fill="auto"/>
          </w:tcPr>
          <w:p w14:paraId="77A63F2E" w14:textId="77777777" w:rsidR="00524859" w:rsidRPr="00BF7DC4" w:rsidRDefault="00AA047A" w:rsidP="00AA047A">
            <w:pPr>
              <w:pStyle w:val="TableText"/>
              <w:jc w:val="center"/>
            </w:pPr>
            <w:r>
              <w:t>–</w:t>
            </w:r>
          </w:p>
        </w:tc>
        <w:tc>
          <w:tcPr>
            <w:tcW w:w="2269" w:type="dxa"/>
            <w:tcBorders>
              <w:bottom w:val="single" w:sz="4" w:space="0" w:color="A6A6A6" w:themeColor="background1" w:themeShade="A6"/>
            </w:tcBorders>
            <w:shd w:val="clear" w:color="auto" w:fill="auto"/>
          </w:tcPr>
          <w:p w14:paraId="3FD2C212" w14:textId="77777777" w:rsidR="00524859" w:rsidRPr="00BF7DC4" w:rsidRDefault="00524859" w:rsidP="00AA047A">
            <w:pPr>
              <w:pStyle w:val="TableText"/>
            </w:pPr>
            <w:r w:rsidRPr="00BF7DC4">
              <w:t xml:space="preserve">Water </w:t>
            </w:r>
            <w:r>
              <w:t>leaving the treatment plant</w:t>
            </w:r>
          </w:p>
        </w:tc>
        <w:tc>
          <w:tcPr>
            <w:tcW w:w="2268" w:type="dxa"/>
            <w:tcBorders>
              <w:bottom w:val="single" w:sz="4" w:space="0" w:color="A6A6A6" w:themeColor="background1" w:themeShade="A6"/>
            </w:tcBorders>
            <w:shd w:val="clear" w:color="auto" w:fill="auto"/>
          </w:tcPr>
          <w:p w14:paraId="136BF7D8" w14:textId="77777777" w:rsidR="00524859" w:rsidRPr="00BF7DC4" w:rsidRDefault="00524859" w:rsidP="00AA047A">
            <w:pPr>
              <w:pStyle w:val="TableText"/>
              <w:ind w:left="283"/>
            </w:pPr>
            <w:r>
              <w:t>Section 8.4</w:t>
            </w:r>
          </w:p>
        </w:tc>
      </w:tr>
      <w:tr w:rsidR="00524859" w:rsidRPr="00AA047A" w14:paraId="6A635C28" w14:textId="77777777" w:rsidTr="00AA047A">
        <w:trPr>
          <w:cantSplit/>
        </w:trPr>
        <w:tc>
          <w:tcPr>
            <w:tcW w:w="14601" w:type="dxa"/>
            <w:gridSpan w:val="10"/>
            <w:tcBorders>
              <w:bottom w:val="nil"/>
            </w:tcBorders>
            <w:shd w:val="clear" w:color="auto" w:fill="auto"/>
          </w:tcPr>
          <w:p w14:paraId="6C5DED3E" w14:textId="77777777" w:rsidR="00524859" w:rsidRPr="00AA047A" w:rsidRDefault="00524859" w:rsidP="00AA047A">
            <w:pPr>
              <w:pStyle w:val="TableText"/>
              <w:spacing w:after="0"/>
              <w:rPr>
                <w:b/>
              </w:rPr>
            </w:pPr>
            <w:r w:rsidRPr="00AA047A">
              <w:rPr>
                <w:b/>
              </w:rPr>
              <w:t>Monitoring in the distribution zone</w:t>
            </w:r>
          </w:p>
        </w:tc>
      </w:tr>
      <w:tr w:rsidR="00524859" w:rsidRPr="009D4713" w14:paraId="468224B2" w14:textId="77777777" w:rsidTr="00AA047A">
        <w:trPr>
          <w:cantSplit/>
        </w:trPr>
        <w:tc>
          <w:tcPr>
            <w:tcW w:w="14601" w:type="dxa"/>
            <w:gridSpan w:val="10"/>
            <w:tcBorders>
              <w:top w:val="nil"/>
            </w:tcBorders>
            <w:shd w:val="clear" w:color="auto" w:fill="auto"/>
          </w:tcPr>
          <w:p w14:paraId="00D35575" w14:textId="77777777" w:rsidR="00524859" w:rsidRPr="008278D3" w:rsidRDefault="00524859" w:rsidP="00AA047A">
            <w:pPr>
              <w:pStyle w:val="TableText"/>
              <w:spacing w:before="0"/>
            </w:pPr>
            <w:r>
              <w:t>Distribution zone</w:t>
            </w:r>
            <w:r w:rsidRPr="008278D3">
              <w:t xml:space="preserve"> ID code:</w:t>
            </w:r>
            <w:r>
              <w:t xml:space="preserve"> </w:t>
            </w:r>
            <w:r>
              <w:rPr>
                <w:i/>
              </w:rPr>
              <w:t>ABC001AB</w:t>
            </w:r>
          </w:p>
        </w:tc>
      </w:tr>
      <w:tr w:rsidR="00524859" w:rsidRPr="009D4713" w14:paraId="3B62AD70" w14:textId="77777777" w:rsidTr="00AA047A">
        <w:trPr>
          <w:cantSplit/>
        </w:trPr>
        <w:tc>
          <w:tcPr>
            <w:tcW w:w="1134" w:type="dxa"/>
            <w:shd w:val="clear" w:color="auto" w:fill="auto"/>
          </w:tcPr>
          <w:p w14:paraId="09C6AD8A" w14:textId="77777777" w:rsidR="00524859" w:rsidRPr="008278D3" w:rsidRDefault="00524859" w:rsidP="00AA047A">
            <w:pPr>
              <w:pStyle w:val="TableText"/>
            </w:pPr>
            <w:r>
              <w:t>6,000</w:t>
            </w:r>
          </w:p>
        </w:tc>
        <w:tc>
          <w:tcPr>
            <w:tcW w:w="1383" w:type="dxa"/>
            <w:shd w:val="clear" w:color="auto" w:fill="auto"/>
          </w:tcPr>
          <w:p w14:paraId="25FC4327" w14:textId="77777777" w:rsidR="00524859" w:rsidRPr="00AA047A" w:rsidRDefault="00524859" w:rsidP="00AA047A">
            <w:pPr>
              <w:pStyle w:val="TableText"/>
              <w:rPr>
                <w:i/>
              </w:rPr>
            </w:pPr>
            <w:r w:rsidRPr="00AA047A">
              <w:rPr>
                <w:i/>
              </w:rPr>
              <w:t>E. coli</w:t>
            </w:r>
          </w:p>
        </w:tc>
        <w:tc>
          <w:tcPr>
            <w:tcW w:w="1027" w:type="dxa"/>
            <w:shd w:val="clear" w:color="auto" w:fill="auto"/>
          </w:tcPr>
          <w:p w14:paraId="59A8F599" w14:textId="77777777" w:rsidR="00524859" w:rsidRPr="008278D3" w:rsidRDefault="00524859" w:rsidP="00AA047A">
            <w:pPr>
              <w:pStyle w:val="TableText"/>
            </w:pPr>
            <w:r>
              <w:t xml:space="preserve">&lt;1 </w:t>
            </w:r>
            <w:r w:rsidRPr="00AA047A">
              <w:rPr>
                <w:i/>
              </w:rPr>
              <w:t>E. coli</w:t>
            </w:r>
            <w:r>
              <w:t>/</w:t>
            </w:r>
            <w:r w:rsidR="00AA047A">
              <w:t xml:space="preserve"> </w:t>
            </w:r>
            <w:r>
              <w:t>100</w:t>
            </w:r>
            <w:r w:rsidR="00AA047A">
              <w:t> </w:t>
            </w:r>
            <w:r>
              <w:t>ml</w:t>
            </w:r>
          </w:p>
        </w:tc>
        <w:tc>
          <w:tcPr>
            <w:tcW w:w="1276" w:type="dxa"/>
            <w:shd w:val="clear" w:color="auto" w:fill="auto"/>
          </w:tcPr>
          <w:p w14:paraId="41E2E4E5" w14:textId="77777777" w:rsidR="00524859" w:rsidRPr="008278D3" w:rsidRDefault="00524859" w:rsidP="00AA047A">
            <w:pPr>
              <w:pStyle w:val="TableText"/>
            </w:pPr>
            <w:r w:rsidRPr="008278D3">
              <w:t>Bacteria</w:t>
            </w:r>
          </w:p>
        </w:tc>
        <w:tc>
          <w:tcPr>
            <w:tcW w:w="1276" w:type="dxa"/>
            <w:shd w:val="clear" w:color="auto" w:fill="auto"/>
          </w:tcPr>
          <w:p w14:paraId="3873F7C3" w14:textId="77777777" w:rsidR="00524859" w:rsidRPr="008278D3" w:rsidRDefault="00524859" w:rsidP="00AA047A">
            <w:pPr>
              <w:pStyle w:val="TableText"/>
            </w:pPr>
            <w:r>
              <w:t>Criterion 6B</w:t>
            </w:r>
          </w:p>
        </w:tc>
        <w:tc>
          <w:tcPr>
            <w:tcW w:w="1134" w:type="dxa"/>
            <w:shd w:val="clear" w:color="auto" w:fill="auto"/>
          </w:tcPr>
          <w:p w14:paraId="53F4D41F" w14:textId="77777777" w:rsidR="00524859" w:rsidRPr="008278D3" w:rsidRDefault="00524859" w:rsidP="00AA047A">
            <w:pPr>
              <w:pStyle w:val="TableText"/>
            </w:pPr>
            <w:r>
              <w:t>10 / quarter</w:t>
            </w:r>
          </w:p>
        </w:tc>
        <w:tc>
          <w:tcPr>
            <w:tcW w:w="1275" w:type="dxa"/>
            <w:shd w:val="clear" w:color="auto" w:fill="auto"/>
          </w:tcPr>
          <w:p w14:paraId="727A92C2" w14:textId="77777777" w:rsidR="00524859" w:rsidRPr="009D4713" w:rsidRDefault="00524859" w:rsidP="00AA047A">
            <w:pPr>
              <w:pStyle w:val="TableText"/>
              <w:tabs>
                <w:tab w:val="decimal" w:pos="651"/>
              </w:tabs>
            </w:pPr>
            <w:r>
              <w:t>16</w:t>
            </w:r>
          </w:p>
        </w:tc>
        <w:tc>
          <w:tcPr>
            <w:tcW w:w="1559" w:type="dxa"/>
            <w:shd w:val="clear" w:color="auto" w:fill="auto"/>
          </w:tcPr>
          <w:p w14:paraId="635D1316" w14:textId="77777777" w:rsidR="00524859" w:rsidRPr="008278D3" w:rsidRDefault="00524859" w:rsidP="00AA047A">
            <w:pPr>
              <w:pStyle w:val="TableText"/>
              <w:jc w:val="center"/>
            </w:pPr>
            <w:r>
              <w:t>4</w:t>
            </w:r>
          </w:p>
        </w:tc>
        <w:tc>
          <w:tcPr>
            <w:tcW w:w="2269" w:type="dxa"/>
            <w:shd w:val="clear" w:color="auto" w:fill="auto"/>
          </w:tcPr>
          <w:p w14:paraId="04B22184" w14:textId="77777777" w:rsidR="00524859" w:rsidRDefault="00524859" w:rsidP="00AA047A">
            <w:pPr>
              <w:pStyle w:val="TableText"/>
            </w:pPr>
            <w:r>
              <w:t>Council sampling point Mulberry St</w:t>
            </w:r>
            <w:r w:rsidR="00AA047A">
              <w:t>reet</w:t>
            </w:r>
          </w:p>
          <w:p w14:paraId="40BC755B" w14:textId="77777777" w:rsidR="00524859" w:rsidRDefault="00524859" w:rsidP="00AA047A">
            <w:pPr>
              <w:pStyle w:val="TableText"/>
            </w:pPr>
            <w:r>
              <w:t>Council sampling point Orchard R</w:t>
            </w:r>
            <w:r w:rsidR="00AA047A">
              <w:t>oa</w:t>
            </w:r>
            <w:r>
              <w:t>d</w:t>
            </w:r>
          </w:p>
          <w:p w14:paraId="18EF0AF0" w14:textId="77777777" w:rsidR="00524859" w:rsidRPr="00BF7DC4" w:rsidRDefault="00524859" w:rsidP="00AA047A">
            <w:pPr>
              <w:pStyle w:val="TableText"/>
            </w:pPr>
            <w:r>
              <w:t>Three other random locations</w:t>
            </w:r>
          </w:p>
        </w:tc>
        <w:tc>
          <w:tcPr>
            <w:tcW w:w="2268" w:type="dxa"/>
            <w:shd w:val="clear" w:color="auto" w:fill="auto"/>
          </w:tcPr>
          <w:p w14:paraId="25835BBA" w14:textId="77777777" w:rsidR="00524859" w:rsidRPr="008278D3" w:rsidRDefault="00524859" w:rsidP="00AA047A">
            <w:pPr>
              <w:pStyle w:val="TableText"/>
              <w:ind w:left="283"/>
            </w:pPr>
            <w:r w:rsidRPr="008278D3">
              <w:t>S</w:t>
            </w:r>
            <w:r>
              <w:t>ection 4.4.6</w:t>
            </w:r>
            <w:r w:rsidR="00AA047A">
              <w:br/>
            </w:r>
            <w:r w:rsidRPr="008278D3">
              <w:t xml:space="preserve">Figure </w:t>
            </w:r>
            <w:r>
              <w:t>4.2</w:t>
            </w:r>
          </w:p>
        </w:tc>
      </w:tr>
      <w:tr w:rsidR="00524859" w:rsidRPr="009D4713" w14:paraId="6927F61A" w14:textId="77777777" w:rsidTr="00AA047A">
        <w:trPr>
          <w:cantSplit/>
        </w:trPr>
        <w:tc>
          <w:tcPr>
            <w:tcW w:w="1134" w:type="dxa"/>
            <w:shd w:val="clear" w:color="auto" w:fill="auto"/>
          </w:tcPr>
          <w:p w14:paraId="53A4645F" w14:textId="77777777" w:rsidR="00524859" w:rsidRPr="008278D3" w:rsidRDefault="00524859" w:rsidP="00AA047A">
            <w:pPr>
              <w:pStyle w:val="TableText"/>
            </w:pPr>
            <w:r>
              <w:t>6,000</w:t>
            </w:r>
          </w:p>
        </w:tc>
        <w:tc>
          <w:tcPr>
            <w:tcW w:w="1383" w:type="dxa"/>
            <w:shd w:val="clear" w:color="auto" w:fill="auto"/>
          </w:tcPr>
          <w:p w14:paraId="64AB83AD" w14:textId="77777777" w:rsidR="00524859" w:rsidRPr="008278D3" w:rsidRDefault="00524859" w:rsidP="00AA047A">
            <w:pPr>
              <w:pStyle w:val="TableText"/>
            </w:pPr>
            <w:r>
              <w:t>Bromodichloro</w:t>
            </w:r>
            <w:r w:rsidR="00AA047A">
              <w:t>-</w:t>
            </w:r>
            <w:r>
              <w:t>methane</w:t>
            </w:r>
          </w:p>
        </w:tc>
        <w:tc>
          <w:tcPr>
            <w:tcW w:w="1027" w:type="dxa"/>
            <w:shd w:val="clear" w:color="auto" w:fill="auto"/>
          </w:tcPr>
          <w:p w14:paraId="22E764A8" w14:textId="77777777" w:rsidR="00524859" w:rsidRPr="008278D3" w:rsidRDefault="00524859" w:rsidP="00AA047A">
            <w:pPr>
              <w:pStyle w:val="TableText"/>
            </w:pPr>
            <w:r>
              <w:t xml:space="preserve">0.06 </w:t>
            </w:r>
            <w:r w:rsidRPr="008278D3">
              <w:t>mg/L</w:t>
            </w:r>
          </w:p>
        </w:tc>
        <w:tc>
          <w:tcPr>
            <w:tcW w:w="1276" w:type="dxa"/>
            <w:shd w:val="clear" w:color="auto" w:fill="auto"/>
          </w:tcPr>
          <w:p w14:paraId="220D4E96" w14:textId="77777777" w:rsidR="00524859" w:rsidRPr="008278D3" w:rsidRDefault="00524859" w:rsidP="00AA047A">
            <w:pPr>
              <w:pStyle w:val="TableText"/>
            </w:pPr>
            <w:r>
              <w:t>Disinfection by-products</w:t>
            </w:r>
          </w:p>
        </w:tc>
        <w:tc>
          <w:tcPr>
            <w:tcW w:w="1276" w:type="dxa"/>
            <w:shd w:val="clear" w:color="auto" w:fill="auto"/>
          </w:tcPr>
          <w:p w14:paraId="738C83E4" w14:textId="77777777" w:rsidR="00524859" w:rsidRPr="008278D3" w:rsidRDefault="00AA047A" w:rsidP="00AA047A">
            <w:pPr>
              <w:pStyle w:val="TableText"/>
            </w:pPr>
            <w:r>
              <w:t>–</w:t>
            </w:r>
          </w:p>
        </w:tc>
        <w:tc>
          <w:tcPr>
            <w:tcW w:w="1134" w:type="dxa"/>
            <w:shd w:val="clear" w:color="auto" w:fill="auto"/>
          </w:tcPr>
          <w:p w14:paraId="70ACB2E4" w14:textId="77777777" w:rsidR="00524859" w:rsidRPr="008278D3" w:rsidRDefault="00524859" w:rsidP="00AA047A">
            <w:pPr>
              <w:pStyle w:val="TableText"/>
            </w:pPr>
            <w:r>
              <w:t>Monthly</w:t>
            </w:r>
          </w:p>
        </w:tc>
        <w:tc>
          <w:tcPr>
            <w:tcW w:w="1275" w:type="dxa"/>
            <w:shd w:val="clear" w:color="auto" w:fill="auto"/>
          </w:tcPr>
          <w:p w14:paraId="2C57D8C7" w14:textId="77777777" w:rsidR="00524859" w:rsidRPr="009D4713" w:rsidRDefault="00524859" w:rsidP="00AA047A">
            <w:pPr>
              <w:pStyle w:val="TableText"/>
              <w:tabs>
                <w:tab w:val="decimal" w:pos="651"/>
              </w:tabs>
            </w:pPr>
            <w:r>
              <w:t>45</w:t>
            </w:r>
          </w:p>
        </w:tc>
        <w:tc>
          <w:tcPr>
            <w:tcW w:w="1559" w:type="dxa"/>
            <w:shd w:val="clear" w:color="auto" w:fill="auto"/>
          </w:tcPr>
          <w:p w14:paraId="41241F30" w14:textId="77777777" w:rsidR="00524859" w:rsidRPr="008278D3" w:rsidRDefault="00AA047A" w:rsidP="00AA047A">
            <w:pPr>
              <w:pStyle w:val="TableText"/>
              <w:jc w:val="center"/>
            </w:pPr>
            <w:r>
              <w:t>–</w:t>
            </w:r>
          </w:p>
        </w:tc>
        <w:tc>
          <w:tcPr>
            <w:tcW w:w="2269" w:type="dxa"/>
            <w:shd w:val="clear" w:color="auto" w:fill="auto"/>
          </w:tcPr>
          <w:p w14:paraId="21CD4690" w14:textId="77777777" w:rsidR="00524859" w:rsidRDefault="00524859" w:rsidP="00AA047A">
            <w:pPr>
              <w:pStyle w:val="TableText"/>
            </w:pPr>
            <w:r>
              <w:t>Council sampling point Mulberry St</w:t>
            </w:r>
            <w:r w:rsidR="00AA047A">
              <w:t>reet</w:t>
            </w:r>
          </w:p>
          <w:p w14:paraId="5B18B8C9" w14:textId="77777777" w:rsidR="00524859" w:rsidRPr="00BF7DC4" w:rsidRDefault="00524859" w:rsidP="00AA047A">
            <w:pPr>
              <w:pStyle w:val="TableText"/>
            </w:pPr>
            <w:r>
              <w:t>Two</w:t>
            </w:r>
            <w:r w:rsidRPr="00BF7DC4">
              <w:t xml:space="preserve"> other random locations at reticulation extremities</w:t>
            </w:r>
          </w:p>
        </w:tc>
        <w:tc>
          <w:tcPr>
            <w:tcW w:w="2268" w:type="dxa"/>
            <w:shd w:val="clear" w:color="auto" w:fill="auto"/>
          </w:tcPr>
          <w:p w14:paraId="5E75D2E1" w14:textId="77777777" w:rsidR="00524859" w:rsidRPr="008278D3" w:rsidRDefault="00524859" w:rsidP="00AA047A">
            <w:pPr>
              <w:pStyle w:val="TableText"/>
              <w:ind w:left="283"/>
            </w:pPr>
            <w:r>
              <w:t>Section 8.4</w:t>
            </w:r>
          </w:p>
        </w:tc>
      </w:tr>
    </w:tbl>
    <w:p w14:paraId="3D1920A8" w14:textId="77777777" w:rsidR="00AA047A" w:rsidRDefault="00AA047A" w:rsidP="00332070">
      <w:bookmarkStart w:id="113" w:name="_Ref516737958"/>
      <w:bookmarkStart w:id="114" w:name="_Toc531332070"/>
    </w:p>
    <w:p w14:paraId="0806A560" w14:textId="77777777" w:rsidR="00524859" w:rsidRDefault="00524859" w:rsidP="00332070">
      <w:pPr>
        <w:pStyle w:val="Table"/>
      </w:pPr>
      <w:bookmarkStart w:id="115" w:name="_Toc3794895"/>
      <w:r>
        <w:t xml:space="preserve">Table </w:t>
      </w:r>
      <w:r>
        <w:rPr>
          <w:noProof/>
        </w:rPr>
        <w:fldChar w:fldCharType="begin"/>
      </w:r>
      <w:r>
        <w:rPr>
          <w:noProof/>
        </w:rPr>
        <w:instrText xml:space="preserve"> SEQ Table \* ARABIC </w:instrText>
      </w:r>
      <w:r>
        <w:rPr>
          <w:noProof/>
        </w:rPr>
        <w:fldChar w:fldCharType="separate"/>
      </w:r>
      <w:r w:rsidR="0044557B">
        <w:rPr>
          <w:noProof/>
        </w:rPr>
        <w:t>7</w:t>
      </w:r>
      <w:r>
        <w:rPr>
          <w:noProof/>
        </w:rPr>
        <w:fldChar w:fldCharType="end"/>
      </w:r>
      <w:bookmarkEnd w:id="110"/>
      <w:bookmarkEnd w:id="113"/>
      <w:r w:rsidR="00332070">
        <w:rPr>
          <w:noProof/>
        </w:rPr>
        <w:t xml:space="preserve">: </w:t>
      </w:r>
      <w:r>
        <w:t>Example template for summarising verification monitoring data</w:t>
      </w:r>
      <w:bookmarkEnd w:id="114"/>
      <w:bookmarkEnd w:id="115"/>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8"/>
        <w:gridCol w:w="1701"/>
        <w:gridCol w:w="884"/>
        <w:gridCol w:w="1101"/>
        <w:gridCol w:w="1134"/>
        <w:gridCol w:w="1134"/>
        <w:gridCol w:w="1134"/>
        <w:gridCol w:w="1134"/>
        <w:gridCol w:w="850"/>
        <w:gridCol w:w="1418"/>
        <w:gridCol w:w="2693"/>
      </w:tblGrid>
      <w:tr w:rsidR="00524859" w:rsidRPr="00332070" w14:paraId="4A20EF26" w14:textId="77777777" w:rsidTr="00332070">
        <w:trPr>
          <w:cantSplit/>
        </w:trPr>
        <w:tc>
          <w:tcPr>
            <w:tcW w:w="14601" w:type="dxa"/>
            <w:gridSpan w:val="11"/>
            <w:tcBorders>
              <w:top w:val="nil"/>
              <w:left w:val="nil"/>
              <w:bottom w:val="nil"/>
              <w:right w:val="nil"/>
            </w:tcBorders>
            <w:shd w:val="clear" w:color="auto" w:fill="D9D9D9" w:themeFill="background1" w:themeFillShade="D9"/>
          </w:tcPr>
          <w:p w14:paraId="02030D46" w14:textId="77777777" w:rsidR="00524859" w:rsidRPr="00332070" w:rsidRDefault="00524859" w:rsidP="00332070">
            <w:pPr>
              <w:pStyle w:val="TableText"/>
              <w:rPr>
                <w:b/>
              </w:rPr>
            </w:pPr>
            <w:r w:rsidRPr="00332070">
              <w:rPr>
                <w:b/>
              </w:rPr>
              <w:t>Source name and type</w:t>
            </w:r>
          </w:p>
        </w:tc>
      </w:tr>
      <w:tr w:rsidR="00524859" w:rsidRPr="00332070" w14:paraId="417BB734" w14:textId="77777777" w:rsidTr="00332070">
        <w:trPr>
          <w:cantSplit/>
        </w:trPr>
        <w:tc>
          <w:tcPr>
            <w:tcW w:w="1418" w:type="dxa"/>
            <w:vMerge w:val="restart"/>
            <w:tcBorders>
              <w:top w:val="nil"/>
              <w:left w:val="nil"/>
              <w:bottom w:val="single" w:sz="4" w:space="0" w:color="A6A6A6" w:themeColor="background1" w:themeShade="A6"/>
              <w:right w:val="nil"/>
            </w:tcBorders>
            <w:shd w:val="clear" w:color="auto" w:fill="auto"/>
          </w:tcPr>
          <w:p w14:paraId="6C8371E6" w14:textId="77777777" w:rsidR="00524859" w:rsidRPr="00332070" w:rsidRDefault="00524859" w:rsidP="00332070">
            <w:pPr>
              <w:pStyle w:val="TableText"/>
              <w:rPr>
                <w:b/>
              </w:rPr>
            </w:pPr>
            <w:r w:rsidRPr="00332070">
              <w:rPr>
                <w:b/>
              </w:rPr>
              <w:t>Determinand</w:t>
            </w:r>
          </w:p>
        </w:tc>
        <w:tc>
          <w:tcPr>
            <w:tcW w:w="1701" w:type="dxa"/>
            <w:vMerge w:val="restart"/>
            <w:tcBorders>
              <w:top w:val="nil"/>
              <w:left w:val="nil"/>
              <w:bottom w:val="single" w:sz="4" w:space="0" w:color="A6A6A6" w:themeColor="background1" w:themeShade="A6"/>
              <w:right w:val="nil"/>
            </w:tcBorders>
            <w:shd w:val="clear" w:color="auto" w:fill="auto"/>
          </w:tcPr>
          <w:p w14:paraId="09B58762" w14:textId="77777777" w:rsidR="00524859" w:rsidRPr="00332070" w:rsidRDefault="00524859" w:rsidP="00332070">
            <w:pPr>
              <w:pStyle w:val="TableText"/>
              <w:rPr>
                <w:b/>
              </w:rPr>
            </w:pPr>
            <w:r w:rsidRPr="00332070">
              <w:rPr>
                <w:b/>
              </w:rPr>
              <w:t>Sampling location(s)</w:t>
            </w:r>
          </w:p>
        </w:tc>
        <w:tc>
          <w:tcPr>
            <w:tcW w:w="884" w:type="dxa"/>
            <w:vMerge w:val="restart"/>
            <w:tcBorders>
              <w:top w:val="nil"/>
              <w:left w:val="nil"/>
              <w:bottom w:val="single" w:sz="4" w:space="0" w:color="A6A6A6" w:themeColor="background1" w:themeShade="A6"/>
              <w:right w:val="nil"/>
            </w:tcBorders>
            <w:shd w:val="clear" w:color="auto" w:fill="auto"/>
          </w:tcPr>
          <w:p w14:paraId="141773C6" w14:textId="77777777" w:rsidR="00524859" w:rsidRPr="00332070" w:rsidRDefault="00524859" w:rsidP="00332070">
            <w:pPr>
              <w:pStyle w:val="TableText"/>
              <w:jc w:val="center"/>
              <w:rPr>
                <w:b/>
              </w:rPr>
            </w:pPr>
            <w:r w:rsidRPr="00332070">
              <w:rPr>
                <w:b/>
              </w:rPr>
              <w:t>Time</w:t>
            </w:r>
            <w:r w:rsidR="00332070" w:rsidRPr="00332070">
              <w:rPr>
                <w:b/>
              </w:rPr>
              <w:t xml:space="preserve"> </w:t>
            </w:r>
            <w:r w:rsidRPr="00332070">
              <w:rPr>
                <w:b/>
              </w:rPr>
              <w:t>period</w:t>
            </w:r>
          </w:p>
        </w:tc>
        <w:tc>
          <w:tcPr>
            <w:tcW w:w="1101" w:type="dxa"/>
            <w:vMerge w:val="restart"/>
            <w:tcBorders>
              <w:top w:val="nil"/>
              <w:left w:val="nil"/>
              <w:bottom w:val="single" w:sz="4" w:space="0" w:color="A6A6A6" w:themeColor="background1" w:themeShade="A6"/>
              <w:right w:val="nil"/>
            </w:tcBorders>
            <w:shd w:val="clear" w:color="auto" w:fill="auto"/>
          </w:tcPr>
          <w:p w14:paraId="62C13D1B" w14:textId="77777777" w:rsidR="00524859" w:rsidRPr="00332070" w:rsidRDefault="00524859" w:rsidP="00332070">
            <w:pPr>
              <w:pStyle w:val="TableText"/>
              <w:jc w:val="center"/>
              <w:rPr>
                <w:b/>
              </w:rPr>
            </w:pPr>
            <w:r w:rsidRPr="00332070">
              <w:rPr>
                <w:b/>
              </w:rPr>
              <w:t>No of samples</w:t>
            </w:r>
          </w:p>
        </w:tc>
        <w:tc>
          <w:tcPr>
            <w:tcW w:w="3402" w:type="dxa"/>
            <w:gridSpan w:val="3"/>
            <w:tcBorders>
              <w:top w:val="nil"/>
              <w:left w:val="nil"/>
              <w:bottom w:val="single" w:sz="4" w:space="0" w:color="A6A6A6" w:themeColor="background1" w:themeShade="A6"/>
              <w:right w:val="nil"/>
            </w:tcBorders>
            <w:shd w:val="clear" w:color="auto" w:fill="auto"/>
          </w:tcPr>
          <w:p w14:paraId="2A522E45" w14:textId="77777777" w:rsidR="00524859" w:rsidRPr="00332070" w:rsidRDefault="00524859" w:rsidP="00332070">
            <w:pPr>
              <w:pStyle w:val="TableText"/>
              <w:jc w:val="center"/>
              <w:rPr>
                <w:b/>
              </w:rPr>
            </w:pPr>
            <w:r w:rsidRPr="00332070">
              <w:rPr>
                <w:b/>
              </w:rPr>
              <w:t>Summary of results</w:t>
            </w:r>
          </w:p>
        </w:tc>
        <w:tc>
          <w:tcPr>
            <w:tcW w:w="1134" w:type="dxa"/>
            <w:vMerge w:val="restart"/>
            <w:tcBorders>
              <w:top w:val="nil"/>
              <w:left w:val="nil"/>
              <w:bottom w:val="single" w:sz="4" w:space="0" w:color="A6A6A6" w:themeColor="background1" w:themeShade="A6"/>
              <w:right w:val="nil"/>
            </w:tcBorders>
            <w:shd w:val="clear" w:color="auto" w:fill="auto"/>
          </w:tcPr>
          <w:p w14:paraId="2DC5D167" w14:textId="77777777" w:rsidR="00524859" w:rsidRPr="00332070" w:rsidRDefault="00524859" w:rsidP="00332070">
            <w:pPr>
              <w:pStyle w:val="TableText"/>
              <w:jc w:val="center"/>
              <w:rPr>
                <w:b/>
              </w:rPr>
            </w:pPr>
            <w:r w:rsidRPr="00332070">
              <w:rPr>
                <w:b/>
              </w:rPr>
              <w:t>MAV or guideline value</w:t>
            </w:r>
          </w:p>
        </w:tc>
        <w:tc>
          <w:tcPr>
            <w:tcW w:w="850" w:type="dxa"/>
            <w:vMerge w:val="restart"/>
            <w:tcBorders>
              <w:top w:val="nil"/>
              <w:left w:val="nil"/>
              <w:bottom w:val="single" w:sz="4" w:space="0" w:color="A6A6A6" w:themeColor="background1" w:themeShade="A6"/>
              <w:right w:val="nil"/>
            </w:tcBorders>
            <w:shd w:val="clear" w:color="auto" w:fill="auto"/>
          </w:tcPr>
          <w:p w14:paraId="18FF2913" w14:textId="77777777" w:rsidR="00524859" w:rsidRPr="00332070" w:rsidRDefault="00524859" w:rsidP="00332070">
            <w:pPr>
              <w:pStyle w:val="TableText"/>
              <w:jc w:val="center"/>
              <w:rPr>
                <w:b/>
              </w:rPr>
            </w:pPr>
            <w:r w:rsidRPr="00332070">
              <w:rPr>
                <w:b/>
              </w:rPr>
              <w:t>Units</w:t>
            </w:r>
          </w:p>
        </w:tc>
        <w:tc>
          <w:tcPr>
            <w:tcW w:w="1418" w:type="dxa"/>
            <w:vMerge w:val="restart"/>
            <w:tcBorders>
              <w:top w:val="nil"/>
              <w:left w:val="nil"/>
              <w:bottom w:val="single" w:sz="4" w:space="0" w:color="A6A6A6" w:themeColor="background1" w:themeShade="A6"/>
              <w:right w:val="nil"/>
            </w:tcBorders>
            <w:shd w:val="clear" w:color="auto" w:fill="auto"/>
          </w:tcPr>
          <w:p w14:paraId="0FD76A6A" w14:textId="77777777" w:rsidR="00524859" w:rsidRPr="00332070" w:rsidRDefault="00524859" w:rsidP="00332070">
            <w:pPr>
              <w:pStyle w:val="TableText"/>
              <w:jc w:val="center"/>
              <w:rPr>
                <w:b/>
              </w:rPr>
            </w:pPr>
            <w:r w:rsidRPr="00332070">
              <w:rPr>
                <w:b/>
              </w:rPr>
              <w:t>Number of exceedances</w:t>
            </w:r>
          </w:p>
        </w:tc>
        <w:tc>
          <w:tcPr>
            <w:tcW w:w="2693" w:type="dxa"/>
            <w:vMerge w:val="restart"/>
            <w:tcBorders>
              <w:top w:val="nil"/>
              <w:left w:val="nil"/>
              <w:bottom w:val="single" w:sz="4" w:space="0" w:color="A6A6A6" w:themeColor="background1" w:themeShade="A6"/>
              <w:right w:val="nil"/>
            </w:tcBorders>
            <w:shd w:val="clear" w:color="auto" w:fill="auto"/>
          </w:tcPr>
          <w:p w14:paraId="561A13F0" w14:textId="77777777" w:rsidR="00524859" w:rsidRPr="00332070" w:rsidRDefault="00524859" w:rsidP="00332070">
            <w:pPr>
              <w:pStyle w:val="TableText"/>
              <w:jc w:val="center"/>
              <w:rPr>
                <w:b/>
              </w:rPr>
            </w:pPr>
            <w:r w:rsidRPr="00332070">
              <w:rPr>
                <w:b/>
              </w:rPr>
              <w:t>Comments</w:t>
            </w:r>
          </w:p>
        </w:tc>
      </w:tr>
      <w:tr w:rsidR="00524859" w:rsidRPr="00332070" w14:paraId="0BFC237C" w14:textId="77777777" w:rsidTr="00332070">
        <w:trPr>
          <w:cantSplit/>
        </w:trPr>
        <w:tc>
          <w:tcPr>
            <w:tcW w:w="1418"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23017A3" w14:textId="77777777" w:rsidR="00524859" w:rsidRPr="00332070" w:rsidRDefault="00524859" w:rsidP="00332070">
            <w:pPr>
              <w:pStyle w:val="TableText"/>
              <w:rPr>
                <w:b/>
              </w:rPr>
            </w:pPr>
          </w:p>
        </w:tc>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A07A893" w14:textId="77777777" w:rsidR="00524859" w:rsidRPr="00332070" w:rsidRDefault="00524859" w:rsidP="00332070">
            <w:pPr>
              <w:pStyle w:val="TableText"/>
              <w:rPr>
                <w:b/>
              </w:rPr>
            </w:pPr>
          </w:p>
        </w:tc>
        <w:tc>
          <w:tcPr>
            <w:tcW w:w="884"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2DAD982" w14:textId="77777777" w:rsidR="00524859" w:rsidRPr="00332070" w:rsidRDefault="00524859" w:rsidP="00332070">
            <w:pPr>
              <w:pStyle w:val="TableText"/>
              <w:jc w:val="center"/>
              <w:rPr>
                <w:b/>
              </w:rPr>
            </w:pPr>
          </w:p>
        </w:tc>
        <w:tc>
          <w:tcPr>
            <w:tcW w:w="11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0D71C5B" w14:textId="77777777" w:rsidR="00524859" w:rsidRPr="00332070" w:rsidRDefault="00524859" w:rsidP="00332070">
            <w:pPr>
              <w:pStyle w:val="TableText"/>
              <w:jc w:val="center"/>
              <w:rPr>
                <w:b/>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17679784" w14:textId="77777777" w:rsidR="00524859" w:rsidRPr="00332070" w:rsidRDefault="00524859" w:rsidP="00332070">
            <w:pPr>
              <w:pStyle w:val="TableText"/>
              <w:jc w:val="center"/>
              <w:rPr>
                <w:b/>
              </w:rPr>
            </w:pPr>
            <w:r w:rsidRPr="00332070">
              <w:rPr>
                <w:b/>
              </w:rPr>
              <w:t>Maximum</w:t>
            </w:r>
            <w:r w:rsidR="00332070" w:rsidRPr="00332070">
              <w:rPr>
                <w:b/>
              </w:rPr>
              <w:t xml:space="preserve"> </w:t>
            </w:r>
            <w:r w:rsidRPr="00332070">
              <w:rPr>
                <w:b/>
              </w:rPr>
              <w:t>value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7C2C6F3A" w14:textId="77777777" w:rsidR="00524859" w:rsidRPr="00332070" w:rsidRDefault="00524859" w:rsidP="00332070">
            <w:pPr>
              <w:pStyle w:val="TableText"/>
              <w:jc w:val="center"/>
              <w:rPr>
                <w:b/>
              </w:rPr>
            </w:pPr>
            <w:r w:rsidRPr="00332070">
              <w:rPr>
                <w:b/>
              </w:rPr>
              <w:t>Average</w:t>
            </w:r>
            <w:r w:rsidR="00332070" w:rsidRPr="00332070">
              <w:rPr>
                <w:b/>
              </w:rPr>
              <w:t xml:space="preserve"> </w:t>
            </w:r>
            <w:r w:rsidRPr="00332070">
              <w:rPr>
                <w:b/>
              </w:rPr>
              <w:t>value</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4FB400D3" w14:textId="77777777" w:rsidR="00524859" w:rsidRPr="00332070" w:rsidRDefault="00524859" w:rsidP="00332070">
            <w:pPr>
              <w:pStyle w:val="TableText"/>
              <w:jc w:val="center"/>
              <w:rPr>
                <w:b/>
              </w:rPr>
            </w:pPr>
            <w:r w:rsidRPr="00332070">
              <w:rPr>
                <w:b/>
              </w:rPr>
              <w:t>Minimum</w:t>
            </w:r>
            <w:r w:rsidR="00332070" w:rsidRPr="00332070">
              <w:rPr>
                <w:b/>
              </w:rPr>
              <w:t xml:space="preserve"> </w:t>
            </w:r>
            <w:r w:rsidRPr="00332070">
              <w:rPr>
                <w:b/>
              </w:rPr>
              <w:t>value</w:t>
            </w:r>
          </w:p>
        </w:tc>
        <w:tc>
          <w:tcPr>
            <w:tcW w:w="1134"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7908920" w14:textId="77777777" w:rsidR="00524859" w:rsidRPr="00332070" w:rsidRDefault="00524859" w:rsidP="00332070">
            <w:pPr>
              <w:pStyle w:val="TableText"/>
              <w:rPr>
                <w:b/>
              </w:rPr>
            </w:pPr>
          </w:p>
        </w:tc>
        <w:tc>
          <w:tcPr>
            <w:tcW w:w="850"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0EE96EBD" w14:textId="77777777" w:rsidR="00524859" w:rsidRPr="00332070" w:rsidRDefault="00524859" w:rsidP="00332070">
            <w:pPr>
              <w:pStyle w:val="TableText"/>
              <w:rPr>
                <w:b/>
              </w:rPr>
            </w:pPr>
          </w:p>
        </w:tc>
        <w:tc>
          <w:tcPr>
            <w:tcW w:w="1418"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C4A0188" w14:textId="77777777" w:rsidR="00524859" w:rsidRPr="00332070" w:rsidRDefault="00524859" w:rsidP="00332070">
            <w:pPr>
              <w:pStyle w:val="TableText"/>
              <w:rPr>
                <w:b/>
              </w:rPr>
            </w:pPr>
          </w:p>
        </w:tc>
        <w:tc>
          <w:tcPr>
            <w:tcW w:w="2693"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E299314" w14:textId="77777777" w:rsidR="00524859" w:rsidRPr="00332070" w:rsidRDefault="00524859" w:rsidP="00332070">
            <w:pPr>
              <w:pStyle w:val="TableText"/>
              <w:rPr>
                <w:b/>
              </w:rPr>
            </w:pPr>
          </w:p>
        </w:tc>
      </w:tr>
      <w:tr w:rsidR="00524859" w:rsidRPr="00E010D2" w14:paraId="04DF9CB0" w14:textId="77777777" w:rsidTr="00332070">
        <w:trPr>
          <w:cantSplit/>
        </w:trPr>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62EA0EE2" w14:textId="77777777" w:rsidR="00524859" w:rsidRPr="00E010D2" w:rsidRDefault="00524859" w:rsidP="00332070">
            <w:pPr>
              <w:pStyle w:val="TableText"/>
              <w:rPr>
                <w:i/>
              </w:rPr>
            </w:pP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4849CED7" w14:textId="77777777" w:rsidR="00524859" w:rsidRPr="00E010D2" w:rsidRDefault="00524859" w:rsidP="00332070">
            <w:pPr>
              <w:pStyle w:val="TableText"/>
            </w:pPr>
          </w:p>
        </w:tc>
        <w:tc>
          <w:tcPr>
            <w:tcW w:w="884" w:type="dxa"/>
            <w:tcBorders>
              <w:top w:val="single" w:sz="4" w:space="0" w:color="A6A6A6" w:themeColor="background1" w:themeShade="A6"/>
              <w:left w:val="nil"/>
              <w:bottom w:val="single" w:sz="4" w:space="0" w:color="A6A6A6" w:themeColor="background1" w:themeShade="A6"/>
              <w:right w:val="nil"/>
            </w:tcBorders>
            <w:shd w:val="clear" w:color="auto" w:fill="auto"/>
          </w:tcPr>
          <w:p w14:paraId="5290E6AB" w14:textId="77777777" w:rsidR="00524859" w:rsidRPr="00E010D2" w:rsidRDefault="00524859" w:rsidP="00332070">
            <w:pPr>
              <w:pStyle w:val="TableText"/>
              <w:jc w:val="center"/>
            </w:pPr>
          </w:p>
        </w:tc>
        <w:tc>
          <w:tcPr>
            <w:tcW w:w="1101" w:type="dxa"/>
            <w:tcBorders>
              <w:top w:val="single" w:sz="4" w:space="0" w:color="A6A6A6" w:themeColor="background1" w:themeShade="A6"/>
              <w:left w:val="nil"/>
              <w:bottom w:val="single" w:sz="4" w:space="0" w:color="A6A6A6" w:themeColor="background1" w:themeShade="A6"/>
              <w:right w:val="nil"/>
            </w:tcBorders>
            <w:shd w:val="clear" w:color="auto" w:fill="auto"/>
          </w:tcPr>
          <w:p w14:paraId="1BEE22C9" w14:textId="77777777" w:rsidR="00524859" w:rsidRPr="00E010D2" w:rsidRDefault="00524859" w:rsidP="00332070">
            <w:pPr>
              <w:pStyle w:val="TableText"/>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19B94BBE" w14:textId="77777777" w:rsidR="00524859" w:rsidRPr="00E010D2" w:rsidRDefault="00524859" w:rsidP="00332070">
            <w:pPr>
              <w:pStyle w:val="TableText"/>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749B7FE0" w14:textId="77777777" w:rsidR="00524859" w:rsidRPr="00E010D2" w:rsidRDefault="00524859" w:rsidP="00332070">
            <w:pPr>
              <w:pStyle w:val="TableText"/>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C85BC00" w14:textId="77777777" w:rsidR="00524859" w:rsidRPr="00E010D2" w:rsidRDefault="00524859" w:rsidP="00332070">
            <w:pPr>
              <w:pStyle w:val="TableText"/>
              <w:jc w:val="cente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0189F6CA" w14:textId="77777777" w:rsidR="00524859" w:rsidRPr="00E010D2" w:rsidRDefault="00524859" w:rsidP="00332070">
            <w:pPr>
              <w:pStyle w:val="TableText"/>
              <w:jc w:val="center"/>
            </w:pPr>
          </w:p>
        </w:tc>
        <w:tc>
          <w:tcPr>
            <w:tcW w:w="850" w:type="dxa"/>
            <w:tcBorders>
              <w:top w:val="single" w:sz="4" w:space="0" w:color="A6A6A6" w:themeColor="background1" w:themeShade="A6"/>
              <w:left w:val="nil"/>
              <w:bottom w:val="single" w:sz="4" w:space="0" w:color="A6A6A6" w:themeColor="background1" w:themeShade="A6"/>
              <w:right w:val="nil"/>
            </w:tcBorders>
            <w:shd w:val="clear" w:color="auto" w:fill="auto"/>
          </w:tcPr>
          <w:p w14:paraId="24CD4BFF" w14:textId="77777777" w:rsidR="00524859" w:rsidRPr="00E010D2" w:rsidRDefault="00524859" w:rsidP="00332070">
            <w:pPr>
              <w:pStyle w:val="TableText"/>
              <w:jc w:val="center"/>
            </w:pP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72E93A58" w14:textId="77777777" w:rsidR="00524859" w:rsidRPr="00E010D2" w:rsidRDefault="00524859" w:rsidP="00332070">
            <w:pPr>
              <w:pStyle w:val="TableText"/>
              <w:jc w:val="center"/>
            </w:pPr>
          </w:p>
        </w:tc>
        <w:tc>
          <w:tcPr>
            <w:tcW w:w="2693" w:type="dxa"/>
            <w:tcBorders>
              <w:top w:val="single" w:sz="4" w:space="0" w:color="A6A6A6" w:themeColor="background1" w:themeShade="A6"/>
              <w:left w:val="nil"/>
              <w:bottom w:val="single" w:sz="4" w:space="0" w:color="A6A6A6" w:themeColor="background1" w:themeShade="A6"/>
              <w:right w:val="nil"/>
            </w:tcBorders>
            <w:shd w:val="clear" w:color="auto" w:fill="auto"/>
          </w:tcPr>
          <w:p w14:paraId="78703CF6" w14:textId="77777777" w:rsidR="00524859" w:rsidRPr="00E010D2" w:rsidRDefault="00524859" w:rsidP="00332070">
            <w:pPr>
              <w:pStyle w:val="TableText"/>
            </w:pPr>
          </w:p>
        </w:tc>
      </w:tr>
    </w:tbl>
    <w:p w14:paraId="118AAE08" w14:textId="77777777" w:rsidR="00524859" w:rsidRDefault="00524859" w:rsidP="00524859"/>
    <w:p w14:paraId="10433530" w14:textId="77777777" w:rsidR="003F5BED" w:rsidRDefault="003F5BED" w:rsidP="003F5BED">
      <w:pPr>
        <w:pStyle w:val="Figure"/>
        <w:sectPr w:rsidR="003F5BED" w:rsidSect="003F5BED">
          <w:footerReference w:type="default" r:id="rId36"/>
          <w:pgSz w:w="16834" w:h="11907" w:orient="landscape" w:code="9"/>
          <w:pgMar w:top="1134" w:right="1134" w:bottom="1134" w:left="1134" w:header="284" w:footer="425" w:gutter="0"/>
          <w:cols w:space="720"/>
          <w:docGrid w:linePitch="286"/>
        </w:sectPr>
      </w:pPr>
      <w:bookmarkStart w:id="116" w:name="_Ref507487690"/>
      <w:bookmarkStart w:id="117" w:name="_Toc513466864"/>
      <w:bookmarkStart w:id="118" w:name="_Toc531332045"/>
    </w:p>
    <w:p w14:paraId="7D5C2277" w14:textId="77777777" w:rsidR="00524859" w:rsidRDefault="00524859" w:rsidP="003F5BED">
      <w:pPr>
        <w:pStyle w:val="Figure"/>
      </w:pPr>
      <w:bookmarkStart w:id="119" w:name="_Toc3794887"/>
      <w:r>
        <w:t xml:space="preserve">Figure </w:t>
      </w:r>
      <w:r w:rsidR="006C4783">
        <w:t>5</w:t>
      </w:r>
      <w:bookmarkEnd w:id="116"/>
      <w:r w:rsidR="003F5BED">
        <w:rPr>
          <w:noProof/>
        </w:rPr>
        <w:t xml:space="preserve">: </w:t>
      </w:r>
      <w:r>
        <w:t>Example of a plot of data for a determinand to help identify trends</w:t>
      </w:r>
      <w:bookmarkEnd w:id="117"/>
      <w:bookmarkEnd w:id="118"/>
      <w:bookmarkEnd w:id="119"/>
    </w:p>
    <w:p w14:paraId="52A319A1" w14:textId="77777777" w:rsidR="0069190A" w:rsidRDefault="0069190A" w:rsidP="0069190A">
      <w:r w:rsidRPr="004A6802">
        <w:rPr>
          <w:rFonts w:cs="Arial"/>
          <w:noProof/>
          <w:lang w:eastAsia="en-NZ"/>
        </w:rPr>
        <w:drawing>
          <wp:inline distT="0" distB="0" distL="0" distR="0" wp14:anchorId="63C81AA4" wp14:editId="0EB2E869">
            <wp:extent cx="5121536" cy="2651760"/>
            <wp:effectExtent l="0" t="0" r="3175" b="0"/>
            <wp:docPr id="9" name="Picture 9" title="Figure 2: Example of a plot of data for a determinand to help identify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7">
                      <a:extLst>
                        <a:ext uri="{28A0092B-C50C-407E-A947-70E740481C1C}">
                          <a14:useLocalDpi xmlns:a14="http://schemas.microsoft.com/office/drawing/2010/main" val="0"/>
                        </a:ext>
                      </a:extLst>
                    </a:blip>
                    <a:srcRect l="1955" t="3049" r="1787" b="3659"/>
                    <a:stretch/>
                  </pic:blipFill>
                  <pic:spPr bwMode="auto">
                    <a:xfrm>
                      <a:off x="0" y="0"/>
                      <a:ext cx="5128905" cy="2655576"/>
                    </a:xfrm>
                    <a:prstGeom prst="rect">
                      <a:avLst/>
                    </a:prstGeom>
                    <a:noFill/>
                    <a:ln>
                      <a:noFill/>
                    </a:ln>
                    <a:extLst>
                      <a:ext uri="{53640926-AAD7-44D8-BBD7-CCE9431645EC}">
                        <a14:shadowObscured xmlns:a14="http://schemas.microsoft.com/office/drawing/2010/main"/>
                      </a:ext>
                    </a:extLst>
                  </pic:spPr>
                </pic:pic>
              </a:graphicData>
            </a:graphic>
          </wp:inline>
        </w:drawing>
      </w:r>
    </w:p>
    <w:p w14:paraId="561B0CA1" w14:textId="77777777" w:rsidR="00524859" w:rsidRDefault="00524859" w:rsidP="0069190A">
      <w:pPr>
        <w:pStyle w:val="Note"/>
      </w:pPr>
      <w:r w:rsidRPr="008430A9">
        <w:t>Note that as these results routinely exceed 50% of the MAV</w:t>
      </w:r>
      <w:r>
        <w:t>,</w:t>
      </w:r>
      <w:r w:rsidRPr="008430A9">
        <w:t xml:space="preserve"> this determinand should be assigned as a Priority</w:t>
      </w:r>
      <w:r w:rsidR="0069190A">
        <w:t> </w:t>
      </w:r>
      <w:r w:rsidRPr="008430A9">
        <w:t xml:space="preserve">2 determinand to the supply. </w:t>
      </w:r>
      <w:r>
        <w:t>Because it frequently exceeds the MAV, i</w:t>
      </w:r>
      <w:r w:rsidRPr="008430A9">
        <w:t xml:space="preserve">t should also be documented in the </w:t>
      </w:r>
      <w:r>
        <w:t>h</w:t>
      </w:r>
      <w:r w:rsidRPr="008430A9">
        <w:t xml:space="preserve">azard </w:t>
      </w:r>
      <w:r>
        <w:t>i</w:t>
      </w:r>
      <w:r w:rsidRPr="008430A9">
        <w:t>dentification section of the plan.</w:t>
      </w:r>
    </w:p>
    <w:p w14:paraId="66C05FD7" w14:textId="77777777" w:rsidR="00524859" w:rsidRDefault="00524859" w:rsidP="0069190A"/>
    <w:p w14:paraId="7D29B5C2" w14:textId="77777777" w:rsidR="00524859" w:rsidRDefault="00524859" w:rsidP="0069190A">
      <w:pPr>
        <w:pStyle w:val="Heading2"/>
      </w:pPr>
      <w:bookmarkStart w:id="120" w:name="_Toc513466828"/>
      <w:bookmarkStart w:id="121" w:name="_Toc513466829"/>
      <w:bookmarkStart w:id="122" w:name="_Ref498498914"/>
      <w:bookmarkStart w:id="123" w:name="_Toc3186228"/>
      <w:bookmarkStart w:id="124" w:name="_Toc3794859"/>
      <w:bookmarkEnd w:id="120"/>
      <w:bookmarkEnd w:id="121"/>
      <w:r>
        <w:t>Consumer satisfaction</w:t>
      </w:r>
      <w:bookmarkEnd w:id="122"/>
      <w:bookmarkEnd w:id="123"/>
      <w:bookmarkEnd w:id="124"/>
    </w:p>
    <w:p w14:paraId="442EE0F1" w14:textId="77777777" w:rsidR="00524859" w:rsidRDefault="00524859" w:rsidP="0069190A">
      <w:r>
        <w:t xml:space="preserve">The human senses are capable of detecting some water quality problems more readily than instrumental analysis. Consumers provide a network of </w:t>
      </w:r>
      <w:r w:rsidR="00D132BC">
        <w:t>‘</w:t>
      </w:r>
      <w:r>
        <w:t>detectors</w:t>
      </w:r>
      <w:r w:rsidR="00D132BC">
        <w:t>’</w:t>
      </w:r>
      <w:r>
        <w:t xml:space="preserve"> throughout the reticulation, frequently monitoring the water, and are a valuable tool for detecting some forms of water quality problem.</w:t>
      </w:r>
    </w:p>
    <w:p w14:paraId="557854FE" w14:textId="77777777" w:rsidR="0069190A" w:rsidRDefault="0069190A" w:rsidP="0069190A"/>
    <w:p w14:paraId="04616D24" w14:textId="77777777" w:rsidR="00524859" w:rsidRDefault="00524859" w:rsidP="0069190A">
      <w:pPr>
        <w:pStyle w:val="Shadedboxheading-orange"/>
      </w:pPr>
      <w:r>
        <w:t>INCLUDE IN THE WSP</w:t>
      </w:r>
    </w:p>
    <w:p w14:paraId="28A4C1E4" w14:textId="77777777" w:rsidR="00524859" w:rsidRDefault="00524859" w:rsidP="0069190A">
      <w:pPr>
        <w:pStyle w:val="Shadedboxbullet-orange"/>
      </w:pPr>
      <w:r>
        <w:t>A consumer complaints register, or reference to where it can be found.</w:t>
      </w:r>
    </w:p>
    <w:p w14:paraId="53AF0A10" w14:textId="77777777" w:rsidR="00524859" w:rsidRDefault="00524859" w:rsidP="0069190A">
      <w:pPr>
        <w:pStyle w:val="Shadedboxbullet-orange"/>
      </w:pPr>
      <w:r>
        <w:t>A procedure for maintaining the register.</w:t>
      </w:r>
    </w:p>
    <w:p w14:paraId="7D21F787" w14:textId="77777777" w:rsidR="00524859" w:rsidRDefault="00524859" w:rsidP="0069190A">
      <w:pPr>
        <w:pStyle w:val="Shadedboxbullet-orange"/>
      </w:pPr>
      <w:r>
        <w:t>A procedure for responding to complaints; particularly in terms of corrective action.</w:t>
      </w:r>
    </w:p>
    <w:p w14:paraId="1B21EF94" w14:textId="77777777" w:rsidR="00524859" w:rsidRDefault="00524859" w:rsidP="0069190A">
      <w:pPr>
        <w:pStyle w:val="Shadedboxbullet-orange"/>
      </w:pPr>
      <w:r>
        <w:t>Evidence of staff training in logging and responding to complaints.</w:t>
      </w:r>
    </w:p>
    <w:p w14:paraId="7FF0CC37" w14:textId="77777777" w:rsidR="00524859" w:rsidRDefault="00524859" w:rsidP="0069190A">
      <w:pPr>
        <w:pStyle w:val="Shadedboxbullet-orange"/>
      </w:pPr>
      <w:r>
        <w:t>The supplier</w:t>
      </w:r>
      <w:r w:rsidR="00D132BC">
        <w:t>’</w:t>
      </w:r>
      <w:r>
        <w:t>s approach to making consumers aware of how complaints may be made.</w:t>
      </w:r>
    </w:p>
    <w:p w14:paraId="53D756CF" w14:textId="77777777" w:rsidR="00524859" w:rsidRDefault="00524859" w:rsidP="0069190A"/>
    <w:p w14:paraId="072A34B8" w14:textId="77777777" w:rsidR="00524859" w:rsidRDefault="00524859" w:rsidP="0069190A">
      <w:pPr>
        <w:pStyle w:val="Shadedboxheading-blue"/>
      </w:pPr>
      <w:r>
        <w:t>ACTION</w:t>
      </w:r>
    </w:p>
    <w:p w14:paraId="7935316F" w14:textId="77777777" w:rsidR="00D132BC" w:rsidRDefault="00524859" w:rsidP="0069190A">
      <w:pPr>
        <w:pStyle w:val="Shadedboxbullet-blue"/>
        <w:keepNext/>
      </w:pPr>
      <w:r>
        <w:t>Establish a complaints register and initiate regular reviews of the information received from consumers.</w:t>
      </w:r>
    </w:p>
    <w:p w14:paraId="08B6712E" w14:textId="77777777" w:rsidR="00524859" w:rsidRDefault="00524859" w:rsidP="0069190A">
      <w:pPr>
        <w:pStyle w:val="Shadedboxbullet-blue"/>
      </w:pPr>
      <w:r>
        <w:t>Identify the details of complaints/complainants to be logged in the register.</w:t>
      </w:r>
    </w:p>
    <w:p w14:paraId="5A209CF1" w14:textId="77777777" w:rsidR="00524859" w:rsidRDefault="00524859" w:rsidP="0069190A">
      <w:pPr>
        <w:pStyle w:val="Shadedboxbullet-blue"/>
      </w:pPr>
      <w:r>
        <w:t xml:space="preserve">Establish, </w:t>
      </w:r>
      <w:r w:rsidRPr="00101C94">
        <w:t xml:space="preserve">and </w:t>
      </w:r>
      <w:r>
        <w:t>notify consumers of, ways consumers can make complaints.</w:t>
      </w:r>
    </w:p>
    <w:p w14:paraId="3031C256" w14:textId="77777777" w:rsidR="00524859" w:rsidRDefault="00524859" w:rsidP="0069190A">
      <w:pPr>
        <w:pStyle w:val="Shadedboxbullet-blue"/>
      </w:pPr>
      <w:r>
        <w:t>Establish a procedure for review of the information contained in the register.</w:t>
      </w:r>
    </w:p>
    <w:p w14:paraId="7FF92F96" w14:textId="77777777" w:rsidR="00524859" w:rsidRDefault="00524859" w:rsidP="0069190A">
      <w:pPr>
        <w:pStyle w:val="Shadedboxbullet-blue"/>
      </w:pPr>
      <w:r>
        <w:t>Identify staff with responsibilities for establishing and maintaining the complaints register, reviewing and assessing the information, communicating the findings of the assessment, and responding to complaints.</w:t>
      </w:r>
    </w:p>
    <w:p w14:paraId="15A37F3C" w14:textId="77777777" w:rsidR="00524859" w:rsidRDefault="00524859" w:rsidP="0069190A">
      <w:pPr>
        <w:pStyle w:val="Shadedboxbullet-blue"/>
      </w:pPr>
      <w:r>
        <w:t>Train staff in handling and responding to complaints.</w:t>
      </w:r>
    </w:p>
    <w:p w14:paraId="3C54F072" w14:textId="77777777" w:rsidR="00524859" w:rsidRDefault="00524859" w:rsidP="0069190A"/>
    <w:p w14:paraId="2199227A" w14:textId="77777777" w:rsidR="00524859" w:rsidRDefault="00524859" w:rsidP="0069190A">
      <w:r>
        <w:t>To gather potentially useful complaint information:</w:t>
      </w:r>
    </w:p>
    <w:p w14:paraId="0ACC6CBA" w14:textId="77777777" w:rsidR="00524859" w:rsidRDefault="00524859" w:rsidP="0069190A">
      <w:pPr>
        <w:pStyle w:val="Bullet"/>
      </w:pPr>
      <w:r>
        <w:t>establish pathways by which consumers can communicate water quality problems to the water supplier, and advertise them well. These pathways could include:</w:t>
      </w:r>
    </w:p>
    <w:p w14:paraId="5F73DD35" w14:textId="77777777" w:rsidR="00524859" w:rsidRDefault="00524859" w:rsidP="0069190A">
      <w:pPr>
        <w:pStyle w:val="Dash"/>
        <w:spacing w:before="50"/>
        <w:ind w:left="568" w:hanging="284"/>
      </w:pPr>
      <w:r>
        <w:t>an 0800 telephone line</w:t>
      </w:r>
    </w:p>
    <w:p w14:paraId="7AFA1896" w14:textId="77777777" w:rsidR="00524859" w:rsidRDefault="00524859" w:rsidP="0069190A">
      <w:pPr>
        <w:pStyle w:val="Dash"/>
        <w:spacing w:before="50"/>
        <w:ind w:left="568" w:hanging="284"/>
      </w:pPr>
      <w:r>
        <w:t>a council call centre</w:t>
      </w:r>
    </w:p>
    <w:p w14:paraId="678E26A1" w14:textId="77777777" w:rsidR="00524859" w:rsidRDefault="00524859" w:rsidP="0069190A">
      <w:pPr>
        <w:pStyle w:val="Dash"/>
        <w:spacing w:before="50"/>
        <w:ind w:left="568" w:hanging="284"/>
      </w:pPr>
      <w:r>
        <w:t>an email address</w:t>
      </w:r>
    </w:p>
    <w:p w14:paraId="536CDD4E" w14:textId="77777777" w:rsidR="00524859" w:rsidRDefault="00524859" w:rsidP="0069190A">
      <w:pPr>
        <w:pStyle w:val="Dash"/>
        <w:spacing w:before="50"/>
        <w:ind w:left="568" w:hanging="284"/>
      </w:pPr>
      <w:r>
        <w:t>social media accounts</w:t>
      </w:r>
    </w:p>
    <w:p w14:paraId="1272EBFB" w14:textId="77777777" w:rsidR="00524859" w:rsidRDefault="00524859" w:rsidP="0069190A">
      <w:pPr>
        <w:pStyle w:val="Bullet"/>
      </w:pPr>
      <w:r>
        <w:t>assign responsibility to a staff member(s) for:</w:t>
      </w:r>
    </w:p>
    <w:p w14:paraId="5DD3AC36" w14:textId="77777777" w:rsidR="00524859" w:rsidRDefault="00524859" w:rsidP="0069190A">
      <w:pPr>
        <w:pStyle w:val="Dash"/>
        <w:spacing w:before="50"/>
        <w:ind w:left="568" w:hanging="284"/>
      </w:pPr>
      <w:r>
        <w:t>regularly monitoring communication pathways</w:t>
      </w:r>
    </w:p>
    <w:p w14:paraId="1C827E05" w14:textId="77777777" w:rsidR="00524859" w:rsidRDefault="00524859" w:rsidP="0069190A">
      <w:pPr>
        <w:pStyle w:val="Dash"/>
        <w:spacing w:before="50"/>
        <w:ind w:left="568" w:hanging="284"/>
      </w:pPr>
      <w:r>
        <w:t>establishing and maintaining the (preferably electronic) complaints register in a way that allows rapid alert and escalation for a predefined set of complaints or rate of receipt of complaints, and rapid data search and retrieval (for common complaints, for example)</w:t>
      </w:r>
    </w:p>
    <w:p w14:paraId="55293698" w14:textId="77777777" w:rsidR="00D132BC" w:rsidRDefault="00524859" w:rsidP="0069190A">
      <w:pPr>
        <w:pStyle w:val="Dash"/>
        <w:spacing w:before="50"/>
        <w:ind w:left="568" w:hanging="284"/>
      </w:pPr>
      <w:r>
        <w:t xml:space="preserve">regularly assessing the complaints received </w:t>
      </w:r>
      <w:r w:rsidRPr="00424763">
        <w:t>to</w:t>
      </w:r>
      <w:r>
        <w:t xml:space="preserve"> look for patterns</w:t>
      </w:r>
      <w:r w:rsidRPr="00424763">
        <w:t xml:space="preserve"> </w:t>
      </w:r>
      <w:r>
        <w:t>(</w:t>
      </w:r>
      <w:r w:rsidRPr="00424763">
        <w:t>particularly apparent</w:t>
      </w:r>
      <w:r>
        <w:t>ly</w:t>
      </w:r>
      <w:r w:rsidRPr="00424763">
        <w:t xml:space="preserve"> sudden changes in water quality</w:t>
      </w:r>
      <w:r>
        <w:t>)</w:t>
      </w:r>
      <w:r w:rsidRPr="00424763">
        <w:t>, to allow identification of genuine concerns requiring a response (especially w</w:t>
      </w:r>
      <w:r>
        <w:t>here the problem may have acute</w:t>
      </w:r>
      <w:r w:rsidRPr="00424763">
        <w:t xml:space="preserve"> health consequences, such as overdosing </w:t>
      </w:r>
      <w:r>
        <w:t xml:space="preserve">of coagulant </w:t>
      </w:r>
      <w:r w:rsidRPr="00424763">
        <w:t xml:space="preserve">at the treatment plant) </w:t>
      </w:r>
      <w:r>
        <w:t xml:space="preserve">(see </w:t>
      </w:r>
      <w:r w:rsidRPr="000A7480">
        <w:t>section </w:t>
      </w:r>
      <w:r w:rsidRPr="00265E9B">
        <w:fldChar w:fldCharType="begin"/>
      </w:r>
      <w:r w:rsidRPr="00265E9B">
        <w:instrText xml:space="preserve"> REF _Ref496690402 \r \h  \* MERGEFORMAT </w:instrText>
      </w:r>
      <w:r w:rsidRPr="00265E9B">
        <w:fldChar w:fldCharType="separate"/>
      </w:r>
      <w:r w:rsidR="0044557B">
        <w:t>5.3</w:t>
      </w:r>
      <w:r w:rsidRPr="00265E9B">
        <w:fldChar w:fldCharType="end"/>
      </w:r>
      <w:r w:rsidRPr="000A7480">
        <w:t>)</w:t>
      </w:r>
    </w:p>
    <w:p w14:paraId="29204893" w14:textId="77777777" w:rsidR="00524859" w:rsidRDefault="00524859" w:rsidP="0069190A">
      <w:pPr>
        <w:pStyle w:val="Dash"/>
        <w:spacing w:before="50"/>
        <w:ind w:left="568" w:hanging="284"/>
      </w:pPr>
      <w:r>
        <w:t xml:space="preserve">notifying someone with appropriate authority that a corrective action is needed (see </w:t>
      </w:r>
      <w:r w:rsidRPr="000A7480">
        <w:t>section</w:t>
      </w:r>
      <w:r>
        <w:t> </w:t>
      </w:r>
      <w:r w:rsidRPr="00265E9B">
        <w:fldChar w:fldCharType="begin"/>
      </w:r>
      <w:r w:rsidRPr="00265E9B">
        <w:instrText xml:space="preserve"> REF _Ref496690402 \r \h  \* MERGEFORMAT </w:instrText>
      </w:r>
      <w:r w:rsidRPr="00265E9B">
        <w:fldChar w:fldCharType="separate"/>
      </w:r>
      <w:r w:rsidR="0044557B">
        <w:t>5.3</w:t>
      </w:r>
      <w:r w:rsidRPr="00265E9B">
        <w:fldChar w:fldCharType="end"/>
      </w:r>
      <w:r w:rsidRPr="000A7480">
        <w:t>)</w:t>
      </w:r>
    </w:p>
    <w:p w14:paraId="568D03B2" w14:textId="77777777" w:rsidR="00524859" w:rsidRDefault="00524859" w:rsidP="0069190A">
      <w:pPr>
        <w:pStyle w:val="Dash"/>
        <w:spacing w:before="50"/>
        <w:ind w:left="568" w:hanging="284"/>
      </w:pPr>
      <w:r>
        <w:t xml:space="preserve">taking action in response to a complaint (ie, notifying the person with </w:t>
      </w:r>
      <w:r w:rsidR="00D132BC">
        <w:t>‘</w:t>
      </w:r>
      <w:r>
        <w:t>appropriate authority</w:t>
      </w:r>
      <w:r w:rsidR="00D132BC">
        <w:t>’</w:t>
      </w:r>
      <w:r>
        <w:t>)</w:t>
      </w:r>
    </w:p>
    <w:p w14:paraId="7AD3AAC3" w14:textId="77777777" w:rsidR="00524859" w:rsidRPr="0069190A" w:rsidRDefault="00524859" w:rsidP="0069190A">
      <w:pPr>
        <w:pStyle w:val="Bullet"/>
        <w:ind w:right="-142"/>
        <w:rPr>
          <w:spacing w:val="-2"/>
        </w:rPr>
      </w:pPr>
      <w:r w:rsidRPr="0069190A">
        <w:rPr>
          <w:spacing w:val="-2"/>
        </w:rPr>
        <w:t>encourage consumers to provide the following information when they log a complaint:</w:t>
      </w:r>
    </w:p>
    <w:p w14:paraId="254AF8A5" w14:textId="77777777" w:rsidR="00524859" w:rsidRDefault="00524859" w:rsidP="0069190A">
      <w:pPr>
        <w:pStyle w:val="Dash"/>
        <w:spacing w:before="50"/>
        <w:ind w:left="568" w:hanging="284"/>
      </w:pPr>
      <w:r>
        <w:t>the date, time and location when the problem (or suspected health consequence) was first noticed</w:t>
      </w:r>
    </w:p>
    <w:p w14:paraId="4831AAE2" w14:textId="77777777" w:rsidR="00524859" w:rsidRDefault="00524859" w:rsidP="0069190A">
      <w:pPr>
        <w:pStyle w:val="Dash"/>
        <w:spacing w:before="50"/>
        <w:ind w:left="568" w:hanging="284"/>
      </w:pPr>
      <w:r>
        <w:t>their awareness of neighbours experiencing the same problem</w:t>
      </w:r>
    </w:p>
    <w:p w14:paraId="34756AE2" w14:textId="77777777" w:rsidR="00524859" w:rsidRDefault="00524859" w:rsidP="0069190A">
      <w:pPr>
        <w:pStyle w:val="Dash"/>
        <w:spacing w:before="50"/>
        <w:ind w:left="568" w:hanging="284"/>
      </w:pPr>
      <w:r>
        <w:t xml:space="preserve">a description of the problem (eg, taste, odour, appearance), with as much specific detail as possible (eg, </w:t>
      </w:r>
      <w:r w:rsidR="00D132BC">
        <w:t>‘</w:t>
      </w:r>
      <w:r>
        <w:t>smells like solvent</w:t>
      </w:r>
      <w:r w:rsidR="00D132BC">
        <w:t>’</w:t>
      </w:r>
      <w:r>
        <w:t xml:space="preserve">, rather than </w:t>
      </w:r>
      <w:r w:rsidR="00D132BC">
        <w:t>‘</w:t>
      </w:r>
      <w:r>
        <w:t>smells bad</w:t>
      </w:r>
      <w:r w:rsidR="00D132BC">
        <w:t>’</w:t>
      </w:r>
      <w:r>
        <w:t>)</w:t>
      </w:r>
    </w:p>
    <w:p w14:paraId="17921E38" w14:textId="77777777" w:rsidR="00524859" w:rsidRDefault="00524859" w:rsidP="0069190A">
      <w:pPr>
        <w:pStyle w:val="Bullet"/>
      </w:pPr>
      <w:r>
        <w:t>train staff in how they are to respond to complaints, both when there is a need for corrective action and when there is not.</w:t>
      </w:r>
    </w:p>
    <w:p w14:paraId="5B9E1412" w14:textId="77777777" w:rsidR="0069190A" w:rsidRDefault="0069190A" w:rsidP="0069190A"/>
    <w:p w14:paraId="5A74EC8D" w14:textId="77777777" w:rsidR="00524859" w:rsidRDefault="00524859" w:rsidP="0069190A">
      <w:pPr>
        <w:pStyle w:val="Heading2"/>
      </w:pPr>
      <w:bookmarkStart w:id="125" w:name="_Ref496690402"/>
      <w:bookmarkStart w:id="126" w:name="_Toc3186229"/>
      <w:bookmarkStart w:id="127" w:name="_Toc3794860"/>
      <w:r>
        <w:t>Short-term evaluation results</w:t>
      </w:r>
      <w:bookmarkEnd w:id="125"/>
      <w:bookmarkEnd w:id="126"/>
      <w:bookmarkEnd w:id="127"/>
    </w:p>
    <w:p w14:paraId="52A3BA48" w14:textId="77777777" w:rsidR="00524859" w:rsidRDefault="00524859" w:rsidP="0069190A">
      <w:r>
        <w:t xml:space="preserve">Short-term evaluation of results as part of the </w:t>
      </w:r>
      <w:r w:rsidRPr="00F2063F">
        <w:rPr>
          <w:b/>
        </w:rPr>
        <w:t>verification</w:t>
      </w:r>
      <w:r>
        <w:t xml:space="preserve"> monitoring programme entails the frequent and regular review of drinking-water quality monitoring data and consumer complaints to confirm that the water being provided meets required standards. This is in contrast to the review of </w:t>
      </w:r>
      <w:r w:rsidRPr="00F2063F">
        <w:rPr>
          <w:b/>
        </w:rPr>
        <w:t>operational</w:t>
      </w:r>
      <w:r>
        <w:t xml:space="preserve"> monitoring data described in section</w:t>
      </w:r>
      <w:r w:rsidR="0069190A">
        <w:t> </w:t>
      </w:r>
      <w:r>
        <w:fldChar w:fldCharType="begin"/>
      </w:r>
      <w:r>
        <w:instrText xml:space="preserve"> REF _Ref496690640 \r \h </w:instrText>
      </w:r>
      <w:r>
        <w:fldChar w:fldCharType="separate"/>
      </w:r>
      <w:r w:rsidR="0044557B">
        <w:t>4.2</w:t>
      </w:r>
      <w:r>
        <w:fldChar w:fldCharType="end"/>
      </w:r>
      <w:r w:rsidRPr="0072605B">
        <w:t xml:space="preserve">, </w:t>
      </w:r>
      <w:r w:rsidRPr="00265E9B">
        <w:t xml:space="preserve">which </w:t>
      </w:r>
      <w:r>
        <w:t xml:space="preserve">provides direct information on the performance of a preventive </w:t>
      </w:r>
      <w:r w:rsidRPr="00265E9B">
        <w:t>measure.</w:t>
      </w:r>
    </w:p>
    <w:p w14:paraId="6E2E4CEC" w14:textId="77777777" w:rsidR="0069190A" w:rsidRDefault="0069190A" w:rsidP="0069190A"/>
    <w:p w14:paraId="0149E1BD" w14:textId="77777777" w:rsidR="00524859" w:rsidRDefault="00524859" w:rsidP="0069190A">
      <w:pPr>
        <w:pStyle w:val="Shadedboxheading-orange"/>
      </w:pPr>
      <w:r>
        <w:t>INCLUDE IN THE WSP</w:t>
      </w:r>
    </w:p>
    <w:p w14:paraId="0A65C7A3" w14:textId="77777777" w:rsidR="00524859" w:rsidRDefault="00524859" w:rsidP="0069190A">
      <w:pPr>
        <w:pStyle w:val="Shadedboxbullet-orange"/>
      </w:pPr>
      <w:r>
        <w:t>The schedule for reviewing water quality and complaints.</w:t>
      </w:r>
    </w:p>
    <w:p w14:paraId="7DA85FA0" w14:textId="77777777" w:rsidR="00524859" w:rsidRDefault="00524859" w:rsidP="0069190A">
      <w:pPr>
        <w:pStyle w:val="Shadedboxbullet-orange"/>
      </w:pPr>
      <w:r>
        <w:t>The procedure for reviewing the data (including what the data should be compared to) and how it should be responded to (including communication of results internally and externally and the need to update the WSP).</w:t>
      </w:r>
    </w:p>
    <w:p w14:paraId="3F69774C" w14:textId="77777777" w:rsidR="00524859" w:rsidRDefault="00524859" w:rsidP="0069190A">
      <w:pPr>
        <w:pStyle w:val="Shadedboxbullet-orange"/>
      </w:pPr>
      <w:r>
        <w:t>A list of staff responsibilities.</w:t>
      </w:r>
    </w:p>
    <w:p w14:paraId="4C126BB6" w14:textId="77777777" w:rsidR="00524859" w:rsidRDefault="00524859" w:rsidP="0069190A">
      <w:pPr>
        <w:pStyle w:val="Shadedboxbullet-orange"/>
      </w:pPr>
      <w:r>
        <w:t>Evidence of staff training.</w:t>
      </w:r>
    </w:p>
    <w:p w14:paraId="79BAFB6E" w14:textId="77777777" w:rsidR="00524859" w:rsidRDefault="00524859" w:rsidP="0069190A"/>
    <w:p w14:paraId="154CB4C2" w14:textId="77777777" w:rsidR="00524859" w:rsidRDefault="00524859" w:rsidP="0069190A">
      <w:pPr>
        <w:pStyle w:val="Shadedboxheading-blue"/>
      </w:pPr>
      <w:r>
        <w:t>ACTION</w:t>
      </w:r>
    </w:p>
    <w:p w14:paraId="3ABF2B74" w14:textId="77777777" w:rsidR="00524859" w:rsidRDefault="00524859" w:rsidP="0069190A">
      <w:pPr>
        <w:pStyle w:val="Shadedboxbullet-blue"/>
      </w:pPr>
      <w:r>
        <w:t>Establish a schedule for the review of drinking-water quality data and consumer complaints.</w:t>
      </w:r>
    </w:p>
    <w:p w14:paraId="52F2C4BA" w14:textId="77777777" w:rsidR="00524859" w:rsidRDefault="00524859" w:rsidP="0069190A">
      <w:pPr>
        <w:pStyle w:val="Shadedboxbullet-blue"/>
      </w:pPr>
      <w:r>
        <w:t>Identify staff with responsibilities for short-term result evaluation.</w:t>
      </w:r>
    </w:p>
    <w:p w14:paraId="4671E744" w14:textId="77777777" w:rsidR="00524859" w:rsidRDefault="00524859" w:rsidP="0069190A">
      <w:pPr>
        <w:pStyle w:val="Shadedboxbullet-blue"/>
      </w:pPr>
      <w:r>
        <w:t>Train staff in reviewing drinking-water quality monitoring data and consumer complaints and responding to the findings of their review.</w:t>
      </w:r>
    </w:p>
    <w:p w14:paraId="1AC1F16C" w14:textId="77777777" w:rsidR="00524859" w:rsidRDefault="00524859" w:rsidP="0069190A"/>
    <w:p w14:paraId="1D578E49" w14:textId="77777777" w:rsidR="00524859" w:rsidRDefault="00524859" w:rsidP="0069190A">
      <w:r>
        <w:t>For short-term result evaluation, the verification monitoring programme should:</w:t>
      </w:r>
    </w:p>
    <w:p w14:paraId="42FA3606" w14:textId="77777777" w:rsidR="00524859" w:rsidRDefault="00524859" w:rsidP="0069190A">
      <w:pPr>
        <w:pStyle w:val="Bullet"/>
      </w:pPr>
      <w:r>
        <w:t>identify who has responsibility for reviewing and analysing/interpreting data from drinking-water quality monitoring and information from consumers</w:t>
      </w:r>
    </w:p>
    <w:p w14:paraId="13F7642A" w14:textId="77777777" w:rsidR="00524859" w:rsidRPr="00144AA6" w:rsidRDefault="00524859" w:rsidP="0069190A">
      <w:pPr>
        <w:pStyle w:val="Bullet"/>
      </w:pPr>
      <w:r>
        <w:t>i</w:t>
      </w:r>
      <w:r w:rsidRPr="00144AA6">
        <w:t xml:space="preserve">dentify </w:t>
      </w:r>
      <w:r w:rsidRPr="00766086">
        <w:t>which results</w:t>
      </w:r>
      <w:r w:rsidRPr="00144AA6">
        <w:t xml:space="preserve"> require analysis</w:t>
      </w:r>
      <w:r>
        <w:t>/interpretation – these will include the determinands requiring monitoring for compliance with the DWSNZ and qualitative information from consumers</w:t>
      </w:r>
    </w:p>
    <w:p w14:paraId="14CA6CE3" w14:textId="77777777" w:rsidR="00524859" w:rsidRDefault="00524859" w:rsidP="0069190A">
      <w:pPr>
        <w:pStyle w:val="Bullet"/>
      </w:pPr>
      <w:r>
        <w:t>state the tools (eg, graphs, statistical analysis) to be used for analysis of the results and which comparisons should be made in the assessment. These should include:</w:t>
      </w:r>
    </w:p>
    <w:p w14:paraId="34BFFAD6" w14:textId="77777777" w:rsidR="00524859" w:rsidRDefault="00524859" w:rsidP="0069190A">
      <w:pPr>
        <w:pStyle w:val="Dash"/>
      </w:pPr>
      <w:r>
        <w:t>previous data</w:t>
      </w:r>
    </w:p>
    <w:p w14:paraId="4406AA53" w14:textId="77777777" w:rsidR="00524859" w:rsidRDefault="00524859" w:rsidP="0069190A">
      <w:pPr>
        <w:pStyle w:val="Dash"/>
      </w:pPr>
      <w:r>
        <w:t>MAVs</w:t>
      </w:r>
    </w:p>
    <w:p w14:paraId="4EC11009" w14:textId="77777777" w:rsidR="00524859" w:rsidRDefault="00524859" w:rsidP="0069190A">
      <w:pPr>
        <w:pStyle w:val="Dash"/>
      </w:pPr>
      <w:r>
        <w:t>guideline values in the DWSNZ</w:t>
      </w:r>
    </w:p>
    <w:p w14:paraId="5F9119F6" w14:textId="77777777" w:rsidR="00524859" w:rsidRDefault="00524859" w:rsidP="0069190A">
      <w:pPr>
        <w:pStyle w:val="Dash"/>
      </w:pPr>
      <w:r>
        <w:t>agreed qualitative performance targets, such as the aesthetic properties of the water</w:t>
      </w:r>
    </w:p>
    <w:p w14:paraId="5C9DD366" w14:textId="77777777" w:rsidR="00524859" w:rsidRPr="00F2063F" w:rsidRDefault="00524859" w:rsidP="0069190A">
      <w:pPr>
        <w:pStyle w:val="Bullet"/>
      </w:pPr>
      <w:r>
        <w:t>r</w:t>
      </w:r>
      <w:r w:rsidRPr="00F2063F">
        <w:t xml:space="preserve">eference the section of </w:t>
      </w:r>
      <w:r w:rsidRPr="00226E47">
        <w:t xml:space="preserve">the </w:t>
      </w:r>
      <w:r w:rsidRPr="00265E9B">
        <w:t>WSP</w:t>
      </w:r>
      <w:r w:rsidRPr="00226E47">
        <w:t xml:space="preserve"> containing</w:t>
      </w:r>
      <w:r w:rsidRPr="00F2063F">
        <w:t xml:space="preserve"> the corrective actions to be taken by the person analysing/charting the data on finding a transgression</w:t>
      </w:r>
    </w:p>
    <w:p w14:paraId="2DC3D283" w14:textId="77777777" w:rsidR="00524859" w:rsidRDefault="00524859" w:rsidP="0069190A">
      <w:pPr>
        <w:pStyle w:val="Bullet"/>
      </w:pPr>
      <w:r>
        <w:t>establish a schedule for regular analysis and reporting of results. Frequency of analysis and reporting will depend on the determinand and the frequency at which samples for it are taken. For example, if samples are taken daily, results need to be reviewed daily. There should be daily review of the complaints register. When consumers experience an acute major change in water quality, they may be more likely to communicate this by phone. The staff member with responsibility for taking phone complaints needs to be alert to receiving numerous complaints of a similar nature, as this could signal the need for an urgent response, rather than one that can wait until the next scheduled review of the information</w:t>
      </w:r>
    </w:p>
    <w:p w14:paraId="4C6FB8FE" w14:textId="77777777" w:rsidR="00524859" w:rsidRDefault="00524859" w:rsidP="0069190A">
      <w:pPr>
        <w:pStyle w:val="Bullet"/>
      </w:pPr>
      <w:r>
        <w:t xml:space="preserve">identify who (internally and externally) is to receive the report with the results of the data review. Transgressions </w:t>
      </w:r>
      <w:r w:rsidRPr="00265E9B">
        <w:rPr>
          <w:b/>
        </w:rPr>
        <w:t>must</w:t>
      </w:r>
      <w:r>
        <w:t xml:space="preserve"> be reported to a DWA</w:t>
      </w:r>
    </w:p>
    <w:p w14:paraId="7518B419" w14:textId="77777777" w:rsidR="00524859" w:rsidRDefault="00524859" w:rsidP="0069190A">
      <w:pPr>
        <w:pStyle w:val="Bullet"/>
      </w:pPr>
      <w:r>
        <w:t>provide training for the person with responsibility for analysing the data.</w:t>
      </w:r>
    </w:p>
    <w:p w14:paraId="4FC21C64" w14:textId="77777777" w:rsidR="0069190A" w:rsidRDefault="0069190A" w:rsidP="0069190A"/>
    <w:p w14:paraId="64C8052A" w14:textId="77777777" w:rsidR="009B5C76" w:rsidRDefault="009B5C76" w:rsidP="0069190A">
      <w:pPr>
        <w:sectPr w:rsidR="009B5C76" w:rsidSect="003F5BED">
          <w:footerReference w:type="default" r:id="rId38"/>
          <w:pgSz w:w="11907" w:h="16834" w:code="9"/>
          <w:pgMar w:top="1418" w:right="1701" w:bottom="1134" w:left="1843" w:header="284" w:footer="425" w:gutter="284"/>
          <w:cols w:space="720"/>
        </w:sectPr>
      </w:pPr>
    </w:p>
    <w:p w14:paraId="687AF81E" w14:textId="77777777" w:rsidR="009B5C76" w:rsidRDefault="009B5C76" w:rsidP="0069190A"/>
    <w:p w14:paraId="508D8B43" w14:textId="77777777" w:rsidR="009B5C76" w:rsidRDefault="009B5C76" w:rsidP="0069190A">
      <w:pPr>
        <w:sectPr w:rsidR="009B5C76" w:rsidSect="003F5BED">
          <w:footerReference w:type="even" r:id="rId39"/>
          <w:pgSz w:w="11907" w:h="16834" w:code="9"/>
          <w:pgMar w:top="1418" w:right="1701" w:bottom="1134" w:left="1843" w:header="284" w:footer="425" w:gutter="284"/>
          <w:cols w:space="720"/>
        </w:sectPr>
      </w:pPr>
    </w:p>
    <w:p w14:paraId="6124668D" w14:textId="77777777" w:rsidR="00524859" w:rsidRDefault="00524859" w:rsidP="0069190A">
      <w:pPr>
        <w:pStyle w:val="Heading1"/>
      </w:pPr>
      <w:bookmarkStart w:id="128" w:name="_Ref498519682"/>
      <w:bookmarkStart w:id="129" w:name="_Toc3186230"/>
      <w:bookmarkStart w:id="130" w:name="_Toc3794861"/>
      <w:r>
        <w:t xml:space="preserve">Improvement </w:t>
      </w:r>
      <w:bookmarkEnd w:id="128"/>
      <w:r>
        <w:t>plan</w:t>
      </w:r>
      <w:bookmarkEnd w:id="129"/>
      <w:bookmarkEnd w:id="130"/>
    </w:p>
    <w:p w14:paraId="4C7F0790" w14:textId="77777777" w:rsidR="00524859" w:rsidRDefault="00524859" w:rsidP="0069190A">
      <w:r>
        <w:t>Inclusion of an improvement plan in a WSP is a statutory requirement. Section</w:t>
      </w:r>
      <w:r w:rsidR="0069190A">
        <w:t> </w:t>
      </w:r>
      <w:r>
        <w:t xml:space="preserve">69Z(2)(a)(v) of the Health Act 1956 requires that a WSP </w:t>
      </w:r>
      <w:r w:rsidR="00D132BC">
        <w:t>‘</w:t>
      </w:r>
      <w:r w:rsidRPr="00E10D26">
        <w:t>set out a timetable for managing the public health risks</w:t>
      </w:r>
      <w:r>
        <w:t xml:space="preserve"> that have been identified as being associated with the drinking-water supply</w:t>
      </w:r>
      <w:r w:rsidR="00D132BC">
        <w:t>’</w:t>
      </w:r>
      <w:r>
        <w:t>.</w:t>
      </w:r>
    </w:p>
    <w:p w14:paraId="4051FF12" w14:textId="77777777" w:rsidR="0069190A" w:rsidRDefault="0069190A" w:rsidP="0069190A"/>
    <w:p w14:paraId="24B334A0" w14:textId="77777777" w:rsidR="00524859" w:rsidRDefault="00524859" w:rsidP="0069190A">
      <w:pPr>
        <w:pStyle w:val="Heading2"/>
        <w:ind w:right="-284"/>
      </w:pPr>
      <w:bookmarkStart w:id="131" w:name="_Ref498941563"/>
      <w:bookmarkStart w:id="132" w:name="_Toc3186231"/>
      <w:bookmarkStart w:id="133" w:name="_Toc3794862"/>
      <w:r>
        <w:t>Drinking-water quality management improvement plan</w:t>
      </w:r>
      <w:bookmarkEnd w:id="131"/>
      <w:bookmarkEnd w:id="132"/>
      <w:bookmarkEnd w:id="133"/>
    </w:p>
    <w:p w14:paraId="09F6A4DC" w14:textId="77777777" w:rsidR="00524859" w:rsidRDefault="00524859" w:rsidP="0069190A">
      <w:pPr>
        <w:pStyle w:val="Shadedboxheading-orange"/>
      </w:pPr>
      <w:r>
        <w:t>INCLUDE IN THE WSP</w:t>
      </w:r>
    </w:p>
    <w:p w14:paraId="561F5161" w14:textId="77777777" w:rsidR="00524859" w:rsidRDefault="00524859" w:rsidP="0069190A">
      <w:pPr>
        <w:pStyle w:val="Shadedboxbullet-orange"/>
      </w:pPr>
      <w:r>
        <w:t xml:space="preserve">The improvement plan, which describes what measures will be taken to address each unacceptable </w:t>
      </w:r>
      <w:r w:rsidRPr="00F2063F">
        <w:rPr>
          <w:b/>
        </w:rPr>
        <w:t>residual</w:t>
      </w:r>
      <w:r>
        <w:t xml:space="preserve"> risk identified by section </w:t>
      </w:r>
      <w:r>
        <w:fldChar w:fldCharType="begin"/>
      </w:r>
      <w:r>
        <w:instrText xml:space="preserve"> REF _Ref497820957 \r \h  \* MERGEFORMAT </w:instrText>
      </w:r>
      <w:r>
        <w:fldChar w:fldCharType="separate"/>
      </w:r>
      <w:r w:rsidR="0044557B">
        <w:t>3.1.1</w:t>
      </w:r>
      <w:r>
        <w:fldChar w:fldCharType="end"/>
      </w:r>
      <w:r>
        <w:t xml:space="preserve">, and the missing operational procedures (see section </w:t>
      </w:r>
      <w:r>
        <w:fldChar w:fldCharType="begin"/>
      </w:r>
      <w:r>
        <w:instrText xml:space="preserve"> REF _Ref507058178 \r \h </w:instrText>
      </w:r>
      <w:r>
        <w:fldChar w:fldCharType="separate"/>
      </w:r>
      <w:r w:rsidR="0044557B">
        <w:t>4</w:t>
      </w:r>
      <w:r>
        <w:fldChar w:fldCharType="end"/>
      </w:r>
      <w:r>
        <w:t>).</w:t>
      </w:r>
    </w:p>
    <w:p w14:paraId="0A81DEB1" w14:textId="77777777" w:rsidR="00524859" w:rsidRDefault="00524859" w:rsidP="0069190A">
      <w:pPr>
        <w:pStyle w:val="Shadedboxbullet-orange"/>
      </w:pPr>
      <w:r>
        <w:t>Evidence of endorsement of the improvement plan by senior leadership.</w:t>
      </w:r>
    </w:p>
    <w:p w14:paraId="3348E7B8" w14:textId="77777777" w:rsidR="00524859" w:rsidRDefault="00524859" w:rsidP="0069190A"/>
    <w:p w14:paraId="0EEE5942" w14:textId="77777777" w:rsidR="00524859" w:rsidRDefault="00524859" w:rsidP="0069190A">
      <w:pPr>
        <w:pStyle w:val="Shadedboxheading-blue"/>
      </w:pPr>
      <w:r w:rsidRPr="003B2AD6">
        <w:t>ACTION</w:t>
      </w:r>
    </w:p>
    <w:p w14:paraId="68E30387" w14:textId="77777777" w:rsidR="00524859" w:rsidRDefault="00524859" w:rsidP="0069190A">
      <w:pPr>
        <w:pStyle w:val="Shadedboxbullet-blue"/>
      </w:pPr>
      <w:r>
        <w:t xml:space="preserve">Identify improvements needed to address risks to the drinking-water quality identified through the </w:t>
      </w:r>
      <w:r w:rsidRPr="00C22979">
        <w:t xml:space="preserve">risk </w:t>
      </w:r>
      <w:r w:rsidRPr="006C153A">
        <w:t xml:space="preserve">assessment process (sections </w:t>
      </w:r>
      <w:r w:rsidRPr="006C153A">
        <w:fldChar w:fldCharType="begin"/>
      </w:r>
      <w:r w:rsidRPr="006C153A">
        <w:instrText xml:space="preserve"> REF _Ref498581877 \r \h </w:instrText>
      </w:r>
      <w:r>
        <w:instrText xml:space="preserve"> \* MERGEFORMAT </w:instrText>
      </w:r>
      <w:r w:rsidRPr="006C153A">
        <w:fldChar w:fldCharType="separate"/>
      </w:r>
      <w:r w:rsidR="0044557B">
        <w:t>2.3.4</w:t>
      </w:r>
      <w:r w:rsidRPr="006C153A">
        <w:fldChar w:fldCharType="end"/>
      </w:r>
      <w:r w:rsidRPr="006C153A">
        <w:t xml:space="preserve"> and </w:t>
      </w:r>
      <w:r w:rsidRPr="006C153A">
        <w:fldChar w:fldCharType="begin"/>
      </w:r>
      <w:r w:rsidRPr="006C153A">
        <w:instrText xml:space="preserve"> REF _Ref497820957 \r \h </w:instrText>
      </w:r>
      <w:r>
        <w:instrText xml:space="preserve"> \* MERGEFORMAT </w:instrText>
      </w:r>
      <w:r w:rsidRPr="006C153A">
        <w:fldChar w:fldCharType="separate"/>
      </w:r>
      <w:r w:rsidR="0044557B">
        <w:t>3.1.1</w:t>
      </w:r>
      <w:r w:rsidRPr="006C153A">
        <w:fldChar w:fldCharType="end"/>
      </w:r>
      <w:r>
        <w:t>),</w:t>
      </w:r>
      <w:r w:rsidRPr="006C153A">
        <w:t xml:space="preserve"> operational</w:t>
      </w:r>
      <w:r>
        <w:t xml:space="preserve"> procedures</w:t>
      </w:r>
      <w:r w:rsidRPr="006C153A">
        <w:t xml:space="preserve"> (section </w:t>
      </w:r>
      <w:r>
        <w:fldChar w:fldCharType="begin"/>
      </w:r>
      <w:r>
        <w:instrText xml:space="preserve"> REF _Ref507058178 \r \h </w:instrText>
      </w:r>
      <w:r>
        <w:fldChar w:fldCharType="separate"/>
      </w:r>
      <w:r w:rsidR="0044557B">
        <w:t>4</w:t>
      </w:r>
      <w:r>
        <w:fldChar w:fldCharType="end"/>
      </w:r>
      <w:r w:rsidRPr="006C153A">
        <w:t>),</w:t>
      </w:r>
      <w:r>
        <w:t xml:space="preserve"> </w:t>
      </w:r>
      <w:r w:rsidRPr="006C153A">
        <w:t>short-term evaluation of verification monitoring</w:t>
      </w:r>
      <w:r>
        <w:t xml:space="preserve"> results (section </w:t>
      </w:r>
      <w:r>
        <w:fldChar w:fldCharType="begin"/>
      </w:r>
      <w:r>
        <w:instrText xml:space="preserve"> REF _Ref496690402 \r \h </w:instrText>
      </w:r>
      <w:r>
        <w:fldChar w:fldCharType="separate"/>
      </w:r>
      <w:r w:rsidR="0044557B">
        <w:t>5.3</w:t>
      </w:r>
      <w:r>
        <w:fldChar w:fldCharType="end"/>
      </w:r>
      <w:r>
        <w:t xml:space="preserve">) and long-term data evaluation (section </w:t>
      </w:r>
      <w:r>
        <w:fldChar w:fldCharType="begin"/>
      </w:r>
      <w:r>
        <w:instrText xml:space="preserve"> REF _Ref498673737 \r \h </w:instrText>
      </w:r>
      <w:r>
        <w:fldChar w:fldCharType="separate"/>
      </w:r>
      <w:r w:rsidR="0044557B">
        <w:t>10.1</w:t>
      </w:r>
      <w:r>
        <w:fldChar w:fldCharType="end"/>
      </w:r>
      <w:r>
        <w:t>).</w:t>
      </w:r>
    </w:p>
    <w:p w14:paraId="680B47FA" w14:textId="77777777" w:rsidR="00524859" w:rsidRDefault="00524859" w:rsidP="0069190A">
      <w:pPr>
        <w:pStyle w:val="Shadedboxbullet-blue"/>
      </w:pPr>
      <w:r>
        <w:t>Identify interim or short-term measures that the supplier will take to temporarily reduce the risk that will eventually be addressed by long-term improvements.</w:t>
      </w:r>
    </w:p>
    <w:p w14:paraId="13D53E47" w14:textId="77777777" w:rsidR="00524859" w:rsidRDefault="00524859" w:rsidP="0069190A">
      <w:pPr>
        <w:pStyle w:val="Shadedboxbullet-blue"/>
      </w:pPr>
      <w:r>
        <w:t>Prepare the improvement plan, stating for each improvement: objective, priority, actions to be taken, accountabilities and timeline.</w:t>
      </w:r>
    </w:p>
    <w:p w14:paraId="76C2F851" w14:textId="77777777" w:rsidR="00524859" w:rsidRDefault="00524859" w:rsidP="0069190A">
      <w:pPr>
        <w:pStyle w:val="Shadedboxbullet-blue"/>
      </w:pPr>
      <w:r>
        <w:t>Have the improvement plan endorsed by senior leadership.</w:t>
      </w:r>
    </w:p>
    <w:p w14:paraId="30BD230E" w14:textId="77777777" w:rsidR="00524859" w:rsidRDefault="00524859" w:rsidP="0069190A"/>
    <w:p w14:paraId="62F68BA7" w14:textId="77777777" w:rsidR="00524859" w:rsidRDefault="00524859" w:rsidP="0069190A">
      <w:pPr>
        <w:keepNext/>
      </w:pPr>
      <w:r>
        <w:t>Improvement plans should include, for each improvement:</w:t>
      </w:r>
    </w:p>
    <w:p w14:paraId="27586F05" w14:textId="77777777" w:rsidR="00524859" w:rsidRDefault="00524859" w:rsidP="0069190A">
      <w:pPr>
        <w:pStyle w:val="Bullet"/>
        <w:keepNext/>
      </w:pPr>
      <w:r>
        <w:t>the objective (which risk is being addressed)</w:t>
      </w:r>
    </w:p>
    <w:p w14:paraId="06A7D522" w14:textId="77777777" w:rsidR="00524859" w:rsidRDefault="00524859" w:rsidP="0069190A">
      <w:pPr>
        <w:pStyle w:val="Bullet"/>
        <w:keepNext/>
      </w:pPr>
      <w:r>
        <w:t>the assigned priority</w:t>
      </w:r>
    </w:p>
    <w:p w14:paraId="6FA8234F" w14:textId="77777777" w:rsidR="00524859" w:rsidRDefault="00524859" w:rsidP="0069190A">
      <w:pPr>
        <w:pStyle w:val="Bullet"/>
        <w:keepNext/>
      </w:pPr>
      <w:r>
        <w:t>actions to be taken to achieve the objective</w:t>
      </w:r>
    </w:p>
    <w:p w14:paraId="205F831D" w14:textId="77777777" w:rsidR="00524859" w:rsidRDefault="00524859" w:rsidP="0069190A">
      <w:pPr>
        <w:pStyle w:val="Bullet"/>
      </w:pPr>
      <w:r w:rsidRPr="007152B4">
        <w:t>accountability</w:t>
      </w:r>
      <w:r>
        <w:t xml:space="preserve"> (this may be a single person for minor improvements, and several people looking after various aspects for large capital improvements, although in this case there should be one person with overall accountability)</w:t>
      </w:r>
    </w:p>
    <w:p w14:paraId="0B35BB4B" w14:textId="77777777" w:rsidR="00524859" w:rsidRDefault="00524859" w:rsidP="0069190A">
      <w:pPr>
        <w:pStyle w:val="Bullet"/>
      </w:pPr>
      <w:r>
        <w:t>a timeline setting out start and finish dates and, where necessary, intermediary dates</w:t>
      </w:r>
    </w:p>
    <w:p w14:paraId="275ED1DD" w14:textId="77777777" w:rsidR="00524859" w:rsidRDefault="00524859" w:rsidP="0069190A">
      <w:pPr>
        <w:pStyle w:val="Bullet"/>
      </w:pPr>
      <w:r>
        <w:t>actions that will be taken to temporarily reduce the risk that will eventually be addressed by long-term improvements</w:t>
      </w:r>
    </w:p>
    <w:p w14:paraId="7BA5C5CD" w14:textId="77777777" w:rsidR="00524859" w:rsidRDefault="00524859" w:rsidP="0069190A">
      <w:pPr>
        <w:pStyle w:val="Bullet"/>
      </w:pPr>
      <w:r>
        <w:t>a cost–benefit analysis for large items in the plan – this will make use of the findings of the risk assessment to express the benefit in terms of the extent to which the risk has been reduced.</w:t>
      </w:r>
    </w:p>
    <w:p w14:paraId="21A2445B" w14:textId="77777777" w:rsidR="0069190A" w:rsidRDefault="0069190A" w:rsidP="0069190A"/>
    <w:p w14:paraId="69252CB3" w14:textId="77777777" w:rsidR="00524859" w:rsidRDefault="00524859" w:rsidP="0069190A">
      <w:r>
        <w:t>A</w:t>
      </w:r>
      <w:r w:rsidRPr="00F2063F">
        <w:t xml:space="preserve">n </w:t>
      </w:r>
      <w:r>
        <w:t xml:space="preserve">effective </w:t>
      </w:r>
      <w:r w:rsidRPr="00F2063F">
        <w:t xml:space="preserve">improvement plan </w:t>
      </w:r>
      <w:r>
        <w:t xml:space="preserve">requires adequate resources. This requires endorsement </w:t>
      </w:r>
      <w:r w:rsidRPr="00F2063F">
        <w:t xml:space="preserve">by the senior </w:t>
      </w:r>
      <w:r>
        <w:t>leadership and budget</w:t>
      </w:r>
      <w:r w:rsidRPr="00854349">
        <w:t>.</w:t>
      </w:r>
    </w:p>
    <w:p w14:paraId="5230C078" w14:textId="77777777" w:rsidR="00524859" w:rsidRDefault="00524859" w:rsidP="0069190A"/>
    <w:p w14:paraId="33549595" w14:textId="77777777" w:rsidR="00524859" w:rsidRDefault="00524859" w:rsidP="0069190A">
      <w:pPr>
        <w:pStyle w:val="Heading1"/>
      </w:pPr>
      <w:bookmarkStart w:id="134" w:name="_Ref498518751"/>
      <w:bookmarkStart w:id="135" w:name="_Toc3186232"/>
      <w:bookmarkStart w:id="136" w:name="_Toc3794863"/>
      <w:r>
        <w:t>Management of incidents and emergencies</w:t>
      </w:r>
      <w:bookmarkEnd w:id="134"/>
      <w:bookmarkEnd w:id="135"/>
      <w:bookmarkEnd w:id="136"/>
    </w:p>
    <w:p w14:paraId="4EFB54BD" w14:textId="77777777" w:rsidR="00524859" w:rsidRDefault="00524859" w:rsidP="0069190A">
      <w:r w:rsidRPr="007715CA">
        <w:t>When the</w:t>
      </w:r>
      <w:r>
        <w:t xml:space="preserve"> nature of a threat is known, even if the timing of its occurrence is not, suppliers need a detailed plan to manage the</w:t>
      </w:r>
      <w:r w:rsidRPr="007715CA">
        <w:t xml:space="preserve"> event</w:t>
      </w:r>
      <w:r>
        <w:t>.</w:t>
      </w:r>
    </w:p>
    <w:p w14:paraId="1AEEA7CF" w14:textId="77777777" w:rsidR="009810D1" w:rsidRDefault="009810D1" w:rsidP="009810D1"/>
    <w:p w14:paraId="50A87F2C" w14:textId="77777777" w:rsidR="00524859" w:rsidRDefault="00524859" w:rsidP="009810D1">
      <w:r>
        <w:t xml:space="preserve">While some incidents or emergencies may result from a failure of a preventive measure, a distinction needs to be made between corrective actions (as discussed in section </w:t>
      </w:r>
      <w:r>
        <w:fldChar w:fldCharType="begin"/>
      </w:r>
      <w:r>
        <w:instrText xml:space="preserve"> REF _Ref496619850 \r \h </w:instrText>
      </w:r>
      <w:r>
        <w:fldChar w:fldCharType="separate"/>
      </w:r>
      <w:r w:rsidR="0044557B">
        <w:t>4.4</w:t>
      </w:r>
      <w:r>
        <w:fldChar w:fldCharType="end"/>
      </w:r>
      <w:r>
        <w:t xml:space="preserve">) and emergency </w:t>
      </w:r>
      <w:r w:rsidRPr="006C0D40">
        <w:t xml:space="preserve">responses. </w:t>
      </w:r>
      <w:r w:rsidRPr="001D7FF0">
        <w:t>The failure of corrective actions</w:t>
      </w:r>
      <w:r w:rsidRPr="008B77FD">
        <w:t xml:space="preserve"> </w:t>
      </w:r>
      <w:r w:rsidRPr="001D7FF0">
        <w:t>to provide protection for consumers from hazards associated with the water supply</w:t>
      </w:r>
      <w:r>
        <w:t>,</w:t>
      </w:r>
      <w:r w:rsidRPr="001D7FF0">
        <w:t xml:space="preserve"> </w:t>
      </w:r>
      <w:r>
        <w:t xml:space="preserve">or the unexpected failure or overwhelming of a preventative measure, </w:t>
      </w:r>
      <w:r w:rsidRPr="001D7FF0">
        <w:t xml:space="preserve">can lead to an emergency situation and </w:t>
      </w:r>
      <w:r>
        <w:t xml:space="preserve">require </w:t>
      </w:r>
      <w:r w:rsidRPr="001D7FF0">
        <w:t xml:space="preserve">an emergency response. To help in making these distinctions, </w:t>
      </w:r>
      <w:r>
        <w:t xml:space="preserve">suppliers should develop </w:t>
      </w:r>
      <w:r w:rsidRPr="001D7FF0">
        <w:t xml:space="preserve">criteria to guide </w:t>
      </w:r>
      <w:r>
        <w:t xml:space="preserve">their </w:t>
      </w:r>
      <w:r w:rsidRPr="001D7FF0">
        <w:t>response.</w:t>
      </w:r>
    </w:p>
    <w:p w14:paraId="6B23A60E" w14:textId="77777777" w:rsidR="009810D1" w:rsidRDefault="009810D1" w:rsidP="009810D1"/>
    <w:p w14:paraId="51A65694" w14:textId="77777777" w:rsidR="00524859" w:rsidRDefault="00524859" w:rsidP="009810D1">
      <w:r>
        <w:t>Examples of situations requiring an emergency response are:</w:t>
      </w:r>
    </w:p>
    <w:p w14:paraId="75545064" w14:textId="77777777" w:rsidR="00524859" w:rsidRPr="006C0D40" w:rsidRDefault="00524859" w:rsidP="009810D1">
      <w:pPr>
        <w:pStyle w:val="Bullet"/>
      </w:pPr>
      <w:r>
        <w:t xml:space="preserve">accidents that increase levels of contaminants to acutely hazardous levels (eg, chemical spills in catchments, incorrect dosing of </w:t>
      </w:r>
      <w:r w:rsidRPr="006C0D40">
        <w:t>chemicals)</w:t>
      </w:r>
    </w:p>
    <w:p w14:paraId="3E9D0A5C" w14:textId="77777777" w:rsidR="00524859" w:rsidRPr="001D7FF0" w:rsidRDefault="00524859" w:rsidP="009810D1">
      <w:pPr>
        <w:pStyle w:val="Bullet"/>
      </w:pPr>
      <w:r w:rsidRPr="001D7FF0">
        <w:t>equipment breakdown and mechanical failure</w:t>
      </w:r>
    </w:p>
    <w:p w14:paraId="29A332FB" w14:textId="77777777" w:rsidR="00524859" w:rsidRDefault="00524859" w:rsidP="009810D1">
      <w:pPr>
        <w:pStyle w:val="Bullet"/>
      </w:pPr>
      <w:r>
        <w:t>prolonged power outages</w:t>
      </w:r>
    </w:p>
    <w:p w14:paraId="74E78C90" w14:textId="77777777" w:rsidR="00524859" w:rsidRDefault="00524859" w:rsidP="009810D1">
      <w:pPr>
        <w:pStyle w:val="Bullet"/>
      </w:pPr>
      <w:r>
        <w:t>extreme weather events (eg, flash flooding, cyclones)</w:t>
      </w:r>
    </w:p>
    <w:p w14:paraId="72087828" w14:textId="77777777" w:rsidR="00524859" w:rsidRDefault="00524859" w:rsidP="009810D1">
      <w:pPr>
        <w:pStyle w:val="Bullet"/>
      </w:pPr>
      <w:r>
        <w:t>natural disasters (eg, fire, earthquakes, volcanic eruption, lightning damage to electrical equipment)</w:t>
      </w:r>
    </w:p>
    <w:p w14:paraId="49F67C82" w14:textId="77777777" w:rsidR="00D132BC" w:rsidRDefault="00524859" w:rsidP="009810D1">
      <w:pPr>
        <w:pStyle w:val="Bullet"/>
      </w:pPr>
      <w:r>
        <w:t>human actions (eg, serious error, sabotage, strikes).</w:t>
      </w:r>
    </w:p>
    <w:p w14:paraId="10136950" w14:textId="77777777" w:rsidR="009810D1" w:rsidRDefault="009810D1" w:rsidP="009810D1"/>
    <w:p w14:paraId="53BBCC9F" w14:textId="77777777" w:rsidR="00524859" w:rsidRDefault="00524859" w:rsidP="009810D1">
      <w:pPr>
        <w:pStyle w:val="Heading2"/>
      </w:pPr>
      <w:bookmarkStart w:id="137" w:name="_Ref498929145"/>
      <w:bookmarkStart w:id="138" w:name="_Toc3186233"/>
      <w:bookmarkStart w:id="139" w:name="_Toc3794864"/>
      <w:r>
        <w:t xml:space="preserve">Incident and emergency </w:t>
      </w:r>
      <w:r w:rsidRPr="006C0D40">
        <w:t xml:space="preserve">response </w:t>
      </w:r>
      <w:bookmarkEnd w:id="137"/>
      <w:r>
        <w:t>plans</w:t>
      </w:r>
      <w:bookmarkEnd w:id="138"/>
      <w:bookmarkEnd w:id="139"/>
    </w:p>
    <w:p w14:paraId="66A5D031" w14:textId="77777777" w:rsidR="00D132BC" w:rsidRDefault="00524859" w:rsidP="009810D1">
      <w:pPr>
        <w:keepNext/>
      </w:pPr>
      <w:r>
        <w:t xml:space="preserve">Each possible incident or emergency that can </w:t>
      </w:r>
      <w:r w:rsidRPr="0090538F">
        <w:t xml:space="preserve">be identified requires an </w:t>
      </w:r>
      <w:r w:rsidRPr="0090538F">
        <w:rPr>
          <w:i/>
        </w:rPr>
        <w:t>individualised</w:t>
      </w:r>
      <w:r w:rsidRPr="0090538F">
        <w:t xml:space="preserve"> response plan, which may be included in the water supplier</w:t>
      </w:r>
      <w:r w:rsidR="00D132BC">
        <w:t>’</w:t>
      </w:r>
      <w:r w:rsidRPr="0090538F">
        <w:t>s emergency plan or referred to a plan outside of the WSP (eg, a civil defence plan, pandemic plan or general business continuity plan).</w:t>
      </w:r>
    </w:p>
    <w:p w14:paraId="0230DF3E" w14:textId="77777777" w:rsidR="009810D1" w:rsidRDefault="009810D1" w:rsidP="009810D1">
      <w:pPr>
        <w:keepNext/>
      </w:pPr>
    </w:p>
    <w:p w14:paraId="27F0EF2B" w14:textId="77777777" w:rsidR="00524859" w:rsidRDefault="00524859" w:rsidP="009810D1">
      <w:pPr>
        <w:pStyle w:val="Shadedboxheading-orange"/>
      </w:pPr>
      <w:r>
        <w:t>INCLUDE IN THE WSP</w:t>
      </w:r>
    </w:p>
    <w:p w14:paraId="61140D74" w14:textId="77777777" w:rsidR="00524859" w:rsidRDefault="00524859" w:rsidP="007B280E">
      <w:pPr>
        <w:pStyle w:val="Shadedboxbullet-orange"/>
        <w:keepNext/>
        <w:spacing w:before="110"/>
      </w:pPr>
      <w:r>
        <w:t>A response plan for each possible incident or emergency situation identified, identifying who has responsibility for preparing the plan.</w:t>
      </w:r>
    </w:p>
    <w:p w14:paraId="5954FAE6" w14:textId="77777777" w:rsidR="00524859" w:rsidRDefault="00524859" w:rsidP="007B280E">
      <w:pPr>
        <w:pStyle w:val="Shadedboxbullet-orange"/>
        <w:spacing w:before="110"/>
      </w:pPr>
      <w:r>
        <w:t>A procedure for reviewing the response to an incident or emergency to determine:</w:t>
      </w:r>
    </w:p>
    <w:p w14:paraId="2C2A28A4" w14:textId="77777777" w:rsidR="00524859" w:rsidRDefault="009810D1" w:rsidP="009810D1">
      <w:pPr>
        <w:pStyle w:val="Shadedboxtext-orange"/>
        <w:tabs>
          <w:tab w:val="left" w:pos="567"/>
          <w:tab w:val="left" w:pos="851"/>
        </w:tabs>
      </w:pPr>
      <w:r>
        <w:tab/>
        <w:t>–</w:t>
      </w:r>
      <w:r>
        <w:tab/>
      </w:r>
      <w:r w:rsidR="00524859">
        <w:t>why it was needed</w:t>
      </w:r>
    </w:p>
    <w:p w14:paraId="6865E24F" w14:textId="77777777" w:rsidR="00524859" w:rsidRDefault="009810D1" w:rsidP="009810D1">
      <w:pPr>
        <w:pStyle w:val="Shadedboxtext-orange"/>
        <w:tabs>
          <w:tab w:val="left" w:pos="567"/>
          <w:tab w:val="left" w:pos="851"/>
        </w:tabs>
      </w:pPr>
      <w:r>
        <w:tab/>
        <w:t>–</w:t>
      </w:r>
      <w:r>
        <w:tab/>
      </w:r>
      <w:r w:rsidR="00524859">
        <w:t>how effective the response plan was, and whether it needs to be updated</w:t>
      </w:r>
    </w:p>
    <w:p w14:paraId="27A7DC86" w14:textId="77777777" w:rsidR="00524859" w:rsidRDefault="009810D1" w:rsidP="009810D1">
      <w:pPr>
        <w:pStyle w:val="Shadedboxtext-orange"/>
        <w:tabs>
          <w:tab w:val="left" w:pos="567"/>
          <w:tab w:val="left" w:pos="851"/>
        </w:tabs>
      </w:pPr>
      <w:r>
        <w:tab/>
        <w:t>–</w:t>
      </w:r>
      <w:r>
        <w:tab/>
      </w:r>
      <w:r w:rsidR="00524859">
        <w:t>whether the WSP needs to be updated to prevent a recurrence.</w:t>
      </w:r>
    </w:p>
    <w:p w14:paraId="6DC3C2C4" w14:textId="77777777" w:rsidR="00524859" w:rsidRDefault="00524859" w:rsidP="007B280E">
      <w:pPr>
        <w:pStyle w:val="Shadedboxbullet-orange"/>
        <w:spacing w:before="110"/>
      </w:pPr>
      <w:r>
        <w:t>Evidence of staff training, including in emergency practices.</w:t>
      </w:r>
    </w:p>
    <w:p w14:paraId="0A13BAFD" w14:textId="77777777" w:rsidR="00524859" w:rsidRDefault="00524859" w:rsidP="009810D1"/>
    <w:p w14:paraId="31F93109" w14:textId="77777777" w:rsidR="00524859" w:rsidRDefault="00524859" w:rsidP="009810D1">
      <w:pPr>
        <w:pStyle w:val="Shadedboxheading-blue"/>
      </w:pPr>
      <w:r>
        <w:t>ACTION</w:t>
      </w:r>
    </w:p>
    <w:p w14:paraId="3FDAF7CB" w14:textId="77777777" w:rsidR="00524859" w:rsidRDefault="00524859" w:rsidP="007B280E">
      <w:pPr>
        <w:pStyle w:val="Shadedboxbullet-blue"/>
        <w:spacing w:before="110"/>
      </w:pPr>
      <w:r>
        <w:t>Review previous incidents and emergencies.</w:t>
      </w:r>
    </w:p>
    <w:p w14:paraId="4E60F233" w14:textId="77777777" w:rsidR="00524859" w:rsidRDefault="00524859" w:rsidP="007B280E">
      <w:pPr>
        <w:pStyle w:val="Shadedboxbullet-blue"/>
        <w:spacing w:before="110"/>
      </w:pPr>
      <w:r>
        <w:t>Identify possible incidents and emergencies for which response plans may be needed.</w:t>
      </w:r>
    </w:p>
    <w:p w14:paraId="783864FE" w14:textId="77777777" w:rsidR="00524859" w:rsidRDefault="00524859" w:rsidP="007B280E">
      <w:pPr>
        <w:pStyle w:val="Shadedboxbullet-blue"/>
        <w:spacing w:before="110"/>
      </w:pPr>
      <w:r>
        <w:t>Assign responsibilities for preparing each of the needed plans.</w:t>
      </w:r>
    </w:p>
    <w:p w14:paraId="268755A4" w14:textId="77777777" w:rsidR="00524859" w:rsidRDefault="00524859" w:rsidP="007B280E">
      <w:pPr>
        <w:pStyle w:val="Shadedboxbullet-blue"/>
        <w:spacing w:before="110"/>
      </w:pPr>
      <w:r>
        <w:t>Assign emergency response roles.</w:t>
      </w:r>
    </w:p>
    <w:p w14:paraId="30ED47AD" w14:textId="77777777" w:rsidR="00524859" w:rsidRDefault="00524859" w:rsidP="007B280E">
      <w:pPr>
        <w:pStyle w:val="Shadedboxbullet-blue"/>
        <w:spacing w:before="110"/>
      </w:pPr>
      <w:r>
        <w:t xml:space="preserve">Assign a level of emergency to each event and identify the triggers required for activating each response plan (see examples of emergency-level descriptors in </w:t>
      </w:r>
      <w:r>
        <w:fldChar w:fldCharType="begin"/>
      </w:r>
      <w:r>
        <w:instrText xml:space="preserve"> REF _Ref507488550 \h </w:instrText>
      </w:r>
      <w:r>
        <w:fldChar w:fldCharType="separate"/>
      </w:r>
      <w:r w:rsidR="0044557B">
        <w:t xml:space="preserve">Table </w:t>
      </w:r>
      <w:r w:rsidR="0044557B">
        <w:rPr>
          <w:noProof/>
        </w:rPr>
        <w:t>8</w:t>
      </w:r>
      <w:r>
        <w:fldChar w:fldCharType="end"/>
      </w:r>
      <w:r>
        <w:t>).</w:t>
      </w:r>
    </w:p>
    <w:p w14:paraId="19E37C2F" w14:textId="77777777" w:rsidR="00524859" w:rsidRDefault="00524859" w:rsidP="007B280E">
      <w:pPr>
        <w:pStyle w:val="Shadedboxbullet-blue"/>
        <w:spacing w:before="110"/>
      </w:pPr>
      <w:r>
        <w:t>Prepare the necessary plans, in consultation with other agencies/stakeholders likely to be involved in the response, and ensure each agency/stakeholder is clear about who has responsibility for which actions.</w:t>
      </w:r>
    </w:p>
    <w:p w14:paraId="471FE3BA" w14:textId="77777777" w:rsidR="00524859" w:rsidRDefault="00524859" w:rsidP="007B280E">
      <w:pPr>
        <w:pStyle w:val="Shadedboxbullet-blue"/>
        <w:spacing w:before="110"/>
      </w:pPr>
      <w:r>
        <w:t>Compile a list of key contacts for inclusion in each response plan.</w:t>
      </w:r>
    </w:p>
    <w:p w14:paraId="2D702971" w14:textId="77777777" w:rsidR="00524859" w:rsidRDefault="00524859" w:rsidP="007B280E">
      <w:pPr>
        <w:pStyle w:val="Shadedboxbullet-blue"/>
        <w:spacing w:before="110"/>
      </w:pPr>
      <w:r>
        <w:t>Train staff in using the plans, including through regular emergency practices.</w:t>
      </w:r>
    </w:p>
    <w:p w14:paraId="42F2A9D8" w14:textId="77777777" w:rsidR="00524859" w:rsidRDefault="00524859" w:rsidP="007B280E">
      <w:pPr>
        <w:pStyle w:val="Shadedboxbullet-blue"/>
        <w:spacing w:before="110"/>
      </w:pPr>
      <w:r>
        <w:t>Ensure copies of response plans are readily accessible to operational staff who have to implement them.</w:t>
      </w:r>
    </w:p>
    <w:p w14:paraId="726A9C7B" w14:textId="77777777" w:rsidR="00524859" w:rsidRDefault="00524859" w:rsidP="007B280E"/>
    <w:p w14:paraId="7F0212CA" w14:textId="77777777" w:rsidR="00524859" w:rsidRDefault="00524859" w:rsidP="007B280E">
      <w:pPr>
        <w:pStyle w:val="Table"/>
      </w:pPr>
      <w:bookmarkStart w:id="140" w:name="_Ref507488550"/>
      <w:bookmarkStart w:id="141" w:name="_Toc531332071"/>
      <w:bookmarkStart w:id="142" w:name="_Toc3794896"/>
      <w:r>
        <w:t xml:space="preserve">Table </w:t>
      </w:r>
      <w:r>
        <w:rPr>
          <w:noProof/>
        </w:rPr>
        <w:fldChar w:fldCharType="begin"/>
      </w:r>
      <w:r>
        <w:rPr>
          <w:noProof/>
        </w:rPr>
        <w:instrText xml:space="preserve"> SEQ Table \* ARABIC </w:instrText>
      </w:r>
      <w:r>
        <w:rPr>
          <w:noProof/>
        </w:rPr>
        <w:fldChar w:fldCharType="separate"/>
      </w:r>
      <w:r w:rsidR="0044557B">
        <w:rPr>
          <w:noProof/>
        </w:rPr>
        <w:t>8</w:t>
      </w:r>
      <w:r>
        <w:rPr>
          <w:noProof/>
        </w:rPr>
        <w:fldChar w:fldCharType="end"/>
      </w:r>
      <w:bookmarkEnd w:id="140"/>
      <w:r w:rsidR="007B280E">
        <w:rPr>
          <w:noProof/>
        </w:rPr>
        <w:t xml:space="preserve">: </w:t>
      </w:r>
      <w:r>
        <w:t>Examples of emergency level descriptors</w:t>
      </w:r>
      <w:bookmarkEnd w:id="141"/>
      <w:bookmarkEnd w:id="142"/>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295"/>
        <w:gridCol w:w="6785"/>
      </w:tblGrid>
      <w:tr w:rsidR="00524859" w:rsidRPr="007B280E" w14:paraId="4D698DE5" w14:textId="77777777" w:rsidTr="007B280E">
        <w:trPr>
          <w:cantSplit/>
        </w:trPr>
        <w:tc>
          <w:tcPr>
            <w:tcW w:w="1295" w:type="dxa"/>
            <w:tcBorders>
              <w:top w:val="nil"/>
              <w:bottom w:val="nil"/>
            </w:tcBorders>
            <w:shd w:val="clear" w:color="auto" w:fill="D9D9D9" w:themeFill="background1" w:themeFillShade="D9"/>
          </w:tcPr>
          <w:p w14:paraId="0D97D62F" w14:textId="77777777" w:rsidR="00524859" w:rsidRPr="007B280E" w:rsidRDefault="00524859" w:rsidP="007B280E">
            <w:pPr>
              <w:pStyle w:val="TableText"/>
              <w:rPr>
                <w:b/>
              </w:rPr>
            </w:pPr>
            <w:r w:rsidRPr="007B280E">
              <w:rPr>
                <w:b/>
              </w:rPr>
              <w:t>Incident / emergency level</w:t>
            </w:r>
          </w:p>
        </w:tc>
        <w:tc>
          <w:tcPr>
            <w:tcW w:w="6785" w:type="dxa"/>
            <w:tcBorders>
              <w:top w:val="nil"/>
              <w:bottom w:val="nil"/>
            </w:tcBorders>
            <w:shd w:val="clear" w:color="auto" w:fill="D9D9D9" w:themeFill="background1" w:themeFillShade="D9"/>
          </w:tcPr>
          <w:p w14:paraId="150073DC" w14:textId="77777777" w:rsidR="00524859" w:rsidRPr="007B280E" w:rsidRDefault="00524859" w:rsidP="007B280E">
            <w:pPr>
              <w:pStyle w:val="TableText"/>
              <w:rPr>
                <w:b/>
              </w:rPr>
            </w:pPr>
            <w:r w:rsidRPr="007B280E">
              <w:rPr>
                <w:b/>
              </w:rPr>
              <w:t>Description of level</w:t>
            </w:r>
          </w:p>
        </w:tc>
      </w:tr>
      <w:tr w:rsidR="00524859" w:rsidRPr="00E010D2" w14:paraId="11CF8CE5" w14:textId="77777777" w:rsidTr="007B280E">
        <w:trPr>
          <w:cantSplit/>
        </w:trPr>
        <w:tc>
          <w:tcPr>
            <w:tcW w:w="1295" w:type="dxa"/>
            <w:tcBorders>
              <w:top w:val="nil"/>
            </w:tcBorders>
            <w:shd w:val="clear" w:color="auto" w:fill="auto"/>
          </w:tcPr>
          <w:p w14:paraId="65757543" w14:textId="77777777" w:rsidR="00524859" w:rsidRPr="00E010D2" w:rsidRDefault="00524859" w:rsidP="007B280E">
            <w:pPr>
              <w:pStyle w:val="TableText"/>
            </w:pPr>
            <w:r w:rsidRPr="00E010D2">
              <w:t>Level 5</w:t>
            </w:r>
          </w:p>
        </w:tc>
        <w:tc>
          <w:tcPr>
            <w:tcW w:w="6785" w:type="dxa"/>
            <w:tcBorders>
              <w:top w:val="nil"/>
            </w:tcBorders>
            <w:shd w:val="clear" w:color="auto" w:fill="auto"/>
          </w:tcPr>
          <w:p w14:paraId="66207AD5" w14:textId="77777777" w:rsidR="00524859" w:rsidRDefault="00524859" w:rsidP="007B280E">
            <w:pPr>
              <w:pStyle w:val="TableBullet"/>
              <w:spacing w:before="60"/>
            </w:pPr>
            <w:r w:rsidRPr="00D0492F">
              <w:t>Widespread outbreak of waterborne disease</w:t>
            </w:r>
            <w:r w:rsidR="007B280E">
              <w:t>.</w:t>
            </w:r>
          </w:p>
          <w:p w14:paraId="07152203" w14:textId="77777777" w:rsidR="00524859" w:rsidRDefault="00524859" w:rsidP="007B280E">
            <w:pPr>
              <w:pStyle w:val="TableBullet"/>
            </w:pPr>
            <w:r w:rsidRPr="00D0492F">
              <w:t>Declared disaster</w:t>
            </w:r>
            <w:r w:rsidR="007B280E">
              <w:t>.</w:t>
            </w:r>
          </w:p>
          <w:p w14:paraId="50C67E64" w14:textId="77777777" w:rsidR="00524859" w:rsidRDefault="00524859" w:rsidP="007B280E">
            <w:pPr>
              <w:pStyle w:val="TableBullet"/>
            </w:pPr>
            <w:r w:rsidRPr="00D0492F">
              <w:t>Supply unable to be maintained</w:t>
            </w:r>
            <w:r w:rsidR="007B280E">
              <w:t>.</w:t>
            </w:r>
          </w:p>
          <w:p w14:paraId="69EBB019" w14:textId="77777777" w:rsidR="00524859" w:rsidRPr="00D0492F" w:rsidRDefault="00524859" w:rsidP="007B280E">
            <w:pPr>
              <w:pStyle w:val="TableBullet"/>
            </w:pPr>
            <w:r w:rsidRPr="00D0492F">
              <w:t>Gross exceedances of one or more chemical MAVs (eg, more than five times the MAV).</w:t>
            </w:r>
          </w:p>
        </w:tc>
      </w:tr>
      <w:tr w:rsidR="00524859" w:rsidRPr="00E010D2" w14:paraId="3C9EE188" w14:textId="77777777" w:rsidTr="007B280E">
        <w:trPr>
          <w:cantSplit/>
        </w:trPr>
        <w:tc>
          <w:tcPr>
            <w:tcW w:w="1295" w:type="dxa"/>
            <w:shd w:val="clear" w:color="auto" w:fill="auto"/>
          </w:tcPr>
          <w:p w14:paraId="625CF08D" w14:textId="77777777" w:rsidR="00524859" w:rsidRPr="00E010D2" w:rsidRDefault="00524859" w:rsidP="007B280E">
            <w:pPr>
              <w:pStyle w:val="TableText"/>
            </w:pPr>
            <w:r w:rsidRPr="00E010D2">
              <w:t>Level 4</w:t>
            </w:r>
          </w:p>
        </w:tc>
        <w:tc>
          <w:tcPr>
            <w:tcW w:w="6785" w:type="dxa"/>
            <w:shd w:val="clear" w:color="auto" w:fill="auto"/>
          </w:tcPr>
          <w:p w14:paraId="22853661" w14:textId="77777777" w:rsidR="00D132BC" w:rsidRDefault="00524859" w:rsidP="007B280E">
            <w:pPr>
              <w:pStyle w:val="TableBullet"/>
              <w:spacing w:before="60"/>
            </w:pPr>
            <w:r w:rsidRPr="00D0492F">
              <w:t xml:space="preserve">High level of </w:t>
            </w:r>
            <w:r w:rsidRPr="007B280E">
              <w:rPr>
                <w:i/>
              </w:rPr>
              <w:t>E. coli</w:t>
            </w:r>
            <w:r w:rsidRPr="00D0492F">
              <w:t xml:space="preserve"> or any pathogen detected in the reticulation</w:t>
            </w:r>
            <w:r w:rsidR="007B280E">
              <w:t>.</w:t>
            </w:r>
          </w:p>
          <w:p w14:paraId="6B83E2F4" w14:textId="77777777" w:rsidR="00524859" w:rsidRDefault="00524859" w:rsidP="007B280E">
            <w:pPr>
              <w:pStyle w:val="TableBullet"/>
            </w:pPr>
            <w:r w:rsidRPr="00D0492F">
              <w:t>Failure of infrastructure resulting in the need for severe restrictions on usage to maintain continuity of supply</w:t>
            </w:r>
            <w:r w:rsidR="007B280E">
              <w:t>.</w:t>
            </w:r>
          </w:p>
          <w:p w14:paraId="3DA6A1ED" w14:textId="77777777" w:rsidR="00524859" w:rsidRPr="00D0492F" w:rsidRDefault="00524859" w:rsidP="007B280E">
            <w:pPr>
              <w:pStyle w:val="TableBullet"/>
            </w:pPr>
            <w:r w:rsidRPr="00D0492F">
              <w:t>Alert from district health board that its intelligence strongly suggests cases of illness in the community are drinking-water related.</w:t>
            </w:r>
          </w:p>
        </w:tc>
      </w:tr>
      <w:tr w:rsidR="00524859" w:rsidRPr="00E010D2" w14:paraId="770E5725" w14:textId="77777777" w:rsidTr="007B280E">
        <w:trPr>
          <w:cantSplit/>
        </w:trPr>
        <w:tc>
          <w:tcPr>
            <w:tcW w:w="1295" w:type="dxa"/>
            <w:shd w:val="clear" w:color="auto" w:fill="auto"/>
          </w:tcPr>
          <w:p w14:paraId="363EEF7B" w14:textId="77777777" w:rsidR="00524859" w:rsidRPr="00E010D2" w:rsidRDefault="00524859" w:rsidP="007B280E">
            <w:pPr>
              <w:pStyle w:val="TableText"/>
            </w:pPr>
            <w:r w:rsidRPr="00E010D2">
              <w:t>Level 3</w:t>
            </w:r>
          </w:p>
        </w:tc>
        <w:tc>
          <w:tcPr>
            <w:tcW w:w="6785" w:type="dxa"/>
            <w:shd w:val="clear" w:color="auto" w:fill="auto"/>
          </w:tcPr>
          <w:p w14:paraId="277609B1" w14:textId="77777777" w:rsidR="00524859" w:rsidRDefault="00524859" w:rsidP="007B280E">
            <w:pPr>
              <w:pStyle w:val="TableBullet"/>
              <w:spacing w:before="60"/>
            </w:pPr>
            <w:r w:rsidRPr="00D0492F">
              <w:t xml:space="preserve">Detection of </w:t>
            </w:r>
            <w:r w:rsidRPr="007B280E">
              <w:rPr>
                <w:i/>
              </w:rPr>
              <w:t>E. coli</w:t>
            </w:r>
            <w:r w:rsidRPr="00D0492F">
              <w:t xml:space="preserve"> in the reticulation</w:t>
            </w:r>
            <w:r w:rsidR="007B280E">
              <w:t>.</w:t>
            </w:r>
          </w:p>
          <w:p w14:paraId="765E9421" w14:textId="77777777" w:rsidR="00524859" w:rsidRDefault="00524859" w:rsidP="007B280E">
            <w:pPr>
              <w:pStyle w:val="TableBullet"/>
            </w:pPr>
            <w:r w:rsidRPr="00D0492F">
              <w:t>Failure of infrastructure which compromises the ability to supply water, indicating that short-term water restrictions may be required</w:t>
            </w:r>
            <w:r w:rsidR="007B280E">
              <w:t>.</w:t>
            </w:r>
          </w:p>
          <w:p w14:paraId="2565A51C" w14:textId="77777777" w:rsidR="00524859" w:rsidRDefault="00524859" w:rsidP="007B280E">
            <w:pPr>
              <w:pStyle w:val="TableBullet"/>
            </w:pPr>
            <w:r w:rsidRPr="00D0492F">
              <w:t>Minor exceedances of one or more chemical MAVs (ie, measured concentration is close to the MAV)</w:t>
            </w:r>
            <w:r w:rsidR="007B280E">
              <w:t>.</w:t>
            </w:r>
          </w:p>
          <w:p w14:paraId="477BE509" w14:textId="77777777" w:rsidR="00524859" w:rsidRPr="00D0492F" w:rsidRDefault="00524859" w:rsidP="007B280E">
            <w:pPr>
              <w:pStyle w:val="TableBullet"/>
            </w:pPr>
            <w:r w:rsidRPr="00D0492F">
              <w:t>Alert from district health board that its intelligence suggests that cases of illness in the community are possibly drinking-water related.</w:t>
            </w:r>
          </w:p>
        </w:tc>
      </w:tr>
      <w:tr w:rsidR="00524859" w:rsidRPr="00E010D2" w14:paraId="42730C7C" w14:textId="77777777" w:rsidTr="007B280E">
        <w:trPr>
          <w:cantSplit/>
        </w:trPr>
        <w:tc>
          <w:tcPr>
            <w:tcW w:w="1295" w:type="dxa"/>
            <w:shd w:val="clear" w:color="auto" w:fill="auto"/>
          </w:tcPr>
          <w:p w14:paraId="7C320E37" w14:textId="77777777" w:rsidR="00524859" w:rsidRPr="00E010D2" w:rsidRDefault="00524859" w:rsidP="007B280E">
            <w:pPr>
              <w:pStyle w:val="TableText"/>
            </w:pPr>
            <w:r w:rsidRPr="00E010D2">
              <w:t>Level 2</w:t>
            </w:r>
          </w:p>
        </w:tc>
        <w:tc>
          <w:tcPr>
            <w:tcW w:w="6785" w:type="dxa"/>
            <w:shd w:val="clear" w:color="auto" w:fill="auto"/>
          </w:tcPr>
          <w:p w14:paraId="275843DA" w14:textId="77777777" w:rsidR="00524859" w:rsidRDefault="00524859" w:rsidP="007B280E">
            <w:pPr>
              <w:pStyle w:val="TableBullet"/>
              <w:spacing w:before="60"/>
            </w:pPr>
            <w:r w:rsidRPr="00D0492F">
              <w:t>Failure of infrastructure or source supply, where water quality or supply is unlikely to be compromised or an alternative process is available to provide drinking-wate</w:t>
            </w:r>
            <w:r>
              <w:t>r</w:t>
            </w:r>
            <w:r w:rsidR="007B280E">
              <w:t>.</w:t>
            </w:r>
          </w:p>
          <w:p w14:paraId="002FBD05" w14:textId="77777777" w:rsidR="00524859" w:rsidRPr="00D0492F" w:rsidRDefault="00524859" w:rsidP="007B280E">
            <w:pPr>
              <w:pStyle w:val="TableBullet"/>
            </w:pPr>
            <w:r w:rsidRPr="00D0492F">
              <w:t>Exceedance of a DWSNZ aesthetic guideline, possibly re</w:t>
            </w:r>
            <w:r w:rsidR="007B280E">
              <w:t>sulting in customer complaints.</w:t>
            </w:r>
          </w:p>
        </w:tc>
      </w:tr>
      <w:tr w:rsidR="00524859" w:rsidRPr="00E010D2" w14:paraId="309A2D74" w14:textId="77777777" w:rsidTr="007B280E">
        <w:trPr>
          <w:cantSplit/>
        </w:trPr>
        <w:tc>
          <w:tcPr>
            <w:tcW w:w="1295" w:type="dxa"/>
            <w:shd w:val="clear" w:color="auto" w:fill="auto"/>
          </w:tcPr>
          <w:p w14:paraId="52B2B635" w14:textId="77777777" w:rsidR="00524859" w:rsidRPr="00E010D2" w:rsidRDefault="00524859" w:rsidP="007B280E">
            <w:pPr>
              <w:pStyle w:val="TableText"/>
            </w:pPr>
            <w:r w:rsidRPr="00E010D2">
              <w:t>Level 1</w:t>
            </w:r>
          </w:p>
        </w:tc>
        <w:tc>
          <w:tcPr>
            <w:tcW w:w="6785" w:type="dxa"/>
            <w:shd w:val="clear" w:color="auto" w:fill="auto"/>
          </w:tcPr>
          <w:p w14:paraId="2D04EA38" w14:textId="77777777" w:rsidR="00524859" w:rsidRPr="00D0492F" w:rsidRDefault="00524859" w:rsidP="007B280E">
            <w:pPr>
              <w:pStyle w:val="TableBullet"/>
              <w:spacing w:before="60"/>
            </w:pPr>
            <w:r w:rsidRPr="00D0492F">
              <w:t>Exceedance of an operational limit, able to be managed through operational and maintenance procedures.</w:t>
            </w:r>
          </w:p>
        </w:tc>
      </w:tr>
    </w:tbl>
    <w:p w14:paraId="25CE7D14" w14:textId="77777777" w:rsidR="00524859" w:rsidRPr="00DB39B0" w:rsidRDefault="00524859" w:rsidP="007B280E"/>
    <w:p w14:paraId="7DA13C1B" w14:textId="77777777" w:rsidR="00524859" w:rsidRDefault="00524859" w:rsidP="007B280E">
      <w:r>
        <w:t>Incident and emergency response planning needs to include:</w:t>
      </w:r>
    </w:p>
    <w:p w14:paraId="2D8BE1D4" w14:textId="77777777" w:rsidR="00524859" w:rsidRDefault="00524859" w:rsidP="007B280E">
      <w:pPr>
        <w:pStyle w:val="Bullet"/>
      </w:pPr>
      <w:r>
        <w:t>planning in advance, to ensure efficient operation of the plan by:</w:t>
      </w:r>
    </w:p>
    <w:p w14:paraId="6A634BF8" w14:textId="77777777" w:rsidR="00524859" w:rsidRDefault="00524859" w:rsidP="007B280E">
      <w:pPr>
        <w:pStyle w:val="Dash"/>
      </w:pPr>
      <w:r>
        <w:t>planning the detail to clarify every step of the response</w:t>
      </w:r>
      <w:r w:rsidRPr="000E0207">
        <w:t>.</w:t>
      </w:r>
      <w:r>
        <w:t xml:space="preserve"> For example, the instruction </w:t>
      </w:r>
      <w:r w:rsidR="00D132BC">
        <w:t>‘</w:t>
      </w:r>
      <w:r>
        <w:t>Provide an alternative source of water</w:t>
      </w:r>
      <w:r w:rsidR="00D132BC">
        <w:t>’</w:t>
      </w:r>
      <w:r>
        <w:t xml:space="preserve"> may prove difficult in an emergency unless the detail of how this might be done has been thought through in advance</w:t>
      </w:r>
    </w:p>
    <w:p w14:paraId="7E664DA5" w14:textId="77777777" w:rsidR="00524859" w:rsidRDefault="00524859" w:rsidP="007B280E">
      <w:pPr>
        <w:pStyle w:val="Dash"/>
      </w:pPr>
      <w:r>
        <w:t>consulting with other agencies likely to be involved in the emergency response – this will help in building trust and an understanding of the operation of other agencies on which the water supplier may depend during an emergency. It is particularly important when the emergency may involve more than simply the water supply, (eg, an earthquake)</w:t>
      </w:r>
    </w:p>
    <w:p w14:paraId="35BDAA01" w14:textId="77777777" w:rsidR="00524859" w:rsidRDefault="00524859" w:rsidP="007B280E">
      <w:pPr>
        <w:pStyle w:val="Dash"/>
      </w:pPr>
      <w:r>
        <w:t>undertaking staff training, including through regular emergency practices</w:t>
      </w:r>
    </w:p>
    <w:p w14:paraId="482FB3F7" w14:textId="77777777" w:rsidR="00524859" w:rsidRPr="00B01F22" w:rsidRDefault="00524859" w:rsidP="007B280E">
      <w:pPr>
        <w:pStyle w:val="Dash"/>
      </w:pPr>
      <w:r>
        <w:t>building awareness of, and integration with, government emergency response arrangements – including the Ministry of Civil Defence and Emergency Management</w:t>
      </w:r>
      <w:r w:rsidR="00D132BC">
        <w:t>’</w:t>
      </w:r>
      <w:r>
        <w:t>s response to a large-</w:t>
      </w:r>
      <w:r w:rsidRPr="00B01F22">
        <w:t>scale emergency</w:t>
      </w:r>
    </w:p>
    <w:p w14:paraId="6917EF22" w14:textId="77777777" w:rsidR="00524859" w:rsidRPr="00B01F22" w:rsidRDefault="00524859" w:rsidP="007B280E">
      <w:pPr>
        <w:pStyle w:val="Dash"/>
      </w:pPr>
      <w:r w:rsidRPr="00B01F22">
        <w:t>pre-prepar</w:t>
      </w:r>
      <w:r>
        <w:t>ing</w:t>
      </w:r>
      <w:r w:rsidRPr="00B01F22">
        <w:t xml:space="preserve"> communications</w:t>
      </w:r>
      <w:r>
        <w:t xml:space="preserve"> such as </w:t>
      </w:r>
      <w:r w:rsidRPr="00B01F22">
        <w:t>boil water notice</w:t>
      </w:r>
      <w:r>
        <w:t>s</w:t>
      </w:r>
      <w:r w:rsidRPr="00B01F22">
        <w:t xml:space="preserve"> </w:t>
      </w:r>
      <w:r>
        <w:t>and</w:t>
      </w:r>
      <w:r w:rsidR="00D132BC">
        <w:t xml:space="preserve"> ‘</w:t>
      </w:r>
      <w:r>
        <w:t>do not drink water</w:t>
      </w:r>
      <w:r w:rsidR="00D132BC">
        <w:t>’</w:t>
      </w:r>
      <w:r>
        <w:t xml:space="preserve"> notices, and </w:t>
      </w:r>
      <w:r w:rsidRPr="00B01F22">
        <w:t xml:space="preserve">other </w:t>
      </w:r>
      <w:r>
        <w:t xml:space="preserve">identified </w:t>
      </w:r>
      <w:r w:rsidRPr="00B01F22">
        <w:t>key messages</w:t>
      </w:r>
    </w:p>
    <w:p w14:paraId="563DD47A" w14:textId="77777777" w:rsidR="00524859" w:rsidRPr="00D22806" w:rsidRDefault="00524859" w:rsidP="007B280E">
      <w:pPr>
        <w:pStyle w:val="Bullet"/>
        <w:keepNext/>
      </w:pPr>
      <w:r>
        <w:t>r</w:t>
      </w:r>
      <w:r w:rsidRPr="00D22806">
        <w:t>esponse actions,</w:t>
      </w:r>
      <w:r>
        <w:t xml:space="preserve"> </w:t>
      </w:r>
      <w:r w:rsidRPr="00D22806">
        <w:t>including increased monitoring</w:t>
      </w:r>
      <w:r>
        <w:t xml:space="preserve"> (see Table 9, which provides an example of a plan identifying actions required for responding to a Level 3 incident)</w:t>
      </w:r>
    </w:p>
    <w:p w14:paraId="1D0D2018" w14:textId="77777777" w:rsidR="00524859" w:rsidRDefault="00524859" w:rsidP="007B280E">
      <w:pPr>
        <w:pStyle w:val="Bullet"/>
      </w:pPr>
      <w:r>
        <w:t>the r</w:t>
      </w:r>
      <w:r w:rsidRPr="00D22806">
        <w:t>esponsibilities and authorities of</w:t>
      </w:r>
      <w:r>
        <w:t>:</w:t>
      </w:r>
    </w:p>
    <w:p w14:paraId="1B94EF0B" w14:textId="77777777" w:rsidR="00524859" w:rsidRPr="00D22806" w:rsidRDefault="00524859" w:rsidP="007B280E">
      <w:pPr>
        <w:pStyle w:val="Dash"/>
      </w:pPr>
      <w:r w:rsidRPr="00D22806">
        <w:t>internal parties</w:t>
      </w:r>
    </w:p>
    <w:p w14:paraId="3BA346EC" w14:textId="77777777" w:rsidR="00D132BC" w:rsidRDefault="00524859" w:rsidP="007B280E">
      <w:pPr>
        <w:pStyle w:val="Dash"/>
      </w:pPr>
      <w:r>
        <w:t xml:space="preserve">external </w:t>
      </w:r>
      <w:r w:rsidRPr="00D22806">
        <w:t>parties</w:t>
      </w:r>
    </w:p>
    <w:p w14:paraId="01E4A1FB" w14:textId="77777777" w:rsidR="00524859" w:rsidRPr="00D22806" w:rsidRDefault="00524859" w:rsidP="007B280E">
      <w:pPr>
        <w:spacing w:before="60"/>
        <w:ind w:left="284"/>
      </w:pPr>
      <w:r>
        <w:t>informed by consultation with other agencies/stakeholders</w:t>
      </w:r>
    </w:p>
    <w:p w14:paraId="3B26D048" w14:textId="77777777" w:rsidR="00524859" w:rsidRPr="00D22806" w:rsidRDefault="00524859" w:rsidP="007B280E">
      <w:pPr>
        <w:pStyle w:val="Bullet"/>
      </w:pPr>
      <w:r>
        <w:t>p</w:t>
      </w:r>
      <w:r w:rsidRPr="00F2063F">
        <w:t xml:space="preserve">lans for emergency water sources </w:t>
      </w:r>
      <w:r>
        <w:t xml:space="preserve">that identify the </w:t>
      </w:r>
      <w:r w:rsidRPr="00F2063F">
        <w:t>availability of alternative sources (</w:t>
      </w:r>
      <w:r>
        <w:t xml:space="preserve">ideally </w:t>
      </w:r>
      <w:r w:rsidRPr="00F2063F">
        <w:t>more than one); information about the quality of the alternative sources</w:t>
      </w:r>
      <w:r>
        <w:t xml:space="preserve"> and plans to adequately treat it</w:t>
      </w:r>
      <w:r w:rsidRPr="00F2063F">
        <w:t xml:space="preserve">; advice to be given to consumers, if the quality is known to be poor; </w:t>
      </w:r>
      <w:r>
        <w:t xml:space="preserve">and the </w:t>
      </w:r>
      <w:r w:rsidRPr="00F2063F">
        <w:t xml:space="preserve">contact details </w:t>
      </w:r>
      <w:r>
        <w:t xml:space="preserve">of </w:t>
      </w:r>
      <w:r w:rsidRPr="00F2063F">
        <w:t>other agenc</w:t>
      </w:r>
      <w:r>
        <w:t>ies potentially involved</w:t>
      </w:r>
    </w:p>
    <w:p w14:paraId="5B11398A" w14:textId="77777777" w:rsidR="00524859" w:rsidRPr="00D22806" w:rsidRDefault="00524859" w:rsidP="007B280E">
      <w:pPr>
        <w:pStyle w:val="Bullet"/>
      </w:pPr>
      <w:r>
        <w:t>c</w:t>
      </w:r>
      <w:r w:rsidRPr="00D22806">
        <w:t>ommunication strategies</w:t>
      </w:r>
      <w:r>
        <w:t xml:space="preserve"> </w:t>
      </w:r>
      <w:r w:rsidRPr="00D22806">
        <w:t>and</w:t>
      </w:r>
      <w:r>
        <w:t xml:space="preserve"> plans</w:t>
      </w:r>
      <w:r w:rsidRPr="00D22806">
        <w:t>, including notification procedures (</w:t>
      </w:r>
      <w:r>
        <w:t xml:space="preserve">for </w:t>
      </w:r>
      <w:r w:rsidRPr="00D22806">
        <w:t>internal</w:t>
      </w:r>
      <w:r>
        <w:t xml:space="preserve"> staff</w:t>
      </w:r>
      <w:r w:rsidRPr="00D22806">
        <w:t>, regulatory bod</w:t>
      </w:r>
      <w:r>
        <w:t>ies</w:t>
      </w:r>
      <w:r w:rsidRPr="00D22806">
        <w:t xml:space="preserve">, </w:t>
      </w:r>
      <w:r>
        <w:t xml:space="preserve">the </w:t>
      </w:r>
      <w:r w:rsidRPr="00D22806">
        <w:t xml:space="preserve">media and </w:t>
      </w:r>
      <w:r>
        <w:t xml:space="preserve">the </w:t>
      </w:r>
      <w:r w:rsidRPr="00D22806">
        <w:t>public)</w:t>
      </w:r>
      <w:r>
        <w:t>,</w:t>
      </w:r>
      <w:r w:rsidRPr="00F2063F">
        <w:t xml:space="preserve"> </w:t>
      </w:r>
      <w:r>
        <w:t xml:space="preserve">and the circumstances under which a boil water notice should be issued and how it should be issued </w:t>
      </w:r>
      <w:r w:rsidRPr="00F2063F">
        <w:t xml:space="preserve">(see </w:t>
      </w:r>
      <w:r>
        <w:t>section</w:t>
      </w:r>
      <w:r w:rsidR="007B280E">
        <w:t> </w:t>
      </w:r>
      <w:r>
        <w:fldChar w:fldCharType="begin"/>
      </w:r>
      <w:r>
        <w:instrText xml:space="preserve"> REF _Ref516135145 \r \h </w:instrText>
      </w:r>
      <w:r>
        <w:fldChar w:fldCharType="separate"/>
      </w:r>
      <w:r w:rsidR="0044557B">
        <w:t>7.1.1</w:t>
      </w:r>
      <w:r>
        <w:fldChar w:fldCharType="end"/>
      </w:r>
      <w:r w:rsidRPr="00F2063F">
        <w:t>)</w:t>
      </w:r>
    </w:p>
    <w:p w14:paraId="3ED95CBE" w14:textId="77777777" w:rsidR="00D132BC" w:rsidRDefault="00524859" w:rsidP="007B280E">
      <w:pPr>
        <w:pStyle w:val="Bullet"/>
      </w:pPr>
      <w:r>
        <w:t>m</w:t>
      </w:r>
      <w:r w:rsidRPr="00D22806">
        <w:t>echanisms for increased health surveillance</w:t>
      </w:r>
      <w:r>
        <w:t xml:space="preserve">, informed by consultation </w:t>
      </w:r>
      <w:r w:rsidRPr="00F2063F">
        <w:t>with the district health board</w:t>
      </w:r>
      <w:r>
        <w:t>, and relevant c</w:t>
      </w:r>
      <w:r w:rsidRPr="00F2063F">
        <w:t>ontact</w:t>
      </w:r>
      <w:r>
        <w:t xml:space="preserve"> detail</w:t>
      </w:r>
      <w:r w:rsidRPr="00F2063F">
        <w:t>s</w:t>
      </w:r>
    </w:p>
    <w:p w14:paraId="33C7B74C" w14:textId="77777777" w:rsidR="00D132BC" w:rsidRDefault="00524859" w:rsidP="007B280E">
      <w:pPr>
        <w:pStyle w:val="Bullet"/>
      </w:pPr>
      <w:r>
        <w:t>a plan to evaluate the response should it be activated, including through a staff debriefing to learn from the experience. The evaluation should seek answers to the following questions:</w:t>
      </w:r>
    </w:p>
    <w:p w14:paraId="0FCFA306" w14:textId="77777777" w:rsidR="00524859" w:rsidRDefault="00524859" w:rsidP="007B280E">
      <w:pPr>
        <w:pStyle w:val="Dash"/>
      </w:pPr>
      <w:r>
        <w:t>What was the initiating cause of the problem?</w:t>
      </w:r>
    </w:p>
    <w:p w14:paraId="2BADCA70" w14:textId="77777777" w:rsidR="00524859" w:rsidRDefault="00524859" w:rsidP="007B280E">
      <w:pPr>
        <w:pStyle w:val="Dash"/>
      </w:pPr>
      <w:r>
        <w:t>How was the problem first identified or recognised?</w:t>
      </w:r>
    </w:p>
    <w:p w14:paraId="453BF970" w14:textId="77777777" w:rsidR="00524859" w:rsidRDefault="00524859" w:rsidP="007B280E">
      <w:pPr>
        <w:pStyle w:val="Dash"/>
      </w:pPr>
      <w:r>
        <w:t>What were the most critical actions required?</w:t>
      </w:r>
    </w:p>
    <w:p w14:paraId="28DD13DB" w14:textId="77777777" w:rsidR="00524859" w:rsidRDefault="00524859" w:rsidP="007B280E">
      <w:pPr>
        <w:pStyle w:val="Dash"/>
      </w:pPr>
      <w:r>
        <w:t>What communication problems arose, and how were they addressed?</w:t>
      </w:r>
    </w:p>
    <w:p w14:paraId="444F8E0D" w14:textId="77777777" w:rsidR="00524859" w:rsidRDefault="00524859" w:rsidP="007B280E">
      <w:pPr>
        <w:pStyle w:val="Dash"/>
      </w:pPr>
      <w:r>
        <w:t>What were the immediate and longer-term consequences?</w:t>
      </w:r>
    </w:p>
    <w:p w14:paraId="3B096C3A" w14:textId="77777777" w:rsidR="00524859" w:rsidRDefault="00524859" w:rsidP="007B280E">
      <w:pPr>
        <w:pStyle w:val="Dash"/>
      </w:pPr>
      <w:r>
        <w:t>How well did the emergency response plan function?</w:t>
      </w:r>
    </w:p>
    <w:p w14:paraId="7389CF4C" w14:textId="77777777" w:rsidR="00524859" w:rsidRDefault="00524859" w:rsidP="007B280E">
      <w:pPr>
        <w:pStyle w:val="Bullet"/>
      </w:pPr>
      <w:r>
        <w:t xml:space="preserve">a </w:t>
      </w:r>
      <w:r w:rsidRPr="00D22806">
        <w:t xml:space="preserve">reporting </w:t>
      </w:r>
      <w:r>
        <w:t>plan</w:t>
      </w:r>
      <w:r w:rsidRPr="00D22806">
        <w:t xml:space="preserve"> </w:t>
      </w:r>
      <w:r>
        <w:t>outlining what needs to be reported, to whom and when, including situation reports and debriefs.</w:t>
      </w:r>
    </w:p>
    <w:p w14:paraId="08E29BD6" w14:textId="77777777" w:rsidR="007B280E" w:rsidRDefault="007B280E" w:rsidP="007B280E"/>
    <w:p w14:paraId="788112B7" w14:textId="77777777" w:rsidR="00D132BC" w:rsidRDefault="00524859" w:rsidP="007B280E">
      <w:r>
        <w:t>Suppliers should consult public health units in preparing the incident and emergency response plan. One of the aims in drafting the plan should be to avoid key steps and the release of key communications being dependent on the availability of particular personnel.</w:t>
      </w:r>
    </w:p>
    <w:p w14:paraId="0AB7FC9B" w14:textId="77777777" w:rsidR="007B280E" w:rsidRDefault="007B280E" w:rsidP="007B280E"/>
    <w:p w14:paraId="4F627F2E" w14:textId="77777777" w:rsidR="00524859" w:rsidRDefault="00524859" w:rsidP="007B280E">
      <w:r>
        <w:t>Suppliers must review incident and emergency response plans after every major incident and at least every two years.</w:t>
      </w:r>
    </w:p>
    <w:p w14:paraId="10B5DC62" w14:textId="77777777" w:rsidR="007B280E" w:rsidRDefault="007B280E" w:rsidP="007B280E"/>
    <w:p w14:paraId="2BD458D2" w14:textId="77777777" w:rsidR="00524859" w:rsidRDefault="00524859" w:rsidP="007B280E">
      <w:pPr>
        <w:pStyle w:val="Table"/>
      </w:pPr>
      <w:bookmarkStart w:id="143" w:name="_Ref507493027"/>
      <w:bookmarkStart w:id="144" w:name="_Toc531332072"/>
      <w:bookmarkStart w:id="145" w:name="_Toc3794897"/>
      <w:r>
        <w:t xml:space="preserve">Table </w:t>
      </w:r>
      <w:r>
        <w:rPr>
          <w:noProof/>
        </w:rPr>
        <w:fldChar w:fldCharType="begin"/>
      </w:r>
      <w:r>
        <w:rPr>
          <w:noProof/>
        </w:rPr>
        <w:instrText xml:space="preserve"> SEQ Table \* ARABIC </w:instrText>
      </w:r>
      <w:r>
        <w:rPr>
          <w:noProof/>
        </w:rPr>
        <w:fldChar w:fldCharType="separate"/>
      </w:r>
      <w:r w:rsidR="0044557B">
        <w:rPr>
          <w:noProof/>
        </w:rPr>
        <w:t>9</w:t>
      </w:r>
      <w:r>
        <w:rPr>
          <w:noProof/>
        </w:rPr>
        <w:fldChar w:fldCharType="end"/>
      </w:r>
      <w:bookmarkEnd w:id="143"/>
      <w:r w:rsidR="007B280E">
        <w:rPr>
          <w:noProof/>
        </w:rPr>
        <w:t xml:space="preserve">: </w:t>
      </w:r>
      <w:r>
        <w:t>Example of actions required for responding to a Level 3 incident</w:t>
      </w:r>
      <w:bookmarkEnd w:id="144"/>
      <w:bookmarkEnd w:id="145"/>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846"/>
        <w:gridCol w:w="1559"/>
        <w:gridCol w:w="3691"/>
        <w:gridCol w:w="1984"/>
      </w:tblGrid>
      <w:tr w:rsidR="00524859" w:rsidRPr="007B280E" w14:paraId="7281D45B" w14:textId="77777777" w:rsidTr="007B280E">
        <w:trPr>
          <w:cantSplit/>
        </w:trPr>
        <w:tc>
          <w:tcPr>
            <w:tcW w:w="846" w:type="dxa"/>
            <w:tcBorders>
              <w:top w:val="nil"/>
              <w:bottom w:val="nil"/>
            </w:tcBorders>
            <w:shd w:val="clear" w:color="auto" w:fill="D9D9D9" w:themeFill="background1" w:themeFillShade="D9"/>
          </w:tcPr>
          <w:p w14:paraId="0C603321" w14:textId="77777777" w:rsidR="00524859" w:rsidRPr="007B280E" w:rsidRDefault="00524859" w:rsidP="00604CD5">
            <w:pPr>
              <w:pStyle w:val="TableText"/>
              <w:keepNext/>
              <w:jc w:val="center"/>
              <w:rPr>
                <w:b/>
              </w:rPr>
            </w:pPr>
            <w:r w:rsidRPr="007B280E">
              <w:rPr>
                <w:b/>
              </w:rPr>
              <w:t>Level</w:t>
            </w:r>
          </w:p>
        </w:tc>
        <w:tc>
          <w:tcPr>
            <w:tcW w:w="1559" w:type="dxa"/>
            <w:tcBorders>
              <w:top w:val="nil"/>
              <w:bottom w:val="nil"/>
            </w:tcBorders>
            <w:shd w:val="clear" w:color="auto" w:fill="D9D9D9" w:themeFill="background1" w:themeFillShade="D9"/>
          </w:tcPr>
          <w:p w14:paraId="61962D5D" w14:textId="77777777" w:rsidR="00524859" w:rsidRPr="007B280E" w:rsidRDefault="00524859" w:rsidP="007B280E">
            <w:pPr>
              <w:pStyle w:val="TableText"/>
              <w:keepNext/>
              <w:rPr>
                <w:b/>
              </w:rPr>
            </w:pPr>
            <w:r w:rsidRPr="007B280E">
              <w:rPr>
                <w:b/>
              </w:rPr>
              <w:t>Incident or emergency</w:t>
            </w:r>
          </w:p>
        </w:tc>
        <w:tc>
          <w:tcPr>
            <w:tcW w:w="3691" w:type="dxa"/>
            <w:tcBorders>
              <w:top w:val="nil"/>
              <w:bottom w:val="nil"/>
            </w:tcBorders>
            <w:shd w:val="clear" w:color="auto" w:fill="D9D9D9" w:themeFill="background1" w:themeFillShade="D9"/>
          </w:tcPr>
          <w:p w14:paraId="59572159" w14:textId="77777777" w:rsidR="00524859" w:rsidRPr="007B280E" w:rsidRDefault="00524859" w:rsidP="007B280E">
            <w:pPr>
              <w:pStyle w:val="TableText"/>
              <w:keepNext/>
              <w:rPr>
                <w:b/>
              </w:rPr>
            </w:pPr>
            <w:r w:rsidRPr="007B280E">
              <w:rPr>
                <w:b/>
              </w:rPr>
              <w:t>Summary of actions to be taken (with documented procedure listed)</w:t>
            </w:r>
          </w:p>
        </w:tc>
        <w:tc>
          <w:tcPr>
            <w:tcW w:w="1984" w:type="dxa"/>
            <w:tcBorders>
              <w:top w:val="nil"/>
              <w:bottom w:val="nil"/>
            </w:tcBorders>
            <w:shd w:val="clear" w:color="auto" w:fill="D9D9D9" w:themeFill="background1" w:themeFillShade="D9"/>
          </w:tcPr>
          <w:p w14:paraId="7EA747FE" w14:textId="77777777" w:rsidR="00524859" w:rsidRPr="007B280E" w:rsidRDefault="00524859" w:rsidP="007B280E">
            <w:pPr>
              <w:pStyle w:val="TableText"/>
              <w:keepNext/>
              <w:rPr>
                <w:b/>
              </w:rPr>
            </w:pPr>
            <w:r w:rsidRPr="007B280E">
              <w:rPr>
                <w:b/>
              </w:rPr>
              <w:t xml:space="preserve">Position/s responsible for </w:t>
            </w:r>
            <w:r w:rsidR="007B280E">
              <w:rPr>
                <w:b/>
              </w:rPr>
              <w:t>a</w:t>
            </w:r>
            <w:r w:rsidRPr="007B280E">
              <w:rPr>
                <w:b/>
              </w:rPr>
              <w:t>ction/s</w:t>
            </w:r>
          </w:p>
        </w:tc>
      </w:tr>
      <w:tr w:rsidR="00604CD5" w:rsidRPr="00E010D2" w14:paraId="774DA2EE" w14:textId="77777777" w:rsidTr="00164B96">
        <w:trPr>
          <w:cantSplit/>
        </w:trPr>
        <w:tc>
          <w:tcPr>
            <w:tcW w:w="846" w:type="dxa"/>
            <w:vMerge w:val="restart"/>
            <w:tcBorders>
              <w:top w:val="nil"/>
            </w:tcBorders>
            <w:shd w:val="clear" w:color="auto" w:fill="auto"/>
          </w:tcPr>
          <w:p w14:paraId="79BC9546" w14:textId="77777777" w:rsidR="00604CD5" w:rsidRPr="00E010D2" w:rsidRDefault="00604CD5" w:rsidP="00604CD5">
            <w:pPr>
              <w:pStyle w:val="TableText"/>
              <w:keepNext/>
              <w:jc w:val="center"/>
            </w:pPr>
            <w:r>
              <w:t>4</w:t>
            </w:r>
          </w:p>
        </w:tc>
        <w:tc>
          <w:tcPr>
            <w:tcW w:w="1559" w:type="dxa"/>
            <w:vMerge w:val="restart"/>
            <w:tcBorders>
              <w:top w:val="nil"/>
            </w:tcBorders>
            <w:shd w:val="clear" w:color="auto" w:fill="auto"/>
          </w:tcPr>
          <w:p w14:paraId="52B7A620" w14:textId="77777777" w:rsidR="00604CD5" w:rsidRPr="00E010D2" w:rsidRDefault="00604CD5" w:rsidP="00604CD5">
            <w:pPr>
              <w:pStyle w:val="TableText"/>
              <w:keepNext/>
            </w:pPr>
            <w:r>
              <w:t>Detection of &gt;9 </w:t>
            </w:r>
            <w:r w:rsidRPr="007B280E">
              <w:rPr>
                <w:i/>
              </w:rPr>
              <w:t>E. coli</w:t>
            </w:r>
            <w:r>
              <w:t>/</w:t>
            </w:r>
            <w:r w:rsidRPr="00E010D2">
              <w:t>100mL in reticulation</w:t>
            </w:r>
          </w:p>
        </w:tc>
        <w:tc>
          <w:tcPr>
            <w:tcW w:w="3691" w:type="dxa"/>
            <w:tcBorders>
              <w:top w:val="nil"/>
              <w:bottom w:val="single" w:sz="4" w:space="0" w:color="A6A6A6" w:themeColor="background1" w:themeShade="A6"/>
            </w:tcBorders>
            <w:shd w:val="clear" w:color="auto" w:fill="auto"/>
          </w:tcPr>
          <w:p w14:paraId="6A6CF1AA" w14:textId="77777777" w:rsidR="00604CD5" w:rsidRPr="00E010D2" w:rsidRDefault="00604CD5" w:rsidP="00604CD5">
            <w:pPr>
              <w:pStyle w:val="TableText"/>
              <w:keepNext/>
              <w:ind w:right="142"/>
            </w:pPr>
            <w:r w:rsidRPr="00E010D2">
              <w:t xml:space="preserve">Alert </w:t>
            </w:r>
            <w:r>
              <w:t>m</w:t>
            </w:r>
            <w:r w:rsidRPr="00E010D2">
              <w:t xml:space="preserve">anager of </w:t>
            </w:r>
            <w:r>
              <w:t>w</w:t>
            </w:r>
            <w:r w:rsidRPr="00E010D2">
              <w:t>ater</w:t>
            </w:r>
            <w:r>
              <w:t xml:space="preserve"> (phone 027XXXXXXX).</w:t>
            </w:r>
          </w:p>
        </w:tc>
        <w:tc>
          <w:tcPr>
            <w:tcW w:w="1984" w:type="dxa"/>
            <w:tcBorders>
              <w:top w:val="nil"/>
              <w:bottom w:val="single" w:sz="4" w:space="0" w:color="A6A6A6" w:themeColor="background1" w:themeShade="A6"/>
            </w:tcBorders>
            <w:shd w:val="clear" w:color="auto" w:fill="auto"/>
          </w:tcPr>
          <w:p w14:paraId="707FF101" w14:textId="77777777" w:rsidR="00604CD5" w:rsidRPr="00E010D2" w:rsidRDefault="00604CD5" w:rsidP="00604CD5">
            <w:pPr>
              <w:pStyle w:val="TableText"/>
              <w:keepNext/>
            </w:pPr>
            <w:r w:rsidRPr="00E010D2">
              <w:t xml:space="preserve">Water </w:t>
            </w:r>
            <w:r>
              <w:t>q</w:t>
            </w:r>
            <w:r w:rsidRPr="00E010D2">
              <w:t xml:space="preserve">uality </w:t>
            </w:r>
            <w:r>
              <w:t>o</w:t>
            </w:r>
            <w:r w:rsidRPr="00E010D2">
              <w:t>fficer</w:t>
            </w:r>
          </w:p>
        </w:tc>
      </w:tr>
      <w:tr w:rsidR="00604CD5" w:rsidRPr="00E010D2" w14:paraId="6D3D3A79" w14:textId="77777777" w:rsidTr="00164B96">
        <w:trPr>
          <w:cantSplit/>
        </w:trPr>
        <w:tc>
          <w:tcPr>
            <w:tcW w:w="846" w:type="dxa"/>
            <w:vMerge/>
            <w:shd w:val="clear" w:color="auto" w:fill="auto"/>
          </w:tcPr>
          <w:p w14:paraId="78707021" w14:textId="77777777" w:rsidR="00604CD5" w:rsidRDefault="00604CD5" w:rsidP="00604CD5">
            <w:pPr>
              <w:pStyle w:val="TableText"/>
              <w:keepNext/>
              <w:jc w:val="center"/>
            </w:pPr>
          </w:p>
        </w:tc>
        <w:tc>
          <w:tcPr>
            <w:tcW w:w="1559" w:type="dxa"/>
            <w:vMerge/>
            <w:shd w:val="clear" w:color="auto" w:fill="auto"/>
          </w:tcPr>
          <w:p w14:paraId="0C8AA2F1" w14:textId="77777777" w:rsidR="00604CD5" w:rsidRDefault="00604CD5" w:rsidP="00604CD5">
            <w:pPr>
              <w:pStyle w:val="TableText"/>
              <w:keepN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3D99C241" w14:textId="77777777" w:rsidR="00604CD5" w:rsidRPr="00E010D2" w:rsidRDefault="00604CD5" w:rsidP="00604CD5">
            <w:pPr>
              <w:pStyle w:val="TableText"/>
              <w:keepNext/>
              <w:ind w:right="142"/>
            </w:pPr>
            <w:r w:rsidRPr="00E010D2">
              <w:t xml:space="preserve">Report detection to </w:t>
            </w:r>
            <w:r>
              <w:t>DWA</w:t>
            </w:r>
            <w:r w:rsidRPr="00E010D2">
              <w:t xml:space="preserve"> by phone</w:t>
            </w:r>
            <w:r>
              <w:t xml:space="preserve"> (027XXXXXXX)</w:t>
            </w:r>
            <w:r w:rsidRPr="00E010D2">
              <w:t xml:space="preserve"> (</w:t>
            </w:r>
            <w:r>
              <w:t>i</w:t>
            </w:r>
            <w:r w:rsidRPr="00E010D2">
              <w:t xml:space="preserve">mmediately by </w:t>
            </w:r>
            <w:r>
              <w:t>phone, written incident report</w:t>
            </w:r>
            <w:r w:rsidRPr="00E010D2">
              <w:t xml:space="preserve"> </w:t>
            </w:r>
            <w:r>
              <w:t>as soon as practicable</w:t>
            </w:r>
            <w:r w:rsidRPr="00E010D2">
              <w:t>)</w:t>
            </w:r>
            <w:r>
              <w:t>.</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4EBE1520" w14:textId="77777777" w:rsidR="00604CD5" w:rsidRPr="00E010D2" w:rsidRDefault="00604CD5" w:rsidP="00604CD5">
            <w:pPr>
              <w:pStyle w:val="TableText"/>
              <w:keepNext/>
            </w:pPr>
            <w:r w:rsidRPr="00E010D2">
              <w:t xml:space="preserve">Manager, </w:t>
            </w:r>
            <w:r>
              <w:t>w</w:t>
            </w:r>
            <w:r w:rsidRPr="00E010D2">
              <w:t xml:space="preserve">ater </w:t>
            </w:r>
            <w:r>
              <w:t>q</w:t>
            </w:r>
            <w:r w:rsidRPr="00E010D2">
              <w:t>uality</w:t>
            </w:r>
          </w:p>
        </w:tc>
      </w:tr>
      <w:tr w:rsidR="00604CD5" w:rsidRPr="00E010D2" w14:paraId="6166649F" w14:textId="77777777" w:rsidTr="00164B96">
        <w:trPr>
          <w:cantSplit/>
        </w:trPr>
        <w:tc>
          <w:tcPr>
            <w:tcW w:w="846" w:type="dxa"/>
            <w:vMerge/>
            <w:shd w:val="clear" w:color="auto" w:fill="auto"/>
          </w:tcPr>
          <w:p w14:paraId="60F92998" w14:textId="77777777" w:rsidR="00604CD5" w:rsidRDefault="00604CD5" w:rsidP="007B280E">
            <w:pPr>
              <w:pStyle w:val="TableText"/>
              <w:jc w:val="center"/>
            </w:pPr>
          </w:p>
        </w:tc>
        <w:tc>
          <w:tcPr>
            <w:tcW w:w="1559" w:type="dxa"/>
            <w:vMerge/>
            <w:shd w:val="clear" w:color="auto" w:fill="auto"/>
          </w:tcPr>
          <w:p w14:paraId="51BD8CF3" w14:textId="77777777" w:rsidR="00604CD5" w:rsidRDefault="00604CD5" w:rsidP="007B280E">
            <w:pPr>
              <w:pStyle w:val="TableT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6FD53338" w14:textId="77777777" w:rsidR="00604CD5" w:rsidRPr="00E010D2" w:rsidRDefault="00604CD5" w:rsidP="007B280E">
            <w:pPr>
              <w:pStyle w:val="TableText"/>
              <w:ind w:right="142"/>
            </w:pPr>
            <w:r w:rsidRPr="00B805F4">
              <w:t xml:space="preserve">Determine potentially affected area </w:t>
            </w:r>
            <w:r w:rsidRPr="008430A9">
              <w:t>[details for how to do that need to be included],</w:t>
            </w:r>
            <w:r>
              <w:t xml:space="preserve"> isolate if possible. Consider boil w</w:t>
            </w:r>
            <w:r w:rsidRPr="00E010D2">
              <w:t xml:space="preserve">ater </w:t>
            </w:r>
            <w:r>
              <w:t>notice in discussion with the DWA</w:t>
            </w:r>
            <w:r w:rsidRPr="00E010D2">
              <w:t>. Escalate emergency further if situation worsens</w:t>
            </w:r>
            <w:r>
              <w:t>.</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611AEF97" w14:textId="77777777" w:rsidR="00604CD5" w:rsidRPr="00E010D2" w:rsidRDefault="00604CD5" w:rsidP="007B280E">
            <w:pPr>
              <w:pStyle w:val="TableText"/>
            </w:pPr>
            <w:r w:rsidRPr="00E010D2">
              <w:t xml:space="preserve">Manager, </w:t>
            </w:r>
            <w:r>
              <w:t>w</w:t>
            </w:r>
            <w:r w:rsidRPr="00E010D2">
              <w:t xml:space="preserve">ater </w:t>
            </w:r>
            <w:r>
              <w:t>q</w:t>
            </w:r>
            <w:r w:rsidRPr="00E010D2">
              <w:t>uality</w:t>
            </w:r>
          </w:p>
        </w:tc>
      </w:tr>
      <w:tr w:rsidR="00604CD5" w:rsidRPr="00E010D2" w14:paraId="3558943E" w14:textId="77777777" w:rsidTr="00164B96">
        <w:trPr>
          <w:cantSplit/>
        </w:trPr>
        <w:tc>
          <w:tcPr>
            <w:tcW w:w="846" w:type="dxa"/>
            <w:vMerge/>
            <w:shd w:val="clear" w:color="auto" w:fill="auto"/>
          </w:tcPr>
          <w:p w14:paraId="302F0FC3" w14:textId="77777777" w:rsidR="00604CD5" w:rsidRDefault="00604CD5" w:rsidP="007B280E">
            <w:pPr>
              <w:pStyle w:val="TableText"/>
              <w:jc w:val="center"/>
            </w:pPr>
          </w:p>
        </w:tc>
        <w:tc>
          <w:tcPr>
            <w:tcW w:w="1559" w:type="dxa"/>
            <w:vMerge/>
            <w:shd w:val="clear" w:color="auto" w:fill="auto"/>
          </w:tcPr>
          <w:p w14:paraId="187C8A2D" w14:textId="77777777" w:rsidR="00604CD5" w:rsidRDefault="00604CD5" w:rsidP="007B280E">
            <w:pPr>
              <w:pStyle w:val="TableT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7CCDAE1F" w14:textId="77777777" w:rsidR="00604CD5" w:rsidRPr="00B805F4" w:rsidRDefault="00604CD5" w:rsidP="007B280E">
            <w:pPr>
              <w:pStyle w:val="TableText"/>
              <w:ind w:right="142"/>
            </w:pPr>
            <w:r w:rsidRPr="00E010D2">
              <w:t xml:space="preserve">Resample for </w:t>
            </w:r>
            <w:r w:rsidRPr="007B280E">
              <w:rPr>
                <w:i/>
              </w:rPr>
              <w:t>E. coli</w:t>
            </w:r>
            <w:r w:rsidRPr="00E010D2">
              <w:t xml:space="preserve"> and disinfectant residual in potentially affected infrastructure</w:t>
            </w:r>
            <w:r>
              <w:t>.</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799DC9ED" w14:textId="77777777" w:rsidR="00604CD5" w:rsidRPr="00E010D2" w:rsidRDefault="00604CD5" w:rsidP="007B280E">
            <w:pPr>
              <w:pStyle w:val="TableText"/>
            </w:pPr>
            <w:r w:rsidRPr="00E010D2">
              <w:t xml:space="preserve">Water </w:t>
            </w:r>
            <w:r>
              <w:t>q</w:t>
            </w:r>
            <w:r w:rsidRPr="00E010D2">
              <w:t xml:space="preserve">uality </w:t>
            </w:r>
            <w:r>
              <w:t>o</w:t>
            </w:r>
            <w:r w:rsidRPr="00E010D2">
              <w:t>fficer</w:t>
            </w:r>
          </w:p>
        </w:tc>
      </w:tr>
      <w:tr w:rsidR="00604CD5" w:rsidRPr="00E010D2" w14:paraId="75737CDE" w14:textId="77777777" w:rsidTr="00164B96">
        <w:trPr>
          <w:cantSplit/>
        </w:trPr>
        <w:tc>
          <w:tcPr>
            <w:tcW w:w="846" w:type="dxa"/>
            <w:vMerge/>
            <w:shd w:val="clear" w:color="auto" w:fill="auto"/>
          </w:tcPr>
          <w:p w14:paraId="223BCDD7" w14:textId="77777777" w:rsidR="00604CD5" w:rsidRDefault="00604CD5" w:rsidP="007B280E">
            <w:pPr>
              <w:pStyle w:val="TableText"/>
              <w:jc w:val="center"/>
            </w:pPr>
          </w:p>
        </w:tc>
        <w:tc>
          <w:tcPr>
            <w:tcW w:w="1559" w:type="dxa"/>
            <w:vMerge/>
            <w:shd w:val="clear" w:color="auto" w:fill="auto"/>
          </w:tcPr>
          <w:p w14:paraId="6B54773C" w14:textId="77777777" w:rsidR="00604CD5" w:rsidRDefault="00604CD5" w:rsidP="007B280E">
            <w:pPr>
              <w:pStyle w:val="TableT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226F399A" w14:textId="77777777" w:rsidR="00604CD5" w:rsidRPr="00E010D2" w:rsidRDefault="00604CD5" w:rsidP="007B280E">
            <w:pPr>
              <w:pStyle w:val="TableText"/>
              <w:ind w:right="142"/>
            </w:pPr>
            <w:r w:rsidRPr="00E010D2">
              <w:t xml:space="preserve">Undertake comprehensive investigation </w:t>
            </w:r>
            <w:r>
              <w:t>to determine the reason for the contamination.</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200185B7" w14:textId="77777777" w:rsidR="00604CD5" w:rsidRPr="00E010D2" w:rsidRDefault="00604CD5" w:rsidP="007B280E">
            <w:pPr>
              <w:pStyle w:val="TableText"/>
            </w:pPr>
            <w:r w:rsidRPr="00E010D2">
              <w:t xml:space="preserve">Treatment </w:t>
            </w:r>
            <w:r>
              <w:t>p</w:t>
            </w:r>
            <w:r w:rsidRPr="00E010D2">
              <w:t xml:space="preserve">lant </w:t>
            </w:r>
            <w:r>
              <w:t>o</w:t>
            </w:r>
            <w:r w:rsidRPr="00E010D2">
              <w:t xml:space="preserve">perator and </w:t>
            </w:r>
            <w:r>
              <w:t>w</w:t>
            </w:r>
            <w:r w:rsidRPr="00E010D2">
              <w:t xml:space="preserve">ater </w:t>
            </w:r>
            <w:r>
              <w:t>q</w:t>
            </w:r>
            <w:r w:rsidRPr="00E010D2">
              <w:t xml:space="preserve">uality </w:t>
            </w:r>
            <w:r>
              <w:t>o</w:t>
            </w:r>
            <w:r w:rsidRPr="00E010D2">
              <w:t>fficer</w:t>
            </w:r>
          </w:p>
        </w:tc>
      </w:tr>
      <w:tr w:rsidR="00604CD5" w:rsidRPr="00E010D2" w14:paraId="56855239" w14:textId="77777777" w:rsidTr="00164B96">
        <w:trPr>
          <w:cantSplit/>
        </w:trPr>
        <w:tc>
          <w:tcPr>
            <w:tcW w:w="846" w:type="dxa"/>
            <w:vMerge/>
            <w:shd w:val="clear" w:color="auto" w:fill="auto"/>
          </w:tcPr>
          <w:p w14:paraId="6A8A441C" w14:textId="77777777" w:rsidR="00604CD5" w:rsidRDefault="00604CD5" w:rsidP="007B280E">
            <w:pPr>
              <w:pStyle w:val="TableText"/>
              <w:jc w:val="center"/>
            </w:pPr>
          </w:p>
        </w:tc>
        <w:tc>
          <w:tcPr>
            <w:tcW w:w="1559" w:type="dxa"/>
            <w:vMerge/>
            <w:shd w:val="clear" w:color="auto" w:fill="auto"/>
          </w:tcPr>
          <w:p w14:paraId="5563E2ED" w14:textId="77777777" w:rsidR="00604CD5" w:rsidRDefault="00604CD5" w:rsidP="007B280E">
            <w:pPr>
              <w:pStyle w:val="TableT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7405887E" w14:textId="77777777" w:rsidR="00604CD5" w:rsidRPr="00E010D2" w:rsidRDefault="00604CD5" w:rsidP="007B280E">
            <w:pPr>
              <w:pStyle w:val="TableText"/>
              <w:ind w:right="142"/>
            </w:pPr>
            <w:r w:rsidRPr="00E010D2">
              <w:t>Undertake necessary corrective actions</w:t>
            </w:r>
            <w:r>
              <w:t>.</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13524748" w14:textId="77777777" w:rsidR="00604CD5" w:rsidRPr="00E010D2" w:rsidRDefault="00604CD5" w:rsidP="007B280E">
            <w:pPr>
              <w:pStyle w:val="TableText"/>
            </w:pPr>
            <w:r w:rsidRPr="00E010D2">
              <w:t>As appropriate</w:t>
            </w:r>
          </w:p>
        </w:tc>
      </w:tr>
      <w:tr w:rsidR="00604CD5" w:rsidRPr="00E010D2" w14:paraId="0B549F02" w14:textId="77777777" w:rsidTr="00164B96">
        <w:trPr>
          <w:cantSplit/>
        </w:trPr>
        <w:tc>
          <w:tcPr>
            <w:tcW w:w="846" w:type="dxa"/>
            <w:vMerge/>
            <w:shd w:val="clear" w:color="auto" w:fill="auto"/>
          </w:tcPr>
          <w:p w14:paraId="53B02FF8" w14:textId="77777777" w:rsidR="00604CD5" w:rsidRDefault="00604CD5" w:rsidP="007B280E">
            <w:pPr>
              <w:pStyle w:val="TableText"/>
              <w:jc w:val="center"/>
            </w:pPr>
          </w:p>
        </w:tc>
        <w:tc>
          <w:tcPr>
            <w:tcW w:w="1559" w:type="dxa"/>
            <w:vMerge/>
            <w:shd w:val="clear" w:color="auto" w:fill="auto"/>
          </w:tcPr>
          <w:p w14:paraId="292D2013" w14:textId="77777777" w:rsidR="00604CD5" w:rsidRDefault="00604CD5" w:rsidP="007B280E">
            <w:pPr>
              <w:pStyle w:val="TableText"/>
            </w:pPr>
          </w:p>
        </w:tc>
        <w:tc>
          <w:tcPr>
            <w:tcW w:w="3691" w:type="dxa"/>
            <w:tcBorders>
              <w:top w:val="single" w:sz="4" w:space="0" w:color="A6A6A6" w:themeColor="background1" w:themeShade="A6"/>
              <w:bottom w:val="single" w:sz="4" w:space="0" w:color="A6A6A6" w:themeColor="background1" w:themeShade="A6"/>
            </w:tcBorders>
            <w:shd w:val="clear" w:color="auto" w:fill="auto"/>
          </w:tcPr>
          <w:p w14:paraId="433450B8" w14:textId="77777777" w:rsidR="00604CD5" w:rsidRPr="00E010D2" w:rsidRDefault="00604CD5" w:rsidP="007B280E">
            <w:pPr>
              <w:pStyle w:val="TableText"/>
              <w:ind w:right="142"/>
            </w:pPr>
            <w:r w:rsidRPr="00E010D2">
              <w:t xml:space="preserve">Upon resolution, provide written report to </w:t>
            </w:r>
            <w:r>
              <w:t>DWA.</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49097830" w14:textId="77777777" w:rsidR="00604CD5" w:rsidRPr="00E010D2" w:rsidRDefault="00604CD5" w:rsidP="007B280E">
            <w:pPr>
              <w:pStyle w:val="TableText"/>
            </w:pPr>
            <w:r w:rsidRPr="00E010D2">
              <w:t xml:space="preserve">Manager, </w:t>
            </w:r>
            <w:r>
              <w:t>w</w:t>
            </w:r>
            <w:r w:rsidRPr="00E010D2">
              <w:t xml:space="preserve">ater </w:t>
            </w:r>
            <w:r>
              <w:t>q</w:t>
            </w:r>
            <w:r w:rsidRPr="00E010D2">
              <w:t>uality</w:t>
            </w:r>
          </w:p>
        </w:tc>
      </w:tr>
      <w:tr w:rsidR="00604CD5" w:rsidRPr="00E010D2" w14:paraId="651C5C11" w14:textId="77777777" w:rsidTr="00164B96">
        <w:trPr>
          <w:cantSplit/>
        </w:trPr>
        <w:tc>
          <w:tcPr>
            <w:tcW w:w="846" w:type="dxa"/>
            <w:vMerge/>
            <w:shd w:val="clear" w:color="auto" w:fill="auto"/>
          </w:tcPr>
          <w:p w14:paraId="4864D3D6" w14:textId="77777777" w:rsidR="00604CD5" w:rsidRDefault="00604CD5" w:rsidP="007B280E">
            <w:pPr>
              <w:pStyle w:val="TableText"/>
              <w:jc w:val="center"/>
            </w:pPr>
          </w:p>
        </w:tc>
        <w:tc>
          <w:tcPr>
            <w:tcW w:w="1559" w:type="dxa"/>
            <w:vMerge/>
            <w:shd w:val="clear" w:color="auto" w:fill="auto"/>
          </w:tcPr>
          <w:p w14:paraId="5F1F96DA" w14:textId="77777777" w:rsidR="00604CD5" w:rsidRDefault="00604CD5" w:rsidP="007B280E">
            <w:pPr>
              <w:pStyle w:val="TableText"/>
            </w:pPr>
          </w:p>
        </w:tc>
        <w:tc>
          <w:tcPr>
            <w:tcW w:w="3691" w:type="dxa"/>
            <w:tcBorders>
              <w:top w:val="single" w:sz="4" w:space="0" w:color="A6A6A6" w:themeColor="background1" w:themeShade="A6"/>
            </w:tcBorders>
            <w:shd w:val="clear" w:color="auto" w:fill="auto"/>
          </w:tcPr>
          <w:p w14:paraId="59EB086E" w14:textId="77777777" w:rsidR="00604CD5" w:rsidRPr="007B280E" w:rsidRDefault="00604CD5" w:rsidP="007B280E">
            <w:pPr>
              <w:pStyle w:val="TableText"/>
              <w:ind w:right="142"/>
              <w:rPr>
                <w:b/>
              </w:rPr>
            </w:pPr>
            <w:r w:rsidRPr="007B280E">
              <w:rPr>
                <w:b/>
              </w:rPr>
              <w:t>See Level 4 incident response protocol, pages 5–8 in Emergency Response Plan-0016.</w:t>
            </w:r>
          </w:p>
        </w:tc>
        <w:tc>
          <w:tcPr>
            <w:tcW w:w="1984" w:type="dxa"/>
            <w:tcBorders>
              <w:top w:val="single" w:sz="4" w:space="0" w:color="A6A6A6" w:themeColor="background1" w:themeShade="A6"/>
            </w:tcBorders>
            <w:shd w:val="clear" w:color="auto" w:fill="auto"/>
          </w:tcPr>
          <w:p w14:paraId="28AF38A2" w14:textId="77777777" w:rsidR="00604CD5" w:rsidRPr="00E010D2" w:rsidRDefault="00604CD5" w:rsidP="007B280E">
            <w:pPr>
              <w:pStyle w:val="TableText"/>
            </w:pPr>
          </w:p>
        </w:tc>
      </w:tr>
    </w:tbl>
    <w:p w14:paraId="0C04E161" w14:textId="77777777" w:rsidR="00524859" w:rsidRDefault="00524859" w:rsidP="007B280E"/>
    <w:p w14:paraId="3246FA9D" w14:textId="77777777" w:rsidR="00524859" w:rsidRDefault="00524859" w:rsidP="007B280E">
      <w:r w:rsidRPr="00E66F06">
        <w:t xml:space="preserve">Although </w:t>
      </w:r>
      <w:r>
        <w:t xml:space="preserve">it does not appear </w:t>
      </w:r>
      <w:r w:rsidRPr="00E66F06">
        <w:t xml:space="preserve">in the example, </w:t>
      </w:r>
      <w:r>
        <w:t xml:space="preserve">the response plan must give </w:t>
      </w:r>
      <w:r w:rsidRPr="00E66F06">
        <w:t xml:space="preserve">sufficient detail </w:t>
      </w:r>
      <w:r>
        <w:t xml:space="preserve">for a specific water supply </w:t>
      </w:r>
      <w:r w:rsidRPr="00E66F06">
        <w:t xml:space="preserve">to ensure that </w:t>
      </w:r>
      <w:r>
        <w:t xml:space="preserve">staff can undertake </w:t>
      </w:r>
      <w:r w:rsidRPr="00E66F06">
        <w:t xml:space="preserve">each of the listed steps without </w:t>
      </w:r>
      <w:r>
        <w:t>unnecessary loss of time</w:t>
      </w:r>
      <w:r w:rsidRPr="00E66F06">
        <w:t>.</w:t>
      </w:r>
    </w:p>
    <w:p w14:paraId="68093199" w14:textId="77777777" w:rsidR="007B280E" w:rsidRPr="00E66F06" w:rsidRDefault="007B280E" w:rsidP="007B280E"/>
    <w:p w14:paraId="43C0AF3F" w14:textId="77777777" w:rsidR="00524859" w:rsidRPr="00522297" w:rsidRDefault="00524859" w:rsidP="007B280E">
      <w:pPr>
        <w:pStyle w:val="Heading3"/>
      </w:pPr>
      <w:bookmarkStart w:id="146" w:name="_Ref516135145"/>
      <w:bookmarkStart w:id="147" w:name="_Toc3186234"/>
      <w:bookmarkStart w:id="148" w:name="_Ref499704562"/>
      <w:r>
        <w:t>Communication</w:t>
      </w:r>
      <w:bookmarkEnd w:id="146"/>
      <w:bookmarkEnd w:id="147"/>
    </w:p>
    <w:bookmarkEnd w:id="148"/>
    <w:p w14:paraId="520FD69B" w14:textId="77777777" w:rsidR="00524859" w:rsidRDefault="00524859" w:rsidP="00164B96">
      <w:pPr>
        <w:keepNext/>
      </w:pPr>
      <w:r w:rsidRPr="003528D2">
        <w:t>Communicatio</w:t>
      </w:r>
      <w:r>
        <w:t>n needs during and after incidents and emergencies are of two types, as follows.</w:t>
      </w:r>
    </w:p>
    <w:p w14:paraId="44A8E687" w14:textId="77777777" w:rsidR="007B280E" w:rsidRDefault="007B280E" w:rsidP="00164B96">
      <w:pPr>
        <w:keepNext/>
      </w:pPr>
    </w:p>
    <w:p w14:paraId="1EA0AA4D" w14:textId="77777777" w:rsidR="00524859" w:rsidRDefault="007B280E" w:rsidP="00164B96">
      <w:pPr>
        <w:pStyle w:val="Heading4"/>
      </w:pPr>
      <w:r>
        <w:t>A.</w:t>
      </w:r>
      <w:r>
        <w:tab/>
      </w:r>
      <w:r w:rsidR="00524859">
        <w:t>Communication required for management of the incident</w:t>
      </w:r>
    </w:p>
    <w:p w14:paraId="14B21CF9" w14:textId="77777777" w:rsidR="00524859" w:rsidRDefault="007B280E" w:rsidP="00164B96">
      <w:pPr>
        <w:pStyle w:val="Heading5"/>
      </w:pPr>
      <w:r>
        <w:t>Key requirements</w:t>
      </w:r>
    </w:p>
    <w:p w14:paraId="100E3D7F" w14:textId="77777777" w:rsidR="00524859" w:rsidRDefault="007B280E" w:rsidP="00164B96">
      <w:pPr>
        <w:pStyle w:val="Bullet"/>
        <w:keepNext/>
      </w:pPr>
      <w:r>
        <w:t>I</w:t>
      </w:r>
      <w:r w:rsidR="00524859">
        <w:t>dentify internal and external parties with whom communication will be required and develop communication plans for each. The plan should:</w:t>
      </w:r>
    </w:p>
    <w:p w14:paraId="0D59FE17" w14:textId="77777777" w:rsidR="00524859" w:rsidRDefault="00524859" w:rsidP="00164B96">
      <w:pPr>
        <w:pStyle w:val="Dash"/>
        <w:keepNext/>
      </w:pPr>
      <w:r>
        <w:t>include a contact list of key people, agencies and businesses and their role relevant to the plan</w:t>
      </w:r>
    </w:p>
    <w:p w14:paraId="507580BC" w14:textId="77777777" w:rsidR="00524859" w:rsidRDefault="00524859" w:rsidP="00164B96">
      <w:pPr>
        <w:pStyle w:val="Dash"/>
        <w:keepNext/>
      </w:pPr>
      <w:r>
        <w:t>provide current contact details for those people</w:t>
      </w:r>
      <w:r w:rsidR="007B280E">
        <w:t>.</w:t>
      </w:r>
    </w:p>
    <w:p w14:paraId="46D897F8" w14:textId="77777777" w:rsidR="00524859" w:rsidRDefault="007B280E" w:rsidP="007B280E">
      <w:pPr>
        <w:pStyle w:val="Bullet"/>
        <w:keepNext/>
      </w:pPr>
      <w:r>
        <w:t>S</w:t>
      </w:r>
      <w:r w:rsidR="00524859">
        <w:t>hare the list of contacts with those who might need to use it</w:t>
      </w:r>
      <w:r>
        <w:t>.</w:t>
      </w:r>
    </w:p>
    <w:p w14:paraId="7E4ADF9B" w14:textId="77777777" w:rsidR="00524859" w:rsidRDefault="007B280E" w:rsidP="007B280E">
      <w:pPr>
        <w:pStyle w:val="Bullet"/>
      </w:pPr>
      <w:r>
        <w:t>D</w:t>
      </w:r>
      <w:r w:rsidR="00524859">
        <w:t>evelop communication plans in consultation with other relevant agencies and ensure these are regularly updated (at least annually)</w:t>
      </w:r>
      <w:r>
        <w:t>.</w:t>
      </w:r>
    </w:p>
    <w:p w14:paraId="19712756" w14:textId="77777777" w:rsidR="00524859" w:rsidRDefault="007B280E" w:rsidP="007B280E">
      <w:pPr>
        <w:pStyle w:val="Bullet"/>
      </w:pPr>
      <w:r>
        <w:t>D</w:t>
      </w:r>
      <w:r w:rsidR="00524859">
        <w:t>evelop a reporting plan specifying what needs to be reported, to whom and when (see section </w:t>
      </w:r>
      <w:r w:rsidR="00524859">
        <w:fldChar w:fldCharType="begin"/>
      </w:r>
      <w:r w:rsidR="00524859">
        <w:instrText xml:space="preserve"> REF _Ref497897748 \r \h </w:instrText>
      </w:r>
      <w:r w:rsidR="00524859">
        <w:fldChar w:fldCharType="separate"/>
      </w:r>
      <w:r w:rsidR="0044557B">
        <w:t>8.2</w:t>
      </w:r>
      <w:r w:rsidR="00524859">
        <w:fldChar w:fldCharType="end"/>
      </w:r>
      <w:r w:rsidR="00524859">
        <w:t>).</w:t>
      </w:r>
    </w:p>
    <w:p w14:paraId="24FEC29E" w14:textId="77777777" w:rsidR="00524859" w:rsidRDefault="00524859" w:rsidP="007B280E"/>
    <w:p w14:paraId="5C7CFFF6" w14:textId="77777777" w:rsidR="00524859" w:rsidRDefault="007B280E" w:rsidP="007B280E">
      <w:pPr>
        <w:pStyle w:val="Heading4"/>
        <w:ind w:left="567" w:hanging="567"/>
      </w:pPr>
      <w:r>
        <w:t>B.</w:t>
      </w:r>
      <w:r>
        <w:tab/>
      </w:r>
      <w:r w:rsidR="00524859" w:rsidRPr="00507B09">
        <w:t>Communication</w:t>
      </w:r>
      <w:r w:rsidR="00524859">
        <w:t xml:space="preserve"> to ensure that consumers have confidence in the management of the response</w:t>
      </w:r>
    </w:p>
    <w:p w14:paraId="42747508" w14:textId="77777777" w:rsidR="00524859" w:rsidRDefault="00524859" w:rsidP="007B280E">
      <w:pPr>
        <w:pStyle w:val="Heading5"/>
      </w:pPr>
      <w:r>
        <w:t>Key requirements</w:t>
      </w:r>
    </w:p>
    <w:p w14:paraId="08BA86A1" w14:textId="77777777" w:rsidR="00524859" w:rsidRDefault="007B280E" w:rsidP="007B280E">
      <w:pPr>
        <w:pStyle w:val="Bullet"/>
      </w:pPr>
      <w:r>
        <w:t>D</w:t>
      </w:r>
      <w:r w:rsidR="00524859">
        <w:t>evelop communications plans for the public and the media</w:t>
      </w:r>
      <w:r>
        <w:t>.</w:t>
      </w:r>
    </w:p>
    <w:p w14:paraId="76CB9657" w14:textId="77777777" w:rsidR="00524859" w:rsidRDefault="007B280E" w:rsidP="007B280E">
      <w:pPr>
        <w:pStyle w:val="Bullet"/>
      </w:pPr>
      <w:r>
        <w:t>D</w:t>
      </w:r>
      <w:r w:rsidR="00524859">
        <w:t>raft notifications for target audiences (eg, boil water notices) in advance</w:t>
      </w:r>
      <w:r>
        <w:t>.</w:t>
      </w:r>
    </w:p>
    <w:p w14:paraId="7B538F39" w14:textId="77777777" w:rsidR="00524859" w:rsidRDefault="007B280E" w:rsidP="007B280E">
      <w:pPr>
        <w:pStyle w:val="Bullet"/>
      </w:pPr>
      <w:r>
        <w:t>I</w:t>
      </w:r>
      <w:r w:rsidR="00524859">
        <w:t>dentify and train staff with the specific task of dealing directly with the public/media</w:t>
      </w:r>
      <w:r>
        <w:t>.</w:t>
      </w:r>
    </w:p>
    <w:p w14:paraId="4FAA7538" w14:textId="77777777" w:rsidR="00524859" w:rsidRDefault="007B280E" w:rsidP="007B280E">
      <w:pPr>
        <w:pStyle w:val="Bullet"/>
      </w:pPr>
      <w:r>
        <w:t>K</w:t>
      </w:r>
      <w:r w:rsidR="00524859">
        <w:t>eep all staff informed – they are contact points with the community</w:t>
      </w:r>
      <w:r>
        <w:t>.</w:t>
      </w:r>
    </w:p>
    <w:p w14:paraId="595FB464" w14:textId="77777777" w:rsidR="00524859" w:rsidRDefault="007B280E" w:rsidP="007B280E">
      <w:pPr>
        <w:pStyle w:val="Bullet"/>
      </w:pPr>
      <w:r>
        <w:t>I</w:t>
      </w:r>
      <w:r w:rsidR="00524859">
        <w:t>nform consumers when the incident has ended</w:t>
      </w:r>
      <w:r w:rsidR="00524859" w:rsidRPr="000D1DE5">
        <w:t xml:space="preserve">, </w:t>
      </w:r>
      <w:r w:rsidR="00524859" w:rsidRPr="003F1F8D">
        <w:t xml:space="preserve">expressing remorse (depending on the cause of the incident), </w:t>
      </w:r>
      <w:r w:rsidR="00524859">
        <w:t>and describing the cause and the actions taken to avoid recurrence</w:t>
      </w:r>
      <w:r>
        <w:t>.</w:t>
      </w:r>
    </w:p>
    <w:p w14:paraId="4798525E" w14:textId="77777777" w:rsidR="00524859" w:rsidRDefault="007B280E" w:rsidP="007B280E">
      <w:pPr>
        <w:pStyle w:val="Bullet"/>
      </w:pPr>
      <w:r>
        <w:t>A</w:t>
      </w:r>
      <w:r w:rsidR="00524859">
        <w:t xml:space="preserve">t an appropriate time after the incident, a survey of the community </w:t>
      </w:r>
      <w:r w:rsidR="00524859" w:rsidRPr="00F2063F">
        <w:rPr>
          <w:b/>
        </w:rPr>
        <w:t>could</w:t>
      </w:r>
      <w:r w:rsidR="00524859">
        <w:t xml:space="preserve"> be undertaken to establish its view of the incident and its management, to inform future responses</w:t>
      </w:r>
      <w:r>
        <w:t>.</w:t>
      </w:r>
    </w:p>
    <w:p w14:paraId="399CCB85" w14:textId="77777777" w:rsidR="00524859" w:rsidRDefault="007B280E" w:rsidP="007B280E">
      <w:pPr>
        <w:pStyle w:val="Bullet"/>
      </w:pPr>
      <w:r>
        <w:t>D</w:t>
      </w:r>
      <w:r w:rsidR="00524859">
        <w:t>evelop a reporting plan specifying what needs to be reported, to whom and when (see section </w:t>
      </w:r>
      <w:r w:rsidR="00524859">
        <w:fldChar w:fldCharType="begin"/>
      </w:r>
      <w:r w:rsidR="00524859">
        <w:instrText xml:space="preserve"> REF _Ref497897748 \r \h </w:instrText>
      </w:r>
      <w:r w:rsidR="00524859">
        <w:fldChar w:fldCharType="separate"/>
      </w:r>
      <w:r w:rsidR="0044557B">
        <w:t>8.2</w:t>
      </w:r>
      <w:r w:rsidR="00524859">
        <w:fldChar w:fldCharType="end"/>
      </w:r>
      <w:r w:rsidR="00524859">
        <w:t>).</w:t>
      </w:r>
    </w:p>
    <w:p w14:paraId="4F389252" w14:textId="77777777" w:rsidR="00524859" w:rsidRDefault="00524859" w:rsidP="007B280E"/>
    <w:p w14:paraId="485227EF" w14:textId="77777777" w:rsidR="00524859" w:rsidRDefault="00524859" w:rsidP="007B280E">
      <w:pPr>
        <w:pStyle w:val="Heading1"/>
      </w:pPr>
      <w:bookmarkStart w:id="149" w:name="_Toc3186235"/>
      <w:bookmarkStart w:id="150" w:name="_Toc3794865"/>
      <w:r>
        <w:t>Documenting and reporting</w:t>
      </w:r>
      <w:bookmarkEnd w:id="149"/>
      <w:bookmarkEnd w:id="150"/>
    </w:p>
    <w:p w14:paraId="12D2D4FE" w14:textId="77777777" w:rsidR="00D132BC" w:rsidRDefault="00524859" w:rsidP="0044207D">
      <w:r>
        <w:t xml:space="preserve">Appropriate documentation provides the foundation for the establishment and maintenance of effective drinking-water quality management systems. Consequently, the documentation of processes and procedures and the keeping of records arise in all components of a WSP. This section sets out </w:t>
      </w:r>
      <w:r w:rsidRPr="004E712E">
        <w:t>the generic requirements</w:t>
      </w:r>
      <w:r>
        <w:t xml:space="preserve"> for documentation, record-keeping and reporting.</w:t>
      </w:r>
    </w:p>
    <w:p w14:paraId="3D41CD98" w14:textId="77777777" w:rsidR="0044207D" w:rsidRDefault="0044207D" w:rsidP="0044207D"/>
    <w:p w14:paraId="20791856" w14:textId="77777777" w:rsidR="00524859" w:rsidRDefault="00524859" w:rsidP="002D151A">
      <w:pPr>
        <w:pStyle w:val="Heading2"/>
        <w:spacing w:before="240"/>
      </w:pPr>
      <w:bookmarkStart w:id="151" w:name="_Ref498593920"/>
      <w:bookmarkStart w:id="152" w:name="_Toc3186236"/>
      <w:bookmarkStart w:id="153" w:name="_Toc3794866"/>
      <w:r>
        <w:t>Management of documentation and records</w:t>
      </w:r>
      <w:bookmarkEnd w:id="151"/>
      <w:bookmarkEnd w:id="152"/>
      <w:bookmarkEnd w:id="153"/>
    </w:p>
    <w:p w14:paraId="60A76618" w14:textId="77777777" w:rsidR="00524859" w:rsidRDefault="00524859" w:rsidP="002D151A">
      <w:pPr>
        <w:pStyle w:val="Shadedboxheading-orange"/>
        <w:spacing w:before="120"/>
      </w:pPr>
      <w:r>
        <w:t>INCLUDE IN THE WSP</w:t>
      </w:r>
    </w:p>
    <w:p w14:paraId="1104922B" w14:textId="77777777" w:rsidR="00524859" w:rsidRDefault="00524859" w:rsidP="002D151A">
      <w:pPr>
        <w:pStyle w:val="Shadedboxbullet-orange"/>
        <w:spacing w:before="80"/>
      </w:pPr>
      <w:r>
        <w:t>A system for managing information about all aspects of drinking-water quality management.</w:t>
      </w:r>
    </w:p>
    <w:p w14:paraId="7768413A" w14:textId="77777777" w:rsidR="00524859" w:rsidRDefault="00524859" w:rsidP="002D151A">
      <w:pPr>
        <w:pStyle w:val="Shadedboxbullet-orange"/>
        <w:spacing w:before="80"/>
      </w:pPr>
      <w:r>
        <w:t>A system for control of the documentation.</w:t>
      </w:r>
    </w:p>
    <w:p w14:paraId="759B4474" w14:textId="77777777" w:rsidR="00524859" w:rsidRDefault="00524859" w:rsidP="002D151A">
      <w:pPr>
        <w:pStyle w:val="Shadedboxbullet-orange"/>
        <w:spacing w:before="80"/>
      </w:pPr>
      <w:r>
        <w:t>A system for keeping records of all activities pertaining to the performance of drinking-water quality management.</w:t>
      </w:r>
    </w:p>
    <w:p w14:paraId="609E160B" w14:textId="77777777" w:rsidR="00524859" w:rsidRPr="002D151A" w:rsidRDefault="00524859" w:rsidP="002D151A">
      <w:pPr>
        <w:pStyle w:val="Shadedboxbullet-orange"/>
        <w:spacing w:before="80"/>
        <w:rPr>
          <w:spacing w:val="-4"/>
        </w:rPr>
      </w:pPr>
      <w:r w:rsidRPr="002D151A">
        <w:rPr>
          <w:spacing w:val="-4"/>
        </w:rPr>
        <w:t>A system for ensuring that staff regularly read documents relevant to their work.</w:t>
      </w:r>
    </w:p>
    <w:p w14:paraId="2BC0803C" w14:textId="77777777" w:rsidR="00524859" w:rsidRDefault="00524859" w:rsidP="002D151A"/>
    <w:p w14:paraId="13044847" w14:textId="77777777" w:rsidR="00524859" w:rsidRDefault="00524859" w:rsidP="002D151A">
      <w:pPr>
        <w:pStyle w:val="Shadedboxheading-blue"/>
        <w:spacing w:before="0"/>
      </w:pPr>
      <w:r>
        <w:t>ACTION</w:t>
      </w:r>
    </w:p>
    <w:p w14:paraId="26559466" w14:textId="77777777" w:rsidR="00524859" w:rsidRDefault="00524859" w:rsidP="002D151A">
      <w:pPr>
        <w:pStyle w:val="Shadedboxbullet-blue"/>
        <w:spacing w:before="80"/>
      </w:pPr>
      <w:r>
        <w:t>Establish, or link to the water supplier</w:t>
      </w:r>
      <w:r w:rsidR="00D132BC">
        <w:t>’</w:t>
      </w:r>
      <w:r>
        <w:t>s overall document management system, a system to be used for managing all documentation associated with all aspects for drinking-water quality management (Table 10 provides a basic example of a record of each document used in the water quality man</w:t>
      </w:r>
      <w:r w:rsidRPr="006A744B">
        <w:t>agement system and associated information).</w:t>
      </w:r>
      <w:r>
        <w:t xml:space="preserve"> This should include document control.</w:t>
      </w:r>
    </w:p>
    <w:p w14:paraId="3C2AE745" w14:textId="77777777" w:rsidR="00524859" w:rsidRDefault="00524859" w:rsidP="002D151A">
      <w:pPr>
        <w:pStyle w:val="Shadedboxbullet-blue"/>
        <w:spacing w:before="80"/>
      </w:pPr>
      <w:r>
        <w:t>Identify who will have responsibility for ensuring</w:t>
      </w:r>
    </w:p>
    <w:p w14:paraId="54F71037" w14:textId="77777777" w:rsidR="00524859" w:rsidRDefault="002D151A" w:rsidP="002D151A">
      <w:pPr>
        <w:pStyle w:val="Shadedboxtext-blue"/>
        <w:tabs>
          <w:tab w:val="left" w:pos="567"/>
          <w:tab w:val="left" w:pos="851"/>
        </w:tabs>
      </w:pPr>
      <w:r>
        <w:tab/>
        <w:t>–</w:t>
      </w:r>
      <w:r>
        <w:tab/>
      </w:r>
      <w:r w:rsidR="00524859">
        <w:t>all procedures are documented</w:t>
      </w:r>
    </w:p>
    <w:p w14:paraId="2535F921" w14:textId="77777777" w:rsidR="00524859" w:rsidRDefault="002D151A" w:rsidP="002D151A">
      <w:pPr>
        <w:pStyle w:val="Shadedboxtext-blue"/>
        <w:tabs>
          <w:tab w:val="left" w:pos="567"/>
          <w:tab w:val="left" w:pos="851"/>
        </w:tabs>
      </w:pPr>
      <w:r>
        <w:tab/>
        <w:t>–</w:t>
      </w:r>
      <w:r>
        <w:tab/>
      </w:r>
      <w:r w:rsidR="00524859">
        <w:t>documents are updated</w:t>
      </w:r>
    </w:p>
    <w:p w14:paraId="22A33717" w14:textId="77777777" w:rsidR="00524859" w:rsidRDefault="002D151A" w:rsidP="002D151A">
      <w:pPr>
        <w:pStyle w:val="Shadedboxtext-blue"/>
        <w:tabs>
          <w:tab w:val="left" w:pos="567"/>
          <w:tab w:val="left" w:pos="851"/>
        </w:tabs>
      </w:pPr>
      <w:r>
        <w:tab/>
        <w:t>–</w:t>
      </w:r>
      <w:r>
        <w:tab/>
      </w:r>
      <w:r w:rsidR="00524859">
        <w:t>document versions are controlled.</w:t>
      </w:r>
    </w:p>
    <w:p w14:paraId="6A85277F" w14:textId="77777777" w:rsidR="00524859" w:rsidRDefault="00524859" w:rsidP="002D151A">
      <w:pPr>
        <w:pStyle w:val="Shadedboxbullet-blue"/>
        <w:spacing w:before="80"/>
      </w:pPr>
      <w:r>
        <w:t>Train relevant staff in record-keeping.</w:t>
      </w:r>
    </w:p>
    <w:p w14:paraId="1149318B" w14:textId="77777777" w:rsidR="00524859" w:rsidRDefault="00524859" w:rsidP="002D151A">
      <w:pPr>
        <w:pStyle w:val="Shadedboxbullet-blue"/>
        <w:spacing w:before="80"/>
      </w:pPr>
      <w:r>
        <w:t>Establish a system for ensuring staff regularly read documents relevant to their work.</w:t>
      </w:r>
    </w:p>
    <w:p w14:paraId="3FFE6562" w14:textId="77777777" w:rsidR="00524859" w:rsidRDefault="00524859" w:rsidP="002D151A">
      <w:pPr>
        <w:pStyle w:val="Table"/>
        <w:spacing w:before="360"/>
      </w:pPr>
      <w:bookmarkStart w:id="154" w:name="_Ref507493722"/>
      <w:bookmarkStart w:id="155" w:name="_Toc531332073"/>
      <w:bookmarkStart w:id="156" w:name="_Toc3794898"/>
      <w:r>
        <w:t xml:space="preserve">Table </w:t>
      </w:r>
      <w:r>
        <w:rPr>
          <w:noProof/>
        </w:rPr>
        <w:fldChar w:fldCharType="begin"/>
      </w:r>
      <w:r>
        <w:rPr>
          <w:noProof/>
        </w:rPr>
        <w:instrText xml:space="preserve"> SEQ Table \* ARABIC </w:instrText>
      </w:r>
      <w:r>
        <w:rPr>
          <w:noProof/>
        </w:rPr>
        <w:fldChar w:fldCharType="separate"/>
      </w:r>
      <w:r w:rsidR="0044557B">
        <w:rPr>
          <w:noProof/>
        </w:rPr>
        <w:t>10</w:t>
      </w:r>
      <w:r>
        <w:rPr>
          <w:noProof/>
        </w:rPr>
        <w:fldChar w:fldCharType="end"/>
      </w:r>
      <w:bookmarkEnd w:id="154"/>
      <w:r w:rsidR="002D151A">
        <w:rPr>
          <w:noProof/>
        </w:rPr>
        <w:t xml:space="preserve">: </w:t>
      </w:r>
      <w:r>
        <w:t>Basic example of a record of each document used in the water quality management system and its associated information</w:t>
      </w:r>
      <w:bookmarkEnd w:id="155"/>
      <w:bookmarkEnd w:id="156"/>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418"/>
        <w:gridCol w:w="1280"/>
        <w:gridCol w:w="1697"/>
        <w:gridCol w:w="1418"/>
        <w:gridCol w:w="1134"/>
        <w:gridCol w:w="1133"/>
      </w:tblGrid>
      <w:tr w:rsidR="00524859" w:rsidRPr="002D151A" w14:paraId="2D3B3B32" w14:textId="77777777" w:rsidTr="002D151A">
        <w:trPr>
          <w:cantSplit/>
        </w:trPr>
        <w:tc>
          <w:tcPr>
            <w:tcW w:w="1418" w:type="dxa"/>
            <w:tcBorders>
              <w:top w:val="nil"/>
              <w:bottom w:val="nil"/>
            </w:tcBorders>
            <w:shd w:val="clear" w:color="auto" w:fill="D9D9D9" w:themeFill="background1" w:themeFillShade="D9"/>
          </w:tcPr>
          <w:p w14:paraId="1D8429CF" w14:textId="77777777" w:rsidR="00524859" w:rsidRPr="002D151A" w:rsidRDefault="00524859" w:rsidP="002D151A">
            <w:pPr>
              <w:pStyle w:val="TableText"/>
              <w:ind w:right="113"/>
              <w:rPr>
                <w:b/>
              </w:rPr>
            </w:pPr>
            <w:r w:rsidRPr="002D151A">
              <w:rPr>
                <w:b/>
              </w:rPr>
              <w:t>Information/ document</w:t>
            </w:r>
          </w:p>
        </w:tc>
        <w:tc>
          <w:tcPr>
            <w:tcW w:w="1280" w:type="dxa"/>
            <w:tcBorders>
              <w:top w:val="nil"/>
              <w:bottom w:val="nil"/>
            </w:tcBorders>
            <w:shd w:val="clear" w:color="auto" w:fill="D9D9D9" w:themeFill="background1" w:themeFillShade="D9"/>
          </w:tcPr>
          <w:p w14:paraId="7244AF6E" w14:textId="77777777" w:rsidR="00524859" w:rsidRPr="002D151A" w:rsidRDefault="00524859" w:rsidP="002D151A">
            <w:pPr>
              <w:pStyle w:val="TableText"/>
              <w:ind w:right="113"/>
              <w:rPr>
                <w:b/>
              </w:rPr>
            </w:pPr>
            <w:r w:rsidRPr="002D151A">
              <w:rPr>
                <w:b/>
              </w:rPr>
              <w:t>Format</w:t>
            </w:r>
            <w:r w:rsidR="002D151A">
              <w:rPr>
                <w:b/>
              </w:rPr>
              <w:br/>
            </w:r>
            <w:r w:rsidRPr="002D151A">
              <w:rPr>
                <w:b/>
              </w:rPr>
              <w:t>(hard copy / electronic)</w:t>
            </w:r>
          </w:p>
        </w:tc>
        <w:tc>
          <w:tcPr>
            <w:tcW w:w="1697" w:type="dxa"/>
            <w:tcBorders>
              <w:top w:val="nil"/>
              <w:bottom w:val="nil"/>
            </w:tcBorders>
            <w:shd w:val="clear" w:color="auto" w:fill="D9D9D9" w:themeFill="background1" w:themeFillShade="D9"/>
          </w:tcPr>
          <w:p w14:paraId="500B08DE" w14:textId="77777777" w:rsidR="00524859" w:rsidRPr="002D151A" w:rsidRDefault="00524859" w:rsidP="002D151A">
            <w:pPr>
              <w:pStyle w:val="TableText"/>
              <w:ind w:right="113"/>
              <w:rPr>
                <w:b/>
              </w:rPr>
            </w:pPr>
            <w:r w:rsidRPr="002D151A">
              <w:rPr>
                <w:b/>
              </w:rPr>
              <w:t>Where stored</w:t>
            </w:r>
            <w:r w:rsidR="002D151A">
              <w:rPr>
                <w:b/>
              </w:rPr>
              <w:br/>
            </w:r>
            <w:r w:rsidRPr="002D151A">
              <w:rPr>
                <w:b/>
              </w:rPr>
              <w:t>(at WTP / on electronic system / other)</w:t>
            </w:r>
          </w:p>
        </w:tc>
        <w:tc>
          <w:tcPr>
            <w:tcW w:w="1418" w:type="dxa"/>
            <w:tcBorders>
              <w:top w:val="nil"/>
              <w:bottom w:val="nil"/>
            </w:tcBorders>
            <w:shd w:val="clear" w:color="auto" w:fill="D9D9D9" w:themeFill="background1" w:themeFillShade="D9"/>
          </w:tcPr>
          <w:p w14:paraId="52601ADE" w14:textId="77777777" w:rsidR="00524859" w:rsidRPr="002D151A" w:rsidRDefault="00524859" w:rsidP="002D151A">
            <w:pPr>
              <w:pStyle w:val="TableText"/>
              <w:ind w:right="113"/>
              <w:rPr>
                <w:b/>
              </w:rPr>
            </w:pPr>
            <w:r w:rsidRPr="002D151A">
              <w:rPr>
                <w:b/>
              </w:rPr>
              <w:t>Position responsible / business unit</w:t>
            </w:r>
          </w:p>
        </w:tc>
        <w:tc>
          <w:tcPr>
            <w:tcW w:w="1134" w:type="dxa"/>
            <w:tcBorders>
              <w:top w:val="nil"/>
              <w:bottom w:val="nil"/>
            </w:tcBorders>
            <w:shd w:val="clear" w:color="auto" w:fill="D9D9D9" w:themeFill="background1" w:themeFillShade="D9"/>
          </w:tcPr>
          <w:p w14:paraId="4BF397E8" w14:textId="77777777" w:rsidR="00524859" w:rsidRPr="002D151A" w:rsidRDefault="00524859" w:rsidP="002D151A">
            <w:pPr>
              <w:pStyle w:val="TableText"/>
              <w:ind w:right="113"/>
              <w:rPr>
                <w:b/>
              </w:rPr>
            </w:pPr>
            <w:r w:rsidRPr="002D151A">
              <w:rPr>
                <w:b/>
              </w:rPr>
              <w:t>Date last reviewed</w:t>
            </w:r>
          </w:p>
        </w:tc>
        <w:tc>
          <w:tcPr>
            <w:tcW w:w="1133" w:type="dxa"/>
            <w:tcBorders>
              <w:top w:val="nil"/>
              <w:bottom w:val="nil"/>
            </w:tcBorders>
            <w:shd w:val="clear" w:color="auto" w:fill="D9D9D9" w:themeFill="background1" w:themeFillShade="D9"/>
          </w:tcPr>
          <w:p w14:paraId="5B177047" w14:textId="77777777" w:rsidR="00524859" w:rsidRPr="002D151A" w:rsidRDefault="00524859" w:rsidP="002D151A">
            <w:pPr>
              <w:pStyle w:val="TableText"/>
              <w:rPr>
                <w:b/>
              </w:rPr>
            </w:pPr>
            <w:r w:rsidRPr="002D151A">
              <w:rPr>
                <w:b/>
              </w:rPr>
              <w:t>Comments</w:t>
            </w:r>
          </w:p>
        </w:tc>
      </w:tr>
      <w:tr w:rsidR="00524859" w:rsidRPr="00E010D2" w14:paraId="27F52CC7" w14:textId="77777777" w:rsidTr="002D151A">
        <w:trPr>
          <w:cantSplit/>
        </w:trPr>
        <w:tc>
          <w:tcPr>
            <w:tcW w:w="1418" w:type="dxa"/>
            <w:tcBorders>
              <w:top w:val="nil"/>
            </w:tcBorders>
            <w:shd w:val="clear" w:color="auto" w:fill="auto"/>
          </w:tcPr>
          <w:p w14:paraId="545ABA1D" w14:textId="77777777" w:rsidR="00524859" w:rsidRPr="00E010D2" w:rsidRDefault="00524859" w:rsidP="002D151A">
            <w:pPr>
              <w:pStyle w:val="TableText"/>
              <w:ind w:right="113"/>
            </w:pPr>
            <w:r w:rsidRPr="00E010D2">
              <w:t>Chlorine supply register</w:t>
            </w:r>
          </w:p>
        </w:tc>
        <w:tc>
          <w:tcPr>
            <w:tcW w:w="1280" w:type="dxa"/>
            <w:tcBorders>
              <w:top w:val="nil"/>
            </w:tcBorders>
            <w:shd w:val="clear" w:color="auto" w:fill="auto"/>
          </w:tcPr>
          <w:p w14:paraId="37A2D948" w14:textId="77777777" w:rsidR="00524859" w:rsidRPr="00E010D2" w:rsidRDefault="00524859" w:rsidP="002D151A">
            <w:pPr>
              <w:pStyle w:val="TableText"/>
              <w:ind w:right="113"/>
            </w:pPr>
            <w:r>
              <w:t>H</w:t>
            </w:r>
            <w:r w:rsidRPr="00E010D2">
              <w:t>ard</w:t>
            </w:r>
            <w:r>
              <w:t xml:space="preserve"> </w:t>
            </w:r>
            <w:r w:rsidRPr="00E010D2">
              <w:t>copy</w:t>
            </w:r>
          </w:p>
        </w:tc>
        <w:tc>
          <w:tcPr>
            <w:tcW w:w="1697" w:type="dxa"/>
            <w:tcBorders>
              <w:top w:val="nil"/>
            </w:tcBorders>
            <w:shd w:val="clear" w:color="auto" w:fill="auto"/>
          </w:tcPr>
          <w:p w14:paraId="7D766476" w14:textId="77777777" w:rsidR="00524859" w:rsidRPr="00E010D2" w:rsidRDefault="00524859" w:rsidP="002D151A">
            <w:pPr>
              <w:pStyle w:val="TableText"/>
              <w:ind w:right="113"/>
            </w:pPr>
            <w:r w:rsidRPr="00E010D2">
              <w:t>WTP</w:t>
            </w:r>
            <w:r>
              <w:t xml:space="preserve"> – chemical supply file</w:t>
            </w:r>
          </w:p>
        </w:tc>
        <w:tc>
          <w:tcPr>
            <w:tcW w:w="1418" w:type="dxa"/>
            <w:tcBorders>
              <w:top w:val="nil"/>
            </w:tcBorders>
            <w:shd w:val="clear" w:color="auto" w:fill="auto"/>
          </w:tcPr>
          <w:p w14:paraId="41F903BE" w14:textId="77777777" w:rsidR="00524859" w:rsidRPr="00E010D2" w:rsidRDefault="00524859" w:rsidP="002D151A">
            <w:pPr>
              <w:pStyle w:val="TableText"/>
              <w:ind w:right="113"/>
            </w:pPr>
            <w:r w:rsidRPr="00E010D2">
              <w:t>Senior operator (operations)</w:t>
            </w:r>
          </w:p>
        </w:tc>
        <w:tc>
          <w:tcPr>
            <w:tcW w:w="1134" w:type="dxa"/>
            <w:tcBorders>
              <w:top w:val="nil"/>
            </w:tcBorders>
            <w:shd w:val="clear" w:color="auto" w:fill="auto"/>
          </w:tcPr>
          <w:p w14:paraId="09117A0D" w14:textId="77777777" w:rsidR="00524859" w:rsidRPr="00E010D2" w:rsidRDefault="00524859" w:rsidP="002D151A">
            <w:pPr>
              <w:pStyle w:val="TableText"/>
            </w:pPr>
            <w:r>
              <w:t>3/5/2017</w:t>
            </w:r>
          </w:p>
        </w:tc>
        <w:tc>
          <w:tcPr>
            <w:tcW w:w="1133" w:type="dxa"/>
            <w:tcBorders>
              <w:top w:val="nil"/>
            </w:tcBorders>
            <w:shd w:val="clear" w:color="auto" w:fill="auto"/>
          </w:tcPr>
          <w:p w14:paraId="7E83F905" w14:textId="77777777" w:rsidR="00524859" w:rsidRPr="00E010D2" w:rsidRDefault="00524859" w:rsidP="002D151A">
            <w:pPr>
              <w:pStyle w:val="TableText"/>
            </w:pPr>
          </w:p>
        </w:tc>
      </w:tr>
      <w:tr w:rsidR="00524859" w:rsidRPr="00E010D2" w14:paraId="14B380DE" w14:textId="77777777" w:rsidTr="002D151A">
        <w:trPr>
          <w:cantSplit/>
        </w:trPr>
        <w:tc>
          <w:tcPr>
            <w:tcW w:w="1418" w:type="dxa"/>
            <w:shd w:val="clear" w:color="auto" w:fill="auto"/>
          </w:tcPr>
          <w:p w14:paraId="03C3A0CB" w14:textId="77777777" w:rsidR="00524859" w:rsidRPr="00E010D2" w:rsidRDefault="00524859" w:rsidP="002D151A">
            <w:pPr>
              <w:pStyle w:val="TableText"/>
              <w:ind w:right="113"/>
            </w:pPr>
            <w:r w:rsidRPr="00E010D2">
              <w:t>Chlorinator maintenance log</w:t>
            </w:r>
          </w:p>
        </w:tc>
        <w:tc>
          <w:tcPr>
            <w:tcW w:w="1280" w:type="dxa"/>
            <w:shd w:val="clear" w:color="auto" w:fill="auto"/>
          </w:tcPr>
          <w:p w14:paraId="02FC3EB4" w14:textId="77777777" w:rsidR="00524859" w:rsidRPr="00E010D2" w:rsidRDefault="00524859" w:rsidP="002D151A">
            <w:pPr>
              <w:pStyle w:val="TableText"/>
              <w:ind w:right="113"/>
            </w:pPr>
            <w:r>
              <w:t>H</w:t>
            </w:r>
            <w:r w:rsidRPr="00E010D2">
              <w:t>ard</w:t>
            </w:r>
            <w:r>
              <w:t xml:space="preserve"> </w:t>
            </w:r>
            <w:r w:rsidRPr="00E010D2">
              <w:t>copy</w:t>
            </w:r>
          </w:p>
        </w:tc>
        <w:tc>
          <w:tcPr>
            <w:tcW w:w="1697" w:type="dxa"/>
            <w:shd w:val="clear" w:color="auto" w:fill="auto"/>
          </w:tcPr>
          <w:p w14:paraId="21FE2049" w14:textId="77777777" w:rsidR="00524859" w:rsidRPr="00E010D2" w:rsidRDefault="00524859" w:rsidP="002D151A">
            <w:pPr>
              <w:pStyle w:val="TableText"/>
              <w:ind w:right="113"/>
            </w:pPr>
            <w:r w:rsidRPr="00E010D2">
              <w:t>WTP</w:t>
            </w:r>
            <w:r>
              <w:t xml:space="preserve"> – maintenance logs cabinet</w:t>
            </w:r>
          </w:p>
        </w:tc>
        <w:tc>
          <w:tcPr>
            <w:tcW w:w="1418" w:type="dxa"/>
            <w:shd w:val="clear" w:color="auto" w:fill="auto"/>
          </w:tcPr>
          <w:p w14:paraId="2D296066" w14:textId="77777777" w:rsidR="00524859" w:rsidRPr="00E010D2" w:rsidRDefault="00524859" w:rsidP="002D151A">
            <w:pPr>
              <w:pStyle w:val="TableText"/>
              <w:ind w:right="113"/>
            </w:pPr>
            <w:r w:rsidRPr="00E010D2">
              <w:t>Senior operator (operations)</w:t>
            </w:r>
          </w:p>
        </w:tc>
        <w:tc>
          <w:tcPr>
            <w:tcW w:w="1134" w:type="dxa"/>
            <w:shd w:val="clear" w:color="auto" w:fill="auto"/>
          </w:tcPr>
          <w:p w14:paraId="2763E54D" w14:textId="77777777" w:rsidR="00524859" w:rsidRPr="00E010D2" w:rsidRDefault="00524859" w:rsidP="002D151A">
            <w:pPr>
              <w:pStyle w:val="TableText"/>
            </w:pPr>
            <w:r>
              <w:t>6/8/2016</w:t>
            </w:r>
          </w:p>
        </w:tc>
        <w:tc>
          <w:tcPr>
            <w:tcW w:w="1133" w:type="dxa"/>
            <w:shd w:val="clear" w:color="auto" w:fill="auto"/>
          </w:tcPr>
          <w:p w14:paraId="3E606FF3" w14:textId="77777777" w:rsidR="00524859" w:rsidRPr="00E010D2" w:rsidRDefault="00524859" w:rsidP="002D151A">
            <w:pPr>
              <w:pStyle w:val="TableText"/>
            </w:pPr>
          </w:p>
        </w:tc>
      </w:tr>
    </w:tbl>
    <w:p w14:paraId="456371FB" w14:textId="77777777" w:rsidR="00524859" w:rsidRDefault="00524859" w:rsidP="002D151A"/>
    <w:p w14:paraId="13187FE8" w14:textId="77777777" w:rsidR="00524859" w:rsidRDefault="00524859" w:rsidP="002D151A">
      <w:r>
        <w:t>Good document management requires a document control system, to ensure that current versions are in use and obsolete versions are discarded. Suppliers must assign responsibility for overall operation of the control system, but all staff are responsible to inform the controller of changes to any aspect of the system once the changes have been validated and are in use.</w:t>
      </w:r>
    </w:p>
    <w:p w14:paraId="2DEF92F7" w14:textId="77777777" w:rsidR="002D151A" w:rsidRDefault="002D151A" w:rsidP="002D151A"/>
    <w:p w14:paraId="5AE5E399" w14:textId="77777777" w:rsidR="00524859" w:rsidRDefault="00524859" w:rsidP="002D151A">
      <w:r w:rsidRPr="004535FC">
        <w:t>Documents</w:t>
      </w:r>
      <w:r>
        <w:t xml:space="preserve"> need to be regularly reviewed </w:t>
      </w:r>
      <w:r w:rsidRPr="00BC0789">
        <w:t>(</w:t>
      </w:r>
      <w:r>
        <w:t xml:space="preserve">eg, </w:t>
      </w:r>
      <w:r w:rsidRPr="00267EA7">
        <w:t>six-monthly</w:t>
      </w:r>
      <w:r>
        <w:t xml:space="preserve"> for large supplies, but less frequently for smaller supplies) and revised, if necessary, to ensure they reflect current practices.</w:t>
      </w:r>
      <w:r w:rsidRPr="00F7228A">
        <w:t xml:space="preserve"> Documents </w:t>
      </w:r>
      <w:r>
        <w:t>should be</w:t>
      </w:r>
      <w:r w:rsidRPr="00F7228A">
        <w:t xml:space="preserve"> assembled in such a way that revision is easy.</w:t>
      </w:r>
    </w:p>
    <w:p w14:paraId="40594491" w14:textId="77777777" w:rsidR="002D151A" w:rsidRDefault="002D151A" w:rsidP="002D151A"/>
    <w:p w14:paraId="3BA83C4D" w14:textId="77777777" w:rsidR="00524859" w:rsidRDefault="00524859" w:rsidP="002D151A">
      <w:r>
        <w:t>To encourage staff to refer to the documents, they need to be readily available and</w:t>
      </w:r>
      <w:r w:rsidRPr="00F7228A">
        <w:t xml:space="preserve"> </w:t>
      </w:r>
      <w:r>
        <w:t xml:space="preserve">kept as simple as possible. Suppliers could consider requiring staff to read the documentation relevant to them every six months (for example), and to sign off that they have done so. The internal audit (see section </w:t>
      </w:r>
      <w:r>
        <w:fldChar w:fldCharType="begin"/>
      </w:r>
      <w:r>
        <w:instrText xml:space="preserve"> REF _Ref499724702 \r \h </w:instrText>
      </w:r>
      <w:r>
        <w:fldChar w:fldCharType="separate"/>
      </w:r>
      <w:r w:rsidR="0044557B">
        <w:t>10.2.1</w:t>
      </w:r>
      <w:r>
        <w:fldChar w:fldCharType="end"/>
      </w:r>
      <w:r>
        <w:t>) could observe staff adherence to the content of documentation.</w:t>
      </w:r>
    </w:p>
    <w:p w14:paraId="401E36B5" w14:textId="77777777" w:rsidR="002D151A" w:rsidRDefault="002D151A" w:rsidP="002D151A"/>
    <w:p w14:paraId="62258456" w14:textId="77777777" w:rsidR="00524859" w:rsidRDefault="00524859" w:rsidP="002D151A">
      <w:r>
        <w:t>Suppliers must train staff in proper completion of records. Records concerning the performance of drinking-water quality management must be easily retrievable to allow for review.</w:t>
      </w:r>
      <w:r w:rsidRPr="006102C9">
        <w:t xml:space="preserve"> </w:t>
      </w:r>
      <w:r>
        <w:t>Suppliers must store records</w:t>
      </w:r>
      <w:r w:rsidRPr="00B60F1A">
        <w:t xml:space="preserve"> </w:t>
      </w:r>
      <w:r>
        <w:t xml:space="preserve">suitably to protect them from damage. Suppliers must implement a plan for frequent back-up of electronic records, and keep two copies of each file: </w:t>
      </w:r>
      <w:r w:rsidRPr="005A6773">
        <w:t>one off-site.</w:t>
      </w:r>
    </w:p>
    <w:p w14:paraId="5452B520" w14:textId="77777777" w:rsidR="002D151A" w:rsidRDefault="002D151A" w:rsidP="002D151A"/>
    <w:p w14:paraId="03FB7D52" w14:textId="77777777" w:rsidR="00524859" w:rsidRDefault="00524859" w:rsidP="002D151A">
      <w:r>
        <w:t xml:space="preserve">A supervisor must regularly review records of the </w:t>
      </w:r>
      <w:r w:rsidRPr="00B81161">
        <w:t xml:space="preserve">performance of </w:t>
      </w:r>
      <w:r>
        <w:t xml:space="preserve">each preventive measure, and date and sign them on review (see sections </w:t>
      </w:r>
      <w:r>
        <w:fldChar w:fldCharType="begin"/>
      </w:r>
      <w:r>
        <w:instrText xml:space="preserve"> REF _Ref498673737 \r \h </w:instrText>
      </w:r>
      <w:r>
        <w:fldChar w:fldCharType="separate"/>
      </w:r>
      <w:r w:rsidR="0044557B">
        <w:t>10.1</w:t>
      </w:r>
      <w:r>
        <w:fldChar w:fldCharType="end"/>
      </w:r>
      <w:r>
        <w:t xml:space="preserve"> and </w:t>
      </w:r>
      <w:r>
        <w:fldChar w:fldCharType="begin"/>
      </w:r>
      <w:r>
        <w:instrText xml:space="preserve"> REF _Ref507076991 \r \h </w:instrText>
      </w:r>
      <w:r>
        <w:fldChar w:fldCharType="separate"/>
      </w:r>
      <w:r w:rsidR="0044557B">
        <w:t>10.2</w:t>
      </w:r>
      <w:r>
        <w:fldChar w:fldCharType="end"/>
      </w:r>
      <w:r>
        <w:t>).</w:t>
      </w:r>
    </w:p>
    <w:p w14:paraId="62036D75" w14:textId="77777777" w:rsidR="002D151A" w:rsidRDefault="002D151A" w:rsidP="002D151A"/>
    <w:p w14:paraId="388B03F6" w14:textId="77777777" w:rsidR="00D132BC" w:rsidRDefault="00524859" w:rsidP="002D151A">
      <w:pPr>
        <w:pStyle w:val="Heading2"/>
      </w:pPr>
      <w:bookmarkStart w:id="157" w:name="_Ref497897748"/>
      <w:bookmarkStart w:id="158" w:name="_Toc3186237"/>
      <w:bookmarkStart w:id="159" w:name="_Toc3794867"/>
      <w:r w:rsidRPr="005A6773">
        <w:t>Reporting</w:t>
      </w:r>
      <w:bookmarkEnd w:id="157"/>
      <w:bookmarkEnd w:id="158"/>
      <w:bookmarkEnd w:id="159"/>
    </w:p>
    <w:p w14:paraId="4823C1C5" w14:textId="77777777" w:rsidR="00524859" w:rsidRDefault="00524859" w:rsidP="002D151A">
      <w:pPr>
        <w:keepNext/>
      </w:pPr>
      <w:r>
        <w:t>Various sections of the WSP require reporting (internal and external). A</w:t>
      </w:r>
      <w:r w:rsidRPr="003B2A52">
        <w:t>ppropriate section</w:t>
      </w:r>
      <w:r>
        <w:t>s should set out requirements for reports and procedures for preparing and issuing them</w:t>
      </w:r>
      <w:r w:rsidRPr="003B2A52">
        <w:t xml:space="preserve">, or </w:t>
      </w:r>
      <w:r>
        <w:t xml:space="preserve">make </w:t>
      </w:r>
      <w:r w:rsidRPr="003B2A52">
        <w:t xml:space="preserve">reference to one section of the WSP </w:t>
      </w:r>
      <w:r>
        <w:t xml:space="preserve">that records </w:t>
      </w:r>
      <w:r w:rsidRPr="003B2A52">
        <w:t>all reporting requirements</w:t>
      </w:r>
      <w:r w:rsidRPr="005A6773">
        <w:t>.</w:t>
      </w:r>
    </w:p>
    <w:p w14:paraId="1ECD6E65" w14:textId="77777777" w:rsidR="002D151A" w:rsidRDefault="002D151A" w:rsidP="002D151A">
      <w:pPr>
        <w:keepNext/>
      </w:pPr>
    </w:p>
    <w:p w14:paraId="4A10EBA3" w14:textId="77777777" w:rsidR="00524859" w:rsidRDefault="00524859" w:rsidP="002D151A">
      <w:pPr>
        <w:pStyle w:val="Shadedboxheading-orange"/>
      </w:pPr>
      <w:r>
        <w:t>INCLUDE IN THE WSP</w:t>
      </w:r>
    </w:p>
    <w:p w14:paraId="062CA8FB" w14:textId="77777777" w:rsidR="00524859" w:rsidRDefault="00524859" w:rsidP="002D151A">
      <w:pPr>
        <w:pStyle w:val="Shadedboxbullet-orange"/>
      </w:pPr>
      <w:r>
        <w:t xml:space="preserve">The requirements for internal and external reports about the activities and performance of the </w:t>
      </w:r>
      <w:r w:rsidRPr="00CF7DF5">
        <w:t xml:space="preserve">drinking-water </w:t>
      </w:r>
      <w:r>
        <w:t>supply.</w:t>
      </w:r>
    </w:p>
    <w:p w14:paraId="7A5B53B6" w14:textId="77777777" w:rsidR="00524859" w:rsidRDefault="00524859" w:rsidP="002D151A">
      <w:pPr>
        <w:pStyle w:val="Shadedboxbullet-orange"/>
      </w:pPr>
      <w:r>
        <w:t>The procedures for generating and disseminating internal and external reports</w:t>
      </w:r>
      <w:r w:rsidRPr="00005BF8">
        <w:t xml:space="preserve"> </w:t>
      </w:r>
      <w:r>
        <w:t xml:space="preserve">about the activities and performance of the </w:t>
      </w:r>
      <w:r w:rsidRPr="00CF7DF5">
        <w:t xml:space="preserve">drinking-water </w:t>
      </w:r>
      <w:r>
        <w:t>supply.</w:t>
      </w:r>
    </w:p>
    <w:p w14:paraId="1CA7659B" w14:textId="77777777" w:rsidR="00524859" w:rsidRDefault="00524859" w:rsidP="002D151A"/>
    <w:p w14:paraId="5CF1A1C8" w14:textId="77777777" w:rsidR="00524859" w:rsidRDefault="00524859" w:rsidP="002D151A">
      <w:pPr>
        <w:pStyle w:val="Shadedboxheading-blue"/>
      </w:pPr>
      <w:r>
        <w:t>ACTION</w:t>
      </w:r>
    </w:p>
    <w:p w14:paraId="3CD85185" w14:textId="77777777" w:rsidR="00524859" w:rsidRDefault="00524859" w:rsidP="002D151A">
      <w:pPr>
        <w:pStyle w:val="Shadedboxbullet-blue"/>
      </w:pPr>
      <w:r>
        <w:t>Identify all reports, internal and external, that need to be generated as part of the operation and management of the drinking-water quality supply.</w:t>
      </w:r>
    </w:p>
    <w:p w14:paraId="51BC2951" w14:textId="77777777" w:rsidR="00524859" w:rsidRDefault="00524859" w:rsidP="002D151A">
      <w:pPr>
        <w:pStyle w:val="Shadedboxbullet-blue"/>
      </w:pPr>
      <w:r>
        <w:t>Specify what the reporting requirements for each are.</w:t>
      </w:r>
    </w:p>
    <w:p w14:paraId="3A89E5A3" w14:textId="77777777" w:rsidR="00524859" w:rsidRDefault="00524859" w:rsidP="002D151A">
      <w:pPr>
        <w:pStyle w:val="Shadedboxbullet-blue"/>
      </w:pPr>
      <w:r>
        <w:t>Establish the procedure for generating and disseminating each report.</w:t>
      </w:r>
    </w:p>
    <w:p w14:paraId="573B768E" w14:textId="77777777" w:rsidR="00524859" w:rsidRDefault="00524859" w:rsidP="002D151A"/>
    <w:p w14:paraId="1F400559" w14:textId="77777777" w:rsidR="00524859" w:rsidRDefault="00524859" w:rsidP="002D151A">
      <w:r>
        <w:t>Specification of the requirements for an individual report needs to include:</w:t>
      </w:r>
    </w:p>
    <w:p w14:paraId="7619E00D" w14:textId="77777777" w:rsidR="00524859" w:rsidRDefault="00524859" w:rsidP="002D151A">
      <w:pPr>
        <w:pStyle w:val="Bullet"/>
      </w:pPr>
      <w:r>
        <w:t>the report</w:t>
      </w:r>
      <w:r w:rsidR="00D132BC">
        <w:t>’</w:t>
      </w:r>
      <w:r>
        <w:t>s purpose (eg, for information, for decision or approval, a legislative requirement)</w:t>
      </w:r>
    </w:p>
    <w:p w14:paraId="59B53FD1" w14:textId="77777777" w:rsidR="00524859" w:rsidRDefault="00524859" w:rsidP="002D151A">
      <w:pPr>
        <w:pStyle w:val="Bullet"/>
      </w:pPr>
      <w:r>
        <w:t>the nature of the information the report is to contain and the frequency at which the report is to be prepared</w:t>
      </w:r>
    </w:p>
    <w:p w14:paraId="195E20C0" w14:textId="77777777" w:rsidR="00524859" w:rsidRDefault="00524859" w:rsidP="002D151A">
      <w:pPr>
        <w:pStyle w:val="Bullet"/>
      </w:pPr>
      <w:r>
        <w:t>who has responsibility for the report</w:t>
      </w:r>
      <w:r w:rsidR="00D132BC">
        <w:t>’</w:t>
      </w:r>
      <w:r>
        <w:t>s preparation</w:t>
      </w:r>
    </w:p>
    <w:p w14:paraId="4B1B27D6" w14:textId="77777777" w:rsidR="00524859" w:rsidRDefault="00524859" w:rsidP="002D151A">
      <w:pPr>
        <w:pStyle w:val="Bullet"/>
      </w:pPr>
      <w:r>
        <w:t>the report</w:t>
      </w:r>
      <w:r w:rsidR="00D132BC">
        <w:t>’</w:t>
      </w:r>
      <w:r>
        <w:t>s recipient and their contact information (especially if this is external)</w:t>
      </w:r>
    </w:p>
    <w:p w14:paraId="6BD41E85" w14:textId="77777777" w:rsidR="00524859" w:rsidRDefault="00524859" w:rsidP="002D151A">
      <w:pPr>
        <w:pStyle w:val="Bullet"/>
      </w:pPr>
      <w:r>
        <w:t>the report</w:t>
      </w:r>
      <w:r w:rsidR="00D132BC">
        <w:t>’</w:t>
      </w:r>
      <w:r>
        <w:t>s primary audience: this (with the purpose) will determine the nature of the material it contains, the way it is written and possibly the structure</w:t>
      </w:r>
    </w:p>
    <w:p w14:paraId="43A3D618" w14:textId="77777777" w:rsidR="00524859" w:rsidRDefault="00524859" w:rsidP="002D151A">
      <w:pPr>
        <w:pStyle w:val="Bullet"/>
      </w:pPr>
      <w:r>
        <w:t>the means by which the report will be disseminated (eg, post, email etc) – consultation with stakeholders will help determine this.</w:t>
      </w:r>
    </w:p>
    <w:p w14:paraId="7F592145" w14:textId="77777777" w:rsidR="002D151A" w:rsidRDefault="002D151A" w:rsidP="002D151A"/>
    <w:p w14:paraId="195E4A02" w14:textId="77777777" w:rsidR="00524859" w:rsidRPr="00F2063F" w:rsidRDefault="00524859" w:rsidP="002D151A">
      <w:pPr>
        <w:pStyle w:val="Heading3"/>
      </w:pPr>
      <w:bookmarkStart w:id="160" w:name="_Toc3186238"/>
      <w:r w:rsidRPr="00F2063F">
        <w:t>Internal reporting</w:t>
      </w:r>
      <w:bookmarkEnd w:id="160"/>
    </w:p>
    <w:p w14:paraId="5149DE9B" w14:textId="77777777" w:rsidR="00524859" w:rsidRDefault="00524859" w:rsidP="002D151A">
      <w:pPr>
        <w:keepNext/>
      </w:pPr>
      <w:r>
        <w:t>Internal reporting supports decision-making on drinking-water quality management. They will generally concern:</w:t>
      </w:r>
    </w:p>
    <w:p w14:paraId="19EDBCC6" w14:textId="77777777" w:rsidR="00524859" w:rsidRDefault="00524859" w:rsidP="002D151A">
      <w:pPr>
        <w:pStyle w:val="Bullet"/>
        <w:keepNext/>
      </w:pPr>
      <w:r>
        <w:t>summaries of monitoring data</w:t>
      </w:r>
    </w:p>
    <w:p w14:paraId="506FB0F3" w14:textId="77777777" w:rsidR="00524859" w:rsidRDefault="00524859" w:rsidP="002D151A">
      <w:pPr>
        <w:pStyle w:val="Bullet"/>
        <w:keepNext/>
      </w:pPr>
      <w:r>
        <w:t>performance evaluation</w:t>
      </w:r>
    </w:p>
    <w:p w14:paraId="67E43CE2" w14:textId="77777777" w:rsidR="00524859" w:rsidRDefault="00524859" w:rsidP="002D151A">
      <w:pPr>
        <w:pStyle w:val="Bullet"/>
      </w:pPr>
      <w:r>
        <w:t>significant operational problems that occurred during the reporting period</w:t>
      </w:r>
    </w:p>
    <w:p w14:paraId="3A008571" w14:textId="77777777" w:rsidR="00524859" w:rsidRDefault="00524859" w:rsidP="002D151A">
      <w:pPr>
        <w:pStyle w:val="Bullet"/>
      </w:pPr>
      <w:r>
        <w:t>results of audit and management reviews.</w:t>
      </w:r>
    </w:p>
    <w:p w14:paraId="410C03A3" w14:textId="77777777" w:rsidR="002D151A" w:rsidRDefault="002D151A" w:rsidP="002D151A"/>
    <w:p w14:paraId="04F457EA" w14:textId="77777777" w:rsidR="00524859" w:rsidRPr="00F2063F" w:rsidRDefault="00524859" w:rsidP="002D151A">
      <w:pPr>
        <w:pStyle w:val="Heading3"/>
      </w:pPr>
      <w:bookmarkStart w:id="161" w:name="_Toc3186239"/>
      <w:r w:rsidRPr="00F2063F">
        <w:t>External reporting</w:t>
      </w:r>
      <w:bookmarkEnd w:id="161"/>
    </w:p>
    <w:p w14:paraId="2CDD5B5D" w14:textId="77777777" w:rsidR="00D132BC" w:rsidRDefault="00524859" w:rsidP="002D151A">
      <w:r>
        <w:t>External reports aim to provide transparency of drinking-water quality management. The stakeholder audience for external reports will include regulatory bodies, consumers and other stakeholders.</w:t>
      </w:r>
    </w:p>
    <w:p w14:paraId="4306D0D5" w14:textId="77777777" w:rsidR="002D151A" w:rsidRDefault="002D151A" w:rsidP="002D151A"/>
    <w:p w14:paraId="7786513E" w14:textId="77777777" w:rsidR="00524859" w:rsidRDefault="00524859" w:rsidP="002D151A">
      <w:r w:rsidRPr="00B74FEF">
        <w:t xml:space="preserve">Water suppliers serving more than 100 people </w:t>
      </w:r>
      <w:r w:rsidRPr="00DA4ED6">
        <w:t>must</w:t>
      </w:r>
      <w:r w:rsidRPr="00B74FEF">
        <w:t xml:space="preserve"> be able to provide </w:t>
      </w:r>
      <w:r>
        <w:t xml:space="preserve">DWAs or designated officers </w:t>
      </w:r>
      <w:r w:rsidRPr="00B74FEF">
        <w:t>with</w:t>
      </w:r>
      <w:r>
        <w:t xml:space="preserve"> records of</w:t>
      </w:r>
      <w:r w:rsidRPr="00B74FEF">
        <w:t xml:space="preserve"> </w:t>
      </w:r>
      <w:r>
        <w:t xml:space="preserve">compliance </w:t>
      </w:r>
      <w:r w:rsidRPr="00B74FEF">
        <w:t>information.</w:t>
      </w:r>
    </w:p>
    <w:p w14:paraId="76E7BDDE" w14:textId="77777777" w:rsidR="002D151A" w:rsidRDefault="002D151A" w:rsidP="002D151A"/>
    <w:p w14:paraId="336BE1B7" w14:textId="77777777" w:rsidR="00524859" w:rsidRPr="00406562" w:rsidRDefault="00524859" w:rsidP="002D151A">
      <w:pPr>
        <w:pStyle w:val="Heading3"/>
      </w:pPr>
      <w:bookmarkStart w:id="162" w:name="_Toc3186240"/>
      <w:r>
        <w:t>A</w:t>
      </w:r>
      <w:r w:rsidRPr="00406562">
        <w:t>nnual report</w:t>
      </w:r>
      <w:r>
        <w:t>s</w:t>
      </w:r>
      <w:bookmarkEnd w:id="162"/>
    </w:p>
    <w:p w14:paraId="4CBEEAE4" w14:textId="77777777" w:rsidR="00524859" w:rsidRDefault="00524859" w:rsidP="002D151A">
      <w:r>
        <w:t>In addition to regulatory external reporting obligations, suppliers should consider producing an annual report for consumers, regulatory authorities and stakeholders that:</w:t>
      </w:r>
    </w:p>
    <w:p w14:paraId="53461C9F" w14:textId="77777777" w:rsidR="00524859" w:rsidRDefault="00524859" w:rsidP="002D151A">
      <w:pPr>
        <w:pStyle w:val="Bullet"/>
      </w:pPr>
      <w:r>
        <w:t>summarises drinking-water quality performance against the Health Act 1956 and the DWSNZ</w:t>
      </w:r>
    </w:p>
    <w:p w14:paraId="43C4D9E7" w14:textId="77777777" w:rsidR="00524859" w:rsidRDefault="00524859" w:rsidP="002D151A">
      <w:pPr>
        <w:pStyle w:val="Bullet"/>
      </w:pPr>
      <w:r>
        <w:t>identifies water quality trends and problems</w:t>
      </w:r>
    </w:p>
    <w:p w14:paraId="71E83A19" w14:textId="77777777" w:rsidR="00524859" w:rsidRDefault="00524859" w:rsidP="002D151A">
      <w:pPr>
        <w:pStyle w:val="Bullet"/>
      </w:pPr>
      <w:r>
        <w:t>summarises system failures and the steps taken to resolve them and prevent their recurrence</w:t>
      </w:r>
    </w:p>
    <w:p w14:paraId="7509C059" w14:textId="77777777" w:rsidR="00524859" w:rsidRDefault="00524859" w:rsidP="002D151A">
      <w:pPr>
        <w:pStyle w:val="Bullet"/>
      </w:pPr>
      <w:r>
        <w:t>specifies accountabilities, statutory or legislative requirements and minimum reporting requirements.</w:t>
      </w:r>
    </w:p>
    <w:p w14:paraId="12250C7F" w14:textId="77777777" w:rsidR="002D151A" w:rsidRDefault="002D151A" w:rsidP="002D151A"/>
    <w:p w14:paraId="325D28D9" w14:textId="77777777" w:rsidR="00D132BC" w:rsidRDefault="00524859" w:rsidP="002D151A">
      <w:r>
        <w:t>An a</w:t>
      </w:r>
      <w:r w:rsidRPr="00F2063F">
        <w:t>nnual report</w:t>
      </w:r>
      <w:r>
        <w:t xml:space="preserve"> should</w:t>
      </w:r>
      <w:r w:rsidRPr="00F2063F">
        <w:t xml:space="preserve"> contain sufficient information to enable </w:t>
      </w:r>
      <w:r>
        <w:t xml:space="preserve">consumers </w:t>
      </w:r>
      <w:r w:rsidRPr="00F2063F">
        <w:t xml:space="preserve">to make informed judgments about the quality of </w:t>
      </w:r>
      <w:r>
        <w:t>their drinking-water</w:t>
      </w:r>
      <w:r w:rsidRPr="00F2063F">
        <w:t xml:space="preserve"> and provide a basis for discussions about the priorities </w:t>
      </w:r>
      <w:r>
        <w:t>to</w:t>
      </w:r>
      <w:r w:rsidRPr="00F2063F">
        <w:t xml:space="preserve"> be given to improving </w:t>
      </w:r>
      <w:r>
        <w:t>drinking-water</w:t>
      </w:r>
      <w:r w:rsidRPr="00F2063F">
        <w:t xml:space="preserve"> quality. </w:t>
      </w:r>
      <w:r>
        <w:t xml:space="preserve">Suppliers can use </w:t>
      </w:r>
      <w:r w:rsidRPr="00F2063F">
        <w:t>annual report</w:t>
      </w:r>
      <w:r>
        <w:t>s</w:t>
      </w:r>
      <w:r w:rsidRPr="00F2063F">
        <w:t xml:space="preserve"> to</w:t>
      </w:r>
      <w:r>
        <w:t xml:space="preserve"> explicitly seek feedback from consumers.</w:t>
      </w:r>
    </w:p>
    <w:p w14:paraId="3AF4D5F6" w14:textId="77777777" w:rsidR="002D151A" w:rsidRDefault="002D151A" w:rsidP="002D151A"/>
    <w:p w14:paraId="5DC122FF" w14:textId="77777777" w:rsidR="00524859" w:rsidRDefault="00524859" w:rsidP="002D151A">
      <w:pPr>
        <w:pStyle w:val="Heading1"/>
      </w:pPr>
      <w:bookmarkStart w:id="163" w:name="_Toc3186241"/>
      <w:bookmarkStart w:id="164" w:name="_Toc3794868"/>
      <w:r>
        <w:t>Investigations</w:t>
      </w:r>
      <w:bookmarkEnd w:id="163"/>
      <w:bookmarkEnd w:id="164"/>
    </w:p>
    <w:p w14:paraId="5568684D" w14:textId="77777777" w:rsidR="00524859" w:rsidRDefault="00524859" w:rsidP="00075DD8">
      <w:pPr>
        <w:pStyle w:val="Heading2"/>
      </w:pPr>
      <w:bookmarkStart w:id="165" w:name="_Ref498498952"/>
      <w:bookmarkStart w:id="166" w:name="_Toc3186242"/>
      <w:bookmarkStart w:id="167" w:name="_Toc3794869"/>
      <w:r>
        <w:t>Investigative studies</w:t>
      </w:r>
      <w:bookmarkEnd w:id="165"/>
      <w:bookmarkEnd w:id="166"/>
      <w:bookmarkEnd w:id="167"/>
    </w:p>
    <w:p w14:paraId="21763FBF" w14:textId="77777777" w:rsidR="00D132BC" w:rsidRDefault="00524859" w:rsidP="00075DD8">
      <w:r>
        <w:t xml:space="preserve">Other sections (see sections </w:t>
      </w:r>
      <w:r>
        <w:fldChar w:fldCharType="begin"/>
      </w:r>
      <w:r>
        <w:instrText xml:space="preserve"> REF _Ref498581877 \r \h  \* MERGEFORMAT </w:instrText>
      </w:r>
      <w:r>
        <w:fldChar w:fldCharType="separate"/>
      </w:r>
      <w:r w:rsidR="0044557B">
        <w:t>2.3.4</w:t>
      </w:r>
      <w:r>
        <w:fldChar w:fldCharType="end"/>
      </w:r>
      <w:r>
        <w:t xml:space="preserve">, </w:t>
      </w:r>
      <w:r>
        <w:fldChar w:fldCharType="begin"/>
      </w:r>
      <w:r>
        <w:instrText xml:space="preserve"> REF _Ref496619850 \r \h  \* MERGEFORMAT </w:instrText>
      </w:r>
      <w:r>
        <w:fldChar w:fldCharType="separate"/>
      </w:r>
      <w:r w:rsidR="0044557B">
        <w:t>4.4</w:t>
      </w:r>
      <w:r>
        <w:fldChar w:fldCharType="end"/>
      </w:r>
      <w:r>
        <w:t xml:space="preserve">, </w:t>
      </w:r>
      <w:r>
        <w:fldChar w:fldCharType="begin"/>
      </w:r>
      <w:r>
        <w:instrText xml:space="preserve"> REF _Ref498929145 \r \h  \* MERGEFORMAT </w:instrText>
      </w:r>
      <w:r>
        <w:fldChar w:fldCharType="separate"/>
      </w:r>
      <w:r w:rsidR="0044557B">
        <w:t>7.1</w:t>
      </w:r>
      <w:r>
        <w:fldChar w:fldCharType="end"/>
      </w:r>
      <w:r>
        <w:t xml:space="preserve">) of the WSP include the need for an investigation when there is evidence of unsatisfactory performance of some aspect of the </w:t>
      </w:r>
      <w:r w:rsidRPr="009C4C85">
        <w:t xml:space="preserve">drinking-water </w:t>
      </w:r>
      <w:r>
        <w:t xml:space="preserve">supply. The </w:t>
      </w:r>
      <w:r w:rsidR="00D132BC">
        <w:t>‘</w:t>
      </w:r>
      <w:r>
        <w:t>Investigations</w:t>
      </w:r>
      <w:r w:rsidR="00D132BC">
        <w:t>’</w:t>
      </w:r>
      <w:r>
        <w:t xml:space="preserve"> section of the WSP guides staff in how to conduct these investigations.</w:t>
      </w:r>
    </w:p>
    <w:p w14:paraId="507839D5" w14:textId="77777777" w:rsidR="00075DD8" w:rsidRDefault="00075DD8" w:rsidP="00075DD8"/>
    <w:p w14:paraId="2F4F8A1B" w14:textId="77777777" w:rsidR="00524859" w:rsidRDefault="00524859" w:rsidP="00075DD8">
      <w:pPr>
        <w:pStyle w:val="Shadedboxheading-orange"/>
      </w:pPr>
      <w:r>
        <w:t>INCLUDE IN THE WSP</w:t>
      </w:r>
    </w:p>
    <w:p w14:paraId="1971EC9A" w14:textId="77777777" w:rsidR="00524859" w:rsidRPr="003F053B" w:rsidRDefault="00524859" w:rsidP="00075DD8">
      <w:pPr>
        <w:pStyle w:val="Shadedboxbullet-orange"/>
      </w:pPr>
      <w:r>
        <w:t>The procedure for activating, planning and carrying out investigations of instances of unsatisfactory performance of the drinking-water supply.</w:t>
      </w:r>
    </w:p>
    <w:p w14:paraId="428E8BAA" w14:textId="77777777" w:rsidR="00524859" w:rsidRDefault="00524859" w:rsidP="00075DD8"/>
    <w:p w14:paraId="7190C9AD" w14:textId="77777777" w:rsidR="00524859" w:rsidRDefault="00524859" w:rsidP="00075DD8">
      <w:pPr>
        <w:pStyle w:val="Shadedboxheading-blue"/>
      </w:pPr>
      <w:r>
        <w:t>ACTION</w:t>
      </w:r>
    </w:p>
    <w:p w14:paraId="5A95F8A4" w14:textId="77777777" w:rsidR="00524859" w:rsidRPr="00144235" w:rsidRDefault="00524859" w:rsidP="00075DD8">
      <w:pPr>
        <w:pStyle w:val="Shadedboxbullet-blue"/>
      </w:pPr>
      <w:r>
        <w:t xml:space="preserve">Identify situations that may result in the </w:t>
      </w:r>
      <w:r w:rsidRPr="00144235">
        <w:t>need for an investigation.</w:t>
      </w:r>
    </w:p>
    <w:p w14:paraId="4670A317" w14:textId="77777777" w:rsidR="00524859" w:rsidRPr="009C4C85" w:rsidRDefault="00524859" w:rsidP="00075DD8">
      <w:pPr>
        <w:pStyle w:val="Shadedboxbullet-blue"/>
      </w:pPr>
      <w:r w:rsidRPr="009C4C85">
        <w:t xml:space="preserve">Establish </w:t>
      </w:r>
      <w:r>
        <w:t xml:space="preserve">a </w:t>
      </w:r>
      <w:r w:rsidRPr="009C4C85">
        <w:t>procedure</w:t>
      </w:r>
      <w:r>
        <w:t xml:space="preserve"> for activating, planning and carrying out</w:t>
      </w:r>
      <w:r w:rsidRPr="009C4C85">
        <w:t xml:space="preserve"> an investigation</w:t>
      </w:r>
      <w:r>
        <w:t>,</w:t>
      </w:r>
      <w:r w:rsidRPr="009C4C85">
        <w:t xml:space="preserve"> </w:t>
      </w:r>
      <w:r>
        <w:t xml:space="preserve">depending on </w:t>
      </w:r>
      <w:r w:rsidRPr="009C4C85">
        <w:t xml:space="preserve">the purpose of the </w:t>
      </w:r>
      <w:r>
        <w:t xml:space="preserve">individual </w:t>
      </w:r>
      <w:r w:rsidRPr="009C4C85">
        <w:t>investigation.</w:t>
      </w:r>
    </w:p>
    <w:p w14:paraId="6A2D7854" w14:textId="77777777" w:rsidR="00524859" w:rsidRDefault="00524859" w:rsidP="00075DD8"/>
    <w:p w14:paraId="6D6E1996" w14:textId="77777777" w:rsidR="00524859" w:rsidRDefault="00524859" w:rsidP="00075DD8">
      <w:r>
        <w:t>For each type of situation requiring an investigation, the procedure should specify:</w:t>
      </w:r>
    </w:p>
    <w:p w14:paraId="33D87EFD" w14:textId="77777777" w:rsidR="00524859" w:rsidRDefault="00524859" w:rsidP="00075DD8">
      <w:pPr>
        <w:pStyle w:val="Bullet"/>
      </w:pPr>
      <w:r>
        <w:t>the criteria that determine when an investigation is needed</w:t>
      </w:r>
      <w:r w:rsidRPr="003F053B">
        <w:t xml:space="preserve"> </w:t>
      </w:r>
      <w:r>
        <w:t>(</w:t>
      </w:r>
      <w:r w:rsidRPr="003F053B">
        <w:t>eg,</w:t>
      </w:r>
      <w:r>
        <w:t xml:space="preserve"> the detection of </w:t>
      </w:r>
      <w:r w:rsidRPr="003F053B">
        <w:rPr>
          <w:i/>
        </w:rPr>
        <w:t>E.</w:t>
      </w:r>
      <w:r w:rsidR="00075DD8">
        <w:rPr>
          <w:i/>
        </w:rPr>
        <w:t> </w:t>
      </w:r>
      <w:r w:rsidRPr="003F053B">
        <w:rPr>
          <w:i/>
        </w:rPr>
        <w:t xml:space="preserve">coli </w:t>
      </w:r>
      <w:r>
        <w:t>during water quality monitoring)</w:t>
      </w:r>
    </w:p>
    <w:p w14:paraId="138C6E2E" w14:textId="77777777" w:rsidR="00524859" w:rsidRDefault="00524859" w:rsidP="00075DD8">
      <w:pPr>
        <w:pStyle w:val="Bullet"/>
      </w:pPr>
      <w:r>
        <w:t>who has responsibility for the investigation</w:t>
      </w:r>
    </w:p>
    <w:p w14:paraId="0D6B8C04" w14:textId="77777777" w:rsidR="00524859" w:rsidRDefault="00524859" w:rsidP="00075DD8">
      <w:pPr>
        <w:pStyle w:val="Bullet"/>
      </w:pPr>
      <w:r>
        <w:t>the steps to be taken in the investigation,</w:t>
      </w:r>
      <w:r w:rsidRPr="00A462F5">
        <w:t xml:space="preserve"> </w:t>
      </w:r>
      <w:r>
        <w:t>to the extent possible in planning ahead</w:t>
      </w:r>
    </w:p>
    <w:p w14:paraId="71E73CDB" w14:textId="77777777" w:rsidR="00524859" w:rsidRDefault="00524859" w:rsidP="00075DD8">
      <w:pPr>
        <w:pStyle w:val="Bullet"/>
      </w:pPr>
      <w:r>
        <w:t>the actions to be taken at the completion of the investigation</w:t>
      </w:r>
    </w:p>
    <w:p w14:paraId="4F16A1BB" w14:textId="77777777" w:rsidR="00524859" w:rsidRDefault="00524859" w:rsidP="00075DD8">
      <w:pPr>
        <w:pStyle w:val="Bullet"/>
      </w:pPr>
      <w:r>
        <w:t>who is to receive the report containing the investigation</w:t>
      </w:r>
      <w:r w:rsidR="00D132BC">
        <w:t>’</w:t>
      </w:r>
      <w:r>
        <w:t>s findings.</w:t>
      </w:r>
    </w:p>
    <w:p w14:paraId="32476CA9" w14:textId="77777777" w:rsidR="00075DD8" w:rsidRDefault="00075DD8" w:rsidP="00075DD8"/>
    <w:p w14:paraId="79204E2E" w14:textId="77777777" w:rsidR="00524859" w:rsidRDefault="00524859" w:rsidP="00075DD8">
      <w:r>
        <w:t>In addition to problem-targeted investigations, suppliers could also consider including in the WSP investigations not targeted at a specific problem. Such investigations could be more strategic in nature, aiming to gather information about the supply that allows the supplier to maintain and improve drinking-water quality. These investigations could aim to provide:</w:t>
      </w:r>
    </w:p>
    <w:p w14:paraId="67644327" w14:textId="77777777" w:rsidR="00524859" w:rsidRDefault="00524859" w:rsidP="00075DD8">
      <w:pPr>
        <w:pStyle w:val="Bullet"/>
      </w:pPr>
      <w:r>
        <w:t>improved understanding of source water quality and its variability</w:t>
      </w:r>
    </w:p>
    <w:p w14:paraId="0C712688" w14:textId="77777777" w:rsidR="00524859" w:rsidRDefault="00524859" w:rsidP="00075DD8">
      <w:pPr>
        <w:pStyle w:val="Bullet"/>
      </w:pPr>
      <w:r>
        <w:t>improved assessment of the effectiveness of treatment processes (or preventive measures more generally) and factors influencing treatment effectiveness</w:t>
      </w:r>
    </w:p>
    <w:p w14:paraId="6BDFF071" w14:textId="77777777" w:rsidR="00524859" w:rsidRDefault="00524859" w:rsidP="00164B96">
      <w:pPr>
        <w:pStyle w:val="Bullet"/>
        <w:keepNext/>
      </w:pPr>
      <w:r>
        <w:t>improved understanding of how contaminants enter the water supply post</w:t>
      </w:r>
      <w:r w:rsidR="00075DD8">
        <w:noBreakHyphen/>
      </w:r>
      <w:r>
        <w:t>treatment</w:t>
      </w:r>
    </w:p>
    <w:p w14:paraId="0918125E" w14:textId="77777777" w:rsidR="00524859" w:rsidRDefault="00524859" w:rsidP="00075DD8">
      <w:pPr>
        <w:pStyle w:val="Bullet"/>
      </w:pPr>
      <w:r>
        <w:t>improvement in the aesthetic properties of the water</w:t>
      </w:r>
    </w:p>
    <w:p w14:paraId="7B85689A" w14:textId="77777777" w:rsidR="00524859" w:rsidRDefault="00524859" w:rsidP="00075DD8">
      <w:pPr>
        <w:pStyle w:val="Bullet"/>
      </w:pPr>
      <w:r>
        <w:t>information to assist with long-term planning, such as new technologies or modelling of water availability and demand.</w:t>
      </w:r>
    </w:p>
    <w:p w14:paraId="480ACE96" w14:textId="77777777" w:rsidR="00075DD8" w:rsidRDefault="00075DD8" w:rsidP="00075DD8"/>
    <w:p w14:paraId="61A42708" w14:textId="77777777" w:rsidR="00524859" w:rsidRDefault="00524859" w:rsidP="00075DD8">
      <w:pPr>
        <w:pStyle w:val="Heading2"/>
      </w:pPr>
      <w:bookmarkStart w:id="168" w:name="_Ref497991112"/>
      <w:bookmarkStart w:id="169" w:name="_Toc3186243"/>
      <w:bookmarkStart w:id="170" w:name="_Toc3794870"/>
      <w:r>
        <w:t>Validation of equipment, processes</w:t>
      </w:r>
      <w:bookmarkEnd w:id="168"/>
      <w:r>
        <w:t xml:space="preserve"> and practice</w:t>
      </w:r>
      <w:bookmarkEnd w:id="169"/>
      <w:bookmarkEnd w:id="170"/>
    </w:p>
    <w:p w14:paraId="717A563D" w14:textId="77777777" w:rsidR="00D132BC" w:rsidRDefault="00524859" w:rsidP="00075DD8">
      <w:r>
        <w:t>Validation collects evidence to establish that</w:t>
      </w:r>
      <w:r w:rsidRPr="008A3657">
        <w:t xml:space="preserve"> </w:t>
      </w:r>
      <w:r>
        <w:t xml:space="preserve">preventive measures (usually treatment processes) are capable of performing at the level expected. Suppliers must regularly revalidate </w:t>
      </w:r>
      <w:r w:rsidRPr="008A3657">
        <w:t xml:space="preserve">treatment processes </w:t>
      </w:r>
      <w:r>
        <w:t xml:space="preserve">to ensure their effective operation </w:t>
      </w:r>
      <w:r w:rsidRPr="008A3657">
        <w:t>and adequate control</w:t>
      </w:r>
      <w:r>
        <w:t>, especially if a process or component has been physically changed or an operational setting changed</w:t>
      </w:r>
      <w:r w:rsidRPr="008A3657">
        <w:t xml:space="preserve">. </w:t>
      </w:r>
      <w:r>
        <w:t>Operational monitoring (see section </w:t>
      </w:r>
      <w:r>
        <w:fldChar w:fldCharType="begin"/>
      </w:r>
      <w:r>
        <w:instrText xml:space="preserve"> REF _Ref496690640 \r \h </w:instrText>
      </w:r>
      <w:r>
        <w:fldChar w:fldCharType="separate"/>
      </w:r>
      <w:r w:rsidR="0044557B">
        <w:t>4.2</w:t>
      </w:r>
      <w:r>
        <w:fldChar w:fldCharType="end"/>
      </w:r>
      <w:r>
        <w:t>) provides the on-going checks that the performance shown by validation is being maintained.</w:t>
      </w:r>
    </w:p>
    <w:p w14:paraId="7D4B576B" w14:textId="77777777" w:rsidR="00075DD8" w:rsidRDefault="00075DD8" w:rsidP="00075DD8"/>
    <w:p w14:paraId="4E65AE6A" w14:textId="77777777" w:rsidR="00D132BC" w:rsidRDefault="00524859" w:rsidP="00075DD8">
      <w:r>
        <w:t xml:space="preserve">Verification, on the other hand (see section 5), considers the quality of the water resulting from the operation of the system as a whole, and is a check that the WSP is performing as required (see section </w:t>
      </w:r>
      <w:r>
        <w:fldChar w:fldCharType="begin"/>
      </w:r>
      <w:r>
        <w:instrText xml:space="preserve"> REF _Ref516142927 \r \h </w:instrText>
      </w:r>
      <w:r>
        <w:fldChar w:fldCharType="separate"/>
      </w:r>
      <w:r w:rsidR="0044557B">
        <w:t>5</w:t>
      </w:r>
      <w:r>
        <w:fldChar w:fldCharType="end"/>
      </w:r>
      <w:r>
        <w:t>).</w:t>
      </w:r>
    </w:p>
    <w:p w14:paraId="2DE0ECCE" w14:textId="77777777" w:rsidR="00075DD8" w:rsidRDefault="00075DD8" w:rsidP="00075DD8"/>
    <w:p w14:paraId="28E95B93" w14:textId="77777777" w:rsidR="00524859" w:rsidRDefault="00524859" w:rsidP="00075DD8">
      <w:pPr>
        <w:pStyle w:val="Shadedboxheading-orange"/>
      </w:pPr>
      <w:r>
        <w:t>INCLUDE IN THE WSP</w:t>
      </w:r>
    </w:p>
    <w:p w14:paraId="1B6AEDD9" w14:textId="77777777" w:rsidR="00524859" w:rsidRDefault="00524859" w:rsidP="00075DD8">
      <w:pPr>
        <w:pStyle w:val="Shadedboxbullet-orange"/>
      </w:pPr>
      <w:r>
        <w:t>The procedures for routine revalidation of the performance of equipment, processes and practices associated with processes.</w:t>
      </w:r>
    </w:p>
    <w:p w14:paraId="70335055" w14:textId="77777777" w:rsidR="00524859" w:rsidRDefault="00524859" w:rsidP="00075DD8"/>
    <w:p w14:paraId="7B9DB70D" w14:textId="77777777" w:rsidR="00524859" w:rsidRDefault="00524859" w:rsidP="00075DD8">
      <w:pPr>
        <w:pStyle w:val="Shadedboxheading-blue"/>
      </w:pPr>
      <w:r>
        <w:t>ACTION</w:t>
      </w:r>
    </w:p>
    <w:p w14:paraId="6C845665" w14:textId="77777777" w:rsidR="00524859" w:rsidRDefault="00524859" w:rsidP="00075DD8">
      <w:pPr>
        <w:pStyle w:val="Shadedboxbullet-blue"/>
      </w:pPr>
      <w:r>
        <w:t>Identify equipment, processes and practices within the drinking-water supply that require validation.</w:t>
      </w:r>
    </w:p>
    <w:p w14:paraId="2BF35774" w14:textId="77777777" w:rsidR="00524859" w:rsidRDefault="00524859" w:rsidP="00075DD8">
      <w:pPr>
        <w:pStyle w:val="Shadedboxbullet-blue"/>
      </w:pPr>
      <w:r>
        <w:t>Prepare a schedule for validations.</w:t>
      </w:r>
    </w:p>
    <w:p w14:paraId="316ED33C" w14:textId="77777777" w:rsidR="00524859" w:rsidRDefault="00524859" w:rsidP="00075DD8">
      <w:pPr>
        <w:pStyle w:val="Shadedboxbullet-blue"/>
      </w:pPr>
      <w:r>
        <w:t>Identify who has responsibility for initial and regularly scheduled validations.</w:t>
      </w:r>
    </w:p>
    <w:p w14:paraId="03AA7353" w14:textId="77777777" w:rsidR="00524859" w:rsidRDefault="00524859" w:rsidP="00075DD8">
      <w:pPr>
        <w:pStyle w:val="Shadedboxbullet-blue"/>
      </w:pPr>
      <w:r>
        <w:t>Establish what has to be measured for each validation, and the values that distinguish satisfactory from unsatisfactory performance.</w:t>
      </w:r>
    </w:p>
    <w:p w14:paraId="3D16F86A" w14:textId="77777777" w:rsidR="00524859" w:rsidRDefault="00524859" w:rsidP="00075DD8">
      <w:pPr>
        <w:pStyle w:val="Shadedboxbullet-blue"/>
      </w:pPr>
      <w:r>
        <w:t>Establish what steps are required if the validation shows unsatisfactory performance.</w:t>
      </w:r>
    </w:p>
    <w:p w14:paraId="3544DC5D" w14:textId="77777777" w:rsidR="00524859" w:rsidRDefault="00524859" w:rsidP="00075DD8">
      <w:pPr>
        <w:pStyle w:val="Shadedboxbullet-blue"/>
      </w:pPr>
      <w:r>
        <w:t>Identify who is to receive the results of the validations.</w:t>
      </w:r>
    </w:p>
    <w:p w14:paraId="2DC6BE2B" w14:textId="77777777" w:rsidR="00524859" w:rsidRDefault="00524859" w:rsidP="00075DD8"/>
    <w:p w14:paraId="3C7A3E0E" w14:textId="77777777" w:rsidR="00524859" w:rsidRDefault="00524859" w:rsidP="00075DD8">
      <w:pPr>
        <w:keepNext/>
      </w:pPr>
      <w:r>
        <w:t>With respect to validation, the WSP must record, or reference a manual that records:</w:t>
      </w:r>
    </w:p>
    <w:p w14:paraId="38AB6F09" w14:textId="77777777" w:rsidR="00524859" w:rsidRDefault="00524859" w:rsidP="00075DD8">
      <w:pPr>
        <w:pStyle w:val="Bullet"/>
        <w:keepNext/>
      </w:pPr>
      <w:r>
        <w:t>what is to be validated:</w:t>
      </w:r>
    </w:p>
    <w:p w14:paraId="23CF7ED8" w14:textId="77777777" w:rsidR="00524859" w:rsidRDefault="00524859" w:rsidP="00075DD8">
      <w:pPr>
        <w:pStyle w:val="Dash"/>
      </w:pPr>
      <w:r>
        <w:t>equipment – prevalidation (by the manufacturer) is acceptable provided the validation was appropriate for the water quality of the supply</w:t>
      </w:r>
    </w:p>
    <w:p w14:paraId="6A41DE63" w14:textId="77777777" w:rsidR="00524859" w:rsidRDefault="00524859" w:rsidP="00075DD8">
      <w:pPr>
        <w:pStyle w:val="Dash"/>
      </w:pPr>
      <w:r>
        <w:t>processes – encompassing:</w:t>
      </w:r>
    </w:p>
    <w:p w14:paraId="7BFD6576" w14:textId="77777777" w:rsidR="00524859" w:rsidRDefault="00524859" w:rsidP="00075DD8">
      <w:pPr>
        <w:pStyle w:val="Circle"/>
      </w:pPr>
      <w:r>
        <w:t>equipment and the procedures used to operate the equipment</w:t>
      </w:r>
    </w:p>
    <w:p w14:paraId="432A567B" w14:textId="77777777" w:rsidR="00524859" w:rsidRDefault="00524859" w:rsidP="00075DD8">
      <w:pPr>
        <w:pStyle w:val="Circle"/>
      </w:pPr>
      <w:r>
        <w:t>control systems and target criteria and critical limits – to determine whether they are set at levels that ensure continuously safe water is produced</w:t>
      </w:r>
    </w:p>
    <w:p w14:paraId="4A4474D7" w14:textId="77777777" w:rsidR="00524859" w:rsidRDefault="00524859" w:rsidP="00075DD8">
      <w:pPr>
        <w:pStyle w:val="Circle"/>
      </w:pPr>
      <w:r>
        <w:t>operational determinands (eg, filter run times, filter ripening periods) – b</w:t>
      </w:r>
      <w:r w:rsidRPr="00FC742F">
        <w:t>ench</w:t>
      </w:r>
      <w:r>
        <w:t>-</w:t>
      </w:r>
      <w:r w:rsidRPr="00FC742F">
        <w:t>scale or pilot</w:t>
      </w:r>
      <w:r>
        <w:t>-</w:t>
      </w:r>
      <w:r w:rsidRPr="00FC742F">
        <w:t>scale experiments may be required to establish suitable operation</w:t>
      </w:r>
      <w:r>
        <w:t>al</w:t>
      </w:r>
      <w:r w:rsidRPr="00FC742F">
        <w:t xml:space="preserve"> </w:t>
      </w:r>
      <w:r>
        <w:t>determinands</w:t>
      </w:r>
    </w:p>
    <w:p w14:paraId="3F4332DF" w14:textId="77777777" w:rsidR="00524859" w:rsidRPr="001C329B" w:rsidRDefault="00524859" w:rsidP="00075DD8">
      <w:pPr>
        <w:pStyle w:val="Dash"/>
      </w:pPr>
      <w:r w:rsidRPr="001C329B">
        <w:t>practices</w:t>
      </w:r>
      <w:r>
        <w:t xml:space="preserve"> (eg, water sampling, water quality field tests)</w:t>
      </w:r>
    </w:p>
    <w:p w14:paraId="10037BE4" w14:textId="77777777" w:rsidR="00524859" w:rsidRPr="00F155C7" w:rsidRDefault="00524859" w:rsidP="00075DD8">
      <w:pPr>
        <w:pStyle w:val="Bullet"/>
      </w:pPr>
      <w:r>
        <w:t>determinands to be monitored for each validation</w:t>
      </w:r>
    </w:p>
    <w:p w14:paraId="70B49C5D" w14:textId="77777777" w:rsidR="00524859" w:rsidRDefault="00524859" w:rsidP="00075DD8">
      <w:pPr>
        <w:pStyle w:val="Bullet"/>
      </w:pPr>
      <w:r>
        <w:t>the frequency of validation, or when each process is to be validated:</w:t>
      </w:r>
    </w:p>
    <w:p w14:paraId="5BDF8103" w14:textId="77777777" w:rsidR="00524859" w:rsidRDefault="00524859" w:rsidP="00075DD8">
      <w:pPr>
        <w:pStyle w:val="Dash"/>
      </w:pPr>
      <w:r>
        <w:t>during or just after commissioning of a new/replacement process, but before it is brought online to supply consumers</w:t>
      </w:r>
    </w:p>
    <w:p w14:paraId="28653937" w14:textId="77777777" w:rsidR="00524859" w:rsidRDefault="00524859" w:rsidP="00075DD8">
      <w:pPr>
        <w:pStyle w:val="Dash"/>
      </w:pPr>
      <w:r>
        <w:t>at a frequency that matches the possible causes of variation in performance, such as seasonal effects</w:t>
      </w:r>
    </w:p>
    <w:p w14:paraId="4E50C6C0" w14:textId="77777777" w:rsidR="00524859" w:rsidRDefault="00524859" w:rsidP="00075DD8">
      <w:pPr>
        <w:pStyle w:val="Bullet"/>
      </w:pPr>
      <w:r>
        <w:t>who has responsibility for the validation</w:t>
      </w:r>
    </w:p>
    <w:p w14:paraId="0BE59071" w14:textId="77777777" w:rsidR="00524859" w:rsidRDefault="00524859" w:rsidP="00075DD8">
      <w:pPr>
        <w:pStyle w:val="Bullet"/>
      </w:pPr>
      <w:r>
        <w:t>to whom the results of the validation are to be reported</w:t>
      </w:r>
    </w:p>
    <w:p w14:paraId="00E2E69E" w14:textId="77777777" w:rsidR="00524859" w:rsidRDefault="00524859" w:rsidP="00075DD8">
      <w:pPr>
        <w:pStyle w:val="Bullet"/>
      </w:pPr>
      <w:r>
        <w:t>actions to be taken in the event of the validation yielding unsatisfactory results</w:t>
      </w:r>
    </w:p>
    <w:p w14:paraId="1BB5EB48" w14:textId="77777777" w:rsidR="00075DD8" w:rsidRDefault="00524859" w:rsidP="00075DD8">
      <w:pPr>
        <w:pStyle w:val="Bullet"/>
      </w:pPr>
      <w:r>
        <w:t>the details of each validation procedure.</w:t>
      </w:r>
    </w:p>
    <w:p w14:paraId="2D0FDF42" w14:textId="77777777" w:rsidR="00524859" w:rsidRDefault="00524859" w:rsidP="00075DD8"/>
    <w:p w14:paraId="54F4AB7F" w14:textId="77777777" w:rsidR="00573CCF" w:rsidRDefault="00573CCF" w:rsidP="00075DD8">
      <w:pPr>
        <w:sectPr w:rsidR="00573CCF" w:rsidSect="003F5BED">
          <w:footerReference w:type="even" r:id="rId40"/>
          <w:pgSz w:w="11907" w:h="16834" w:code="9"/>
          <w:pgMar w:top="1418" w:right="1701" w:bottom="1134" w:left="1843" w:header="284" w:footer="425" w:gutter="284"/>
          <w:cols w:space="720"/>
        </w:sectPr>
      </w:pPr>
    </w:p>
    <w:p w14:paraId="49641864" w14:textId="77777777" w:rsidR="00573CCF" w:rsidRDefault="00573CCF" w:rsidP="00075DD8"/>
    <w:p w14:paraId="2008900B" w14:textId="77777777" w:rsidR="00573CCF" w:rsidRDefault="00573CCF" w:rsidP="00075DD8">
      <w:pPr>
        <w:sectPr w:rsidR="00573CCF" w:rsidSect="003F5BED">
          <w:footerReference w:type="even" r:id="rId41"/>
          <w:pgSz w:w="11907" w:h="16834" w:code="9"/>
          <w:pgMar w:top="1418" w:right="1701" w:bottom="1134" w:left="1843" w:header="284" w:footer="425" w:gutter="284"/>
          <w:cols w:space="720"/>
        </w:sectPr>
      </w:pPr>
    </w:p>
    <w:p w14:paraId="038AB610" w14:textId="77777777" w:rsidR="00524859" w:rsidRDefault="00524859" w:rsidP="00E7060B">
      <w:pPr>
        <w:pStyle w:val="Heading1"/>
      </w:pPr>
      <w:bookmarkStart w:id="171" w:name="_Ref499725135"/>
      <w:bookmarkStart w:id="172" w:name="_Toc3186244"/>
      <w:bookmarkStart w:id="173" w:name="_Toc3794871"/>
      <w:r>
        <w:t>Oversight review and continual improvement</w:t>
      </w:r>
      <w:bookmarkEnd w:id="171"/>
      <w:bookmarkEnd w:id="172"/>
      <w:bookmarkEnd w:id="173"/>
    </w:p>
    <w:p w14:paraId="7B7742E6" w14:textId="77777777" w:rsidR="00524859" w:rsidRDefault="00524859" w:rsidP="00AD3729">
      <w:pPr>
        <w:pStyle w:val="Heading2"/>
      </w:pPr>
      <w:bookmarkStart w:id="174" w:name="_Ref498673737"/>
      <w:bookmarkStart w:id="175" w:name="_Ref530734047"/>
      <w:bookmarkStart w:id="176" w:name="_Toc3186245"/>
      <w:bookmarkStart w:id="177" w:name="_Toc3794872"/>
      <w:r>
        <w:t>Long-term evaluation of results</w:t>
      </w:r>
      <w:bookmarkEnd w:id="174"/>
      <w:bookmarkEnd w:id="175"/>
      <w:bookmarkEnd w:id="176"/>
      <w:bookmarkEnd w:id="177"/>
    </w:p>
    <w:p w14:paraId="294E6F83" w14:textId="77777777" w:rsidR="00524859" w:rsidRDefault="00524859" w:rsidP="0095065D">
      <w:r>
        <w:t>Long-term evaluation focuses on extended time series operational, investigative and verification monitoring results. These results will in some way be related to preventive measures.</w:t>
      </w:r>
    </w:p>
    <w:p w14:paraId="4118B51A" w14:textId="77777777" w:rsidR="0095065D" w:rsidRPr="004556BA" w:rsidRDefault="0095065D" w:rsidP="0095065D"/>
    <w:p w14:paraId="6BE88F58" w14:textId="77777777" w:rsidR="00524859" w:rsidRDefault="00524859" w:rsidP="0095065D">
      <w:pPr>
        <w:pStyle w:val="Shadedboxheading-orange"/>
      </w:pPr>
      <w:r>
        <w:t>INCLUDE IN THE WSP</w:t>
      </w:r>
    </w:p>
    <w:p w14:paraId="53D00832" w14:textId="77777777" w:rsidR="00524859" w:rsidRDefault="00524859" w:rsidP="0095065D">
      <w:pPr>
        <w:pStyle w:val="Shadedboxbullet-orange"/>
      </w:pPr>
      <w:r>
        <w:t>The procedure for undertaking the long-term evaluation of results, including frequency of evaluation and staff responsibilities.</w:t>
      </w:r>
    </w:p>
    <w:p w14:paraId="6ED74F49" w14:textId="77777777" w:rsidR="00524859" w:rsidRDefault="00524859" w:rsidP="0095065D"/>
    <w:p w14:paraId="55099DA7" w14:textId="77777777" w:rsidR="00524859" w:rsidRDefault="00524859" w:rsidP="0095065D">
      <w:pPr>
        <w:pStyle w:val="Shadedboxheading-blue"/>
      </w:pPr>
      <w:r>
        <w:t>ACTION</w:t>
      </w:r>
    </w:p>
    <w:p w14:paraId="6CF1EC80" w14:textId="77777777" w:rsidR="00524859" w:rsidRDefault="00524859" w:rsidP="0095065D">
      <w:pPr>
        <w:pStyle w:val="Shadedboxbullet-blue"/>
      </w:pPr>
      <w:r>
        <w:t xml:space="preserve">Identify </w:t>
      </w:r>
      <w:r w:rsidRPr="00DD3B58">
        <w:t>what questions the evaluation is addressing</w:t>
      </w:r>
      <w:r>
        <w:t>.</w:t>
      </w:r>
    </w:p>
    <w:p w14:paraId="180AECBA" w14:textId="77777777" w:rsidR="00524859" w:rsidRDefault="00524859" w:rsidP="0095065D">
      <w:pPr>
        <w:pStyle w:val="Shadedboxbullet-blue"/>
      </w:pPr>
      <w:r>
        <w:t>Identify who is responsible for the long-term evaluation of monitoring and inspection results.</w:t>
      </w:r>
    </w:p>
    <w:p w14:paraId="762869B8" w14:textId="77777777" w:rsidR="00524859" w:rsidRDefault="00524859" w:rsidP="0095065D">
      <w:pPr>
        <w:pStyle w:val="Shadedboxbullet-blue"/>
      </w:pPr>
      <w:r>
        <w:t>Identify which preventive measures and data are to be included in the evaluation.</w:t>
      </w:r>
    </w:p>
    <w:p w14:paraId="076CA2FF" w14:textId="77777777" w:rsidR="00524859" w:rsidRDefault="00524859" w:rsidP="0095065D">
      <w:pPr>
        <w:pStyle w:val="Shadedboxbullet-blue"/>
      </w:pPr>
      <w:r>
        <w:t>Determine the procedure for the evaluation (to guide those undertaking it).</w:t>
      </w:r>
    </w:p>
    <w:p w14:paraId="6DB5BA85" w14:textId="77777777" w:rsidR="00524859" w:rsidRDefault="00524859" w:rsidP="0095065D">
      <w:pPr>
        <w:pStyle w:val="Shadedboxbullet-blue"/>
      </w:pPr>
      <w:r>
        <w:t>Establish how frequently long-term evaluations are required.</w:t>
      </w:r>
    </w:p>
    <w:p w14:paraId="6FC16EC2" w14:textId="77777777" w:rsidR="00524859" w:rsidRDefault="00524859" w:rsidP="0095065D">
      <w:pPr>
        <w:pStyle w:val="Shadedboxbullet-blue"/>
      </w:pPr>
      <w:r>
        <w:t>Identify who (internally and externally) is to receive the evaluation report.</w:t>
      </w:r>
    </w:p>
    <w:p w14:paraId="6AC2FEC9" w14:textId="77777777" w:rsidR="00524859" w:rsidRDefault="00524859" w:rsidP="0095065D"/>
    <w:p w14:paraId="55B55E07" w14:textId="77777777" w:rsidR="00524859" w:rsidRDefault="00524859" w:rsidP="0095065D">
      <w:pPr>
        <w:keepNext/>
      </w:pPr>
      <w:r>
        <w:t>With respect to the long-term evaluation of results, the WSP should:</w:t>
      </w:r>
    </w:p>
    <w:p w14:paraId="29E519CC" w14:textId="77777777" w:rsidR="00524859" w:rsidRDefault="00524859" w:rsidP="0095065D">
      <w:pPr>
        <w:pStyle w:val="Bullet"/>
        <w:keepNext/>
      </w:pPr>
      <w:r>
        <w:t>state what questions the evaluation is addressing</w:t>
      </w:r>
    </w:p>
    <w:p w14:paraId="551B6620" w14:textId="77777777" w:rsidR="00524859" w:rsidRDefault="00524859" w:rsidP="0095065D">
      <w:pPr>
        <w:pStyle w:val="Bullet"/>
        <w:keepNext/>
      </w:pPr>
      <w:r>
        <w:t xml:space="preserve">state which preventive measures and data need to be included in the evaluation to answer these questions – this can include numerical and non-numerical information about the </w:t>
      </w:r>
      <w:r w:rsidRPr="00C53F01">
        <w:t xml:space="preserve">performance of </w:t>
      </w:r>
      <w:r>
        <w:t>the selected</w:t>
      </w:r>
      <w:r w:rsidRPr="00A42D79">
        <w:t xml:space="preserve"> </w:t>
      </w:r>
      <w:r w:rsidRPr="00C53F01">
        <w:t>preventive</w:t>
      </w:r>
      <w:r>
        <w:t xml:space="preserve"> measures</w:t>
      </w:r>
    </w:p>
    <w:p w14:paraId="1729AA40" w14:textId="77777777" w:rsidR="00524859" w:rsidRDefault="00524859" w:rsidP="0095065D">
      <w:pPr>
        <w:pStyle w:val="Bullet"/>
      </w:pPr>
      <w:r>
        <w:t>state the types of data analysis methods to be used in the evaluation – the reviewer should not limit themselves to these methods if questions arising from the data analysis suggest that analysis of a different type would also be helpful</w:t>
      </w:r>
    </w:p>
    <w:p w14:paraId="34751DCF" w14:textId="77777777" w:rsidR="00524859" w:rsidRDefault="00524859" w:rsidP="0095065D">
      <w:pPr>
        <w:pStyle w:val="Bullet"/>
      </w:pPr>
      <w:r>
        <w:t>summarise records of investigations undertaken at the time, when the requirements of the DWSNZ, target criteria or critical limits were not met</w:t>
      </w:r>
    </w:p>
    <w:p w14:paraId="0C056FC2" w14:textId="77777777" w:rsidR="00524859" w:rsidRDefault="00524859" w:rsidP="0095065D">
      <w:pPr>
        <w:pStyle w:val="Bullet"/>
      </w:pPr>
      <w:r>
        <w:t>identify who has responsibility for undertaking the evaluation</w:t>
      </w:r>
    </w:p>
    <w:p w14:paraId="479D2BFC" w14:textId="77777777" w:rsidR="00524859" w:rsidRDefault="00524859" w:rsidP="0095065D">
      <w:pPr>
        <w:pStyle w:val="Bullet"/>
      </w:pPr>
      <w:r>
        <w:t xml:space="preserve">identify who (internally and externally) is to receive the results of the evaluation (see </w:t>
      </w:r>
      <w:r w:rsidRPr="008A5029">
        <w:t>section</w:t>
      </w:r>
      <w:r w:rsidR="0095065D">
        <w:t> </w:t>
      </w:r>
      <w:r>
        <w:fldChar w:fldCharType="begin"/>
      </w:r>
      <w:r>
        <w:instrText xml:space="preserve"> REF _Ref497897748 \r \h </w:instrText>
      </w:r>
      <w:r>
        <w:fldChar w:fldCharType="separate"/>
      </w:r>
      <w:r w:rsidR="0044557B">
        <w:t>8.2</w:t>
      </w:r>
      <w:r>
        <w:fldChar w:fldCharType="end"/>
      </w:r>
      <w:r w:rsidRPr="00A42D79">
        <w:t>)</w:t>
      </w:r>
      <w:r>
        <w:t xml:space="preserve"> – this person will also inform appropriate people, if further action is required</w:t>
      </w:r>
    </w:p>
    <w:p w14:paraId="73AD3976" w14:textId="77777777" w:rsidR="00524859" w:rsidRDefault="00524859" w:rsidP="0095065D">
      <w:pPr>
        <w:pStyle w:val="Bullet"/>
      </w:pPr>
      <w:r>
        <w:t>state the frequency at which the evaluation should be undertaken (annually or possibly less frequently)</w:t>
      </w:r>
    </w:p>
    <w:p w14:paraId="578258AE" w14:textId="77777777" w:rsidR="00524859" w:rsidRDefault="00524859" w:rsidP="0095065D">
      <w:pPr>
        <w:pStyle w:val="Bullet"/>
      </w:pPr>
      <w:r>
        <w:t>identify where the evaluation report is to be kept.</w:t>
      </w:r>
    </w:p>
    <w:p w14:paraId="3E90EBF2" w14:textId="77777777" w:rsidR="0095065D" w:rsidRDefault="0095065D" w:rsidP="0095065D"/>
    <w:p w14:paraId="58B8697F" w14:textId="77777777" w:rsidR="00524859" w:rsidRDefault="00524859" w:rsidP="0095065D">
      <w:pPr>
        <w:pStyle w:val="Heading2"/>
      </w:pPr>
      <w:bookmarkStart w:id="178" w:name="_Ref507076991"/>
      <w:bookmarkStart w:id="179" w:name="_Toc3186246"/>
      <w:bookmarkStart w:id="180" w:name="_Toc3794873"/>
      <w:r>
        <w:t>Audit of drinking-water quality management</w:t>
      </w:r>
      <w:bookmarkEnd w:id="178"/>
      <w:bookmarkEnd w:id="179"/>
      <w:bookmarkEnd w:id="180"/>
    </w:p>
    <w:p w14:paraId="35B40B06" w14:textId="77777777" w:rsidR="00524859" w:rsidRDefault="00524859" w:rsidP="0095065D">
      <w:r w:rsidRPr="0010518E">
        <w:t>Auditing is the systematic evaluation of activities and processes to confirm that objectives are being met.</w:t>
      </w:r>
      <w:r>
        <w:t xml:space="preserve"> Audits can be internal or external.</w:t>
      </w:r>
    </w:p>
    <w:p w14:paraId="5717AF82" w14:textId="77777777" w:rsidR="0095065D" w:rsidRDefault="0095065D" w:rsidP="0095065D"/>
    <w:p w14:paraId="42B4EF42" w14:textId="77777777" w:rsidR="00524859" w:rsidRDefault="00524859" w:rsidP="0095065D">
      <w:pPr>
        <w:pStyle w:val="Shadedboxheading-orange"/>
      </w:pPr>
      <w:r>
        <w:t>INCLUDE IN THE WSP</w:t>
      </w:r>
    </w:p>
    <w:p w14:paraId="324B996F" w14:textId="77777777" w:rsidR="00524859" w:rsidRDefault="00524859" w:rsidP="0095065D">
      <w:pPr>
        <w:pStyle w:val="Shadedboxbullet-orange"/>
      </w:pPr>
      <w:r>
        <w:t>The procedure for undertaking an internal audit, specifying:</w:t>
      </w:r>
    </w:p>
    <w:p w14:paraId="194A04BA" w14:textId="77777777" w:rsidR="00524859" w:rsidRDefault="0095065D" w:rsidP="0095065D">
      <w:pPr>
        <w:pStyle w:val="Shadedboxtext-orange"/>
        <w:tabs>
          <w:tab w:val="left" w:pos="567"/>
          <w:tab w:val="left" w:pos="851"/>
        </w:tabs>
      </w:pPr>
      <w:r>
        <w:tab/>
        <w:t>–</w:t>
      </w:r>
      <w:r>
        <w:tab/>
      </w:r>
      <w:r w:rsidR="00524859">
        <w:t>who is responsible for undertaking the audit</w:t>
      </w:r>
    </w:p>
    <w:p w14:paraId="47A41F66" w14:textId="77777777" w:rsidR="00524859" w:rsidRDefault="0095065D" w:rsidP="0095065D">
      <w:pPr>
        <w:pStyle w:val="Shadedboxtext-orange"/>
        <w:tabs>
          <w:tab w:val="left" w:pos="567"/>
          <w:tab w:val="left" w:pos="851"/>
        </w:tabs>
      </w:pPr>
      <w:r>
        <w:tab/>
        <w:t>–</w:t>
      </w:r>
      <w:r>
        <w:tab/>
      </w:r>
      <w:r w:rsidR="00524859">
        <w:t>scheduling of audits</w:t>
      </w:r>
    </w:p>
    <w:p w14:paraId="7E555EFF" w14:textId="77777777" w:rsidR="00524859" w:rsidRDefault="0095065D" w:rsidP="0095065D">
      <w:pPr>
        <w:pStyle w:val="Shadedboxtext-orange"/>
        <w:tabs>
          <w:tab w:val="left" w:pos="567"/>
          <w:tab w:val="left" w:pos="851"/>
        </w:tabs>
        <w:ind w:left="851" w:hanging="567"/>
      </w:pPr>
      <w:r>
        <w:tab/>
        <w:t>–</w:t>
      </w:r>
      <w:r>
        <w:tab/>
      </w:r>
      <w:r w:rsidR="00524859">
        <w:t>which components of the drinking-water quality management system the audit will include</w:t>
      </w:r>
    </w:p>
    <w:p w14:paraId="2C2A5FC3" w14:textId="77777777" w:rsidR="00524859" w:rsidRDefault="0095065D" w:rsidP="0095065D">
      <w:pPr>
        <w:pStyle w:val="Shadedboxtext-orange"/>
        <w:tabs>
          <w:tab w:val="left" w:pos="567"/>
          <w:tab w:val="left" w:pos="851"/>
        </w:tabs>
      </w:pPr>
      <w:r>
        <w:tab/>
        <w:t>–</w:t>
      </w:r>
      <w:r>
        <w:tab/>
      </w:r>
      <w:r w:rsidR="00524859">
        <w:t>what the audit report is to cover</w:t>
      </w:r>
    </w:p>
    <w:p w14:paraId="70A890E1" w14:textId="77777777" w:rsidR="00524859" w:rsidRDefault="0095065D" w:rsidP="0095065D">
      <w:pPr>
        <w:pStyle w:val="Shadedboxtext-orange"/>
        <w:tabs>
          <w:tab w:val="left" w:pos="567"/>
          <w:tab w:val="left" w:pos="851"/>
        </w:tabs>
      </w:pPr>
      <w:r>
        <w:tab/>
        <w:t>–</w:t>
      </w:r>
      <w:r>
        <w:tab/>
      </w:r>
      <w:r w:rsidR="00524859">
        <w:t>who is to receive the audit report.</w:t>
      </w:r>
    </w:p>
    <w:p w14:paraId="0DCB0E2A" w14:textId="77777777" w:rsidR="00524859" w:rsidRDefault="00524859" w:rsidP="0095065D">
      <w:pPr>
        <w:pStyle w:val="Shadedboxbullet-orange"/>
      </w:pPr>
      <w:r>
        <w:t>The process for commissioning an external audit (if relevant), including how frequently it should occur, its purpose, which aspects of the drinking-water quality management system it would cover and communication of the report.</w:t>
      </w:r>
    </w:p>
    <w:p w14:paraId="41EB0FA3" w14:textId="77777777" w:rsidR="00524859" w:rsidRDefault="00524859" w:rsidP="0095065D"/>
    <w:p w14:paraId="71C3CAC3" w14:textId="77777777" w:rsidR="00524859" w:rsidRDefault="00524859" w:rsidP="0095065D">
      <w:pPr>
        <w:pStyle w:val="Shadedboxheading-blue"/>
      </w:pPr>
      <w:r>
        <w:t>ACTION</w:t>
      </w:r>
    </w:p>
    <w:p w14:paraId="7F467FEA" w14:textId="77777777" w:rsidR="00524859" w:rsidRPr="00DD3B58" w:rsidRDefault="00524859" w:rsidP="0095065D">
      <w:pPr>
        <w:pStyle w:val="Shadedboxbullet-blue"/>
      </w:pPr>
      <w:r>
        <w:t>Identify</w:t>
      </w:r>
      <w:r w:rsidRPr="00DD3B58">
        <w:t xml:space="preserve"> </w:t>
      </w:r>
      <w:r>
        <w:t>the</w:t>
      </w:r>
      <w:r w:rsidRPr="00DD3B58">
        <w:t xml:space="preserve"> questions the evaluation </w:t>
      </w:r>
      <w:r>
        <w:t xml:space="preserve">is </w:t>
      </w:r>
      <w:r w:rsidRPr="00DD3B58">
        <w:t>addressing</w:t>
      </w:r>
      <w:r>
        <w:t>.</w:t>
      </w:r>
    </w:p>
    <w:p w14:paraId="4EA6358F" w14:textId="77777777" w:rsidR="00524859" w:rsidRDefault="00524859" w:rsidP="0095065D">
      <w:pPr>
        <w:pStyle w:val="Shadedboxbullet-blue"/>
      </w:pPr>
      <w:r>
        <w:t>Identify who is responsible for undertaking the audit (internally and externally, if relevant).</w:t>
      </w:r>
    </w:p>
    <w:p w14:paraId="59618B09" w14:textId="77777777" w:rsidR="00524859" w:rsidRDefault="00524859" w:rsidP="0095065D">
      <w:pPr>
        <w:pStyle w:val="Shadedboxbullet-blue"/>
      </w:pPr>
      <w:r>
        <w:t>Identify what is to be audited, and, in the case of external audit, the audit</w:t>
      </w:r>
      <w:r w:rsidR="00D132BC">
        <w:t>’</w:t>
      </w:r>
      <w:r>
        <w:t>s purpose.</w:t>
      </w:r>
    </w:p>
    <w:p w14:paraId="0E1FBB2E" w14:textId="77777777" w:rsidR="00524859" w:rsidRDefault="00524859" w:rsidP="0095065D">
      <w:pPr>
        <w:pStyle w:val="Shadedboxbullet-blue"/>
      </w:pPr>
      <w:r>
        <w:t>Establish a frequency/schedule for audits.</w:t>
      </w:r>
    </w:p>
    <w:p w14:paraId="725C7E31" w14:textId="77777777" w:rsidR="00524859" w:rsidRDefault="00524859" w:rsidP="0095065D">
      <w:pPr>
        <w:pStyle w:val="Shadedboxbullet-blue"/>
      </w:pPr>
      <w:r>
        <w:t>Determine a procedure for undertaking the audit and what it is to cover.</w:t>
      </w:r>
    </w:p>
    <w:p w14:paraId="61621DA0" w14:textId="77777777" w:rsidR="00524859" w:rsidRDefault="00524859" w:rsidP="0095065D">
      <w:pPr>
        <w:pStyle w:val="Shadedboxbullet-blue"/>
      </w:pPr>
      <w:r>
        <w:t>Identify who will receive the audit report.</w:t>
      </w:r>
    </w:p>
    <w:p w14:paraId="0C177ED6" w14:textId="77777777" w:rsidR="00524859" w:rsidRDefault="00524859" w:rsidP="0095065D"/>
    <w:p w14:paraId="7C6986F2" w14:textId="77777777" w:rsidR="00524859" w:rsidRPr="00F2063F" w:rsidRDefault="00524859" w:rsidP="0095065D">
      <w:pPr>
        <w:pStyle w:val="Heading3"/>
      </w:pPr>
      <w:bookmarkStart w:id="181" w:name="_Ref499724702"/>
      <w:bookmarkStart w:id="182" w:name="_Toc3186247"/>
      <w:r w:rsidRPr="00F2063F">
        <w:t>Internal audits</w:t>
      </w:r>
      <w:bookmarkEnd w:id="181"/>
      <w:bookmarkEnd w:id="182"/>
    </w:p>
    <w:p w14:paraId="776ADC62" w14:textId="77777777" w:rsidR="00D132BC" w:rsidRDefault="00524859" w:rsidP="0095065D">
      <w:r>
        <w:t xml:space="preserve">Suppliers must undertake internal auditing to ensure that the drinking-water quality management system is properly implemented and effective in ensuring that the drinking-water is of satisfactory </w:t>
      </w:r>
      <w:r w:rsidRPr="00DC0204">
        <w:t xml:space="preserve">quality. </w:t>
      </w:r>
      <w:r w:rsidRPr="00F2063F">
        <w:t>Internal audits</w:t>
      </w:r>
      <w:r w:rsidRPr="00DC0204">
        <w:t xml:space="preserve"> are intended for internal use</w:t>
      </w:r>
      <w:r>
        <w:t>,</w:t>
      </w:r>
      <w:r w:rsidRPr="00DC0204">
        <w:t xml:space="preserve"> and are not reported externally.</w:t>
      </w:r>
    </w:p>
    <w:p w14:paraId="5995A026" w14:textId="77777777" w:rsidR="0095065D" w:rsidRDefault="0095065D" w:rsidP="0095065D"/>
    <w:p w14:paraId="5C2DB815" w14:textId="77777777" w:rsidR="00524859" w:rsidRDefault="00524859" w:rsidP="0095065D">
      <w:r>
        <w:t xml:space="preserve">An internal audit should be comprehensive, although it can be carried out over a period of time – </w:t>
      </w:r>
      <w:r w:rsidRPr="00672778">
        <w:t xml:space="preserve">usually </w:t>
      </w:r>
      <w:r w:rsidRPr="00905145">
        <w:t>12 months</w:t>
      </w:r>
      <w:r w:rsidRPr="00672778">
        <w:t>.</w:t>
      </w:r>
      <w:r>
        <w:t xml:space="preserve"> The audit should aim to determine whether the WSP is being implemented correctly, and, where it is not, the reasons for non-compliance and the impact on ensuring safe and secure drinking-water.</w:t>
      </w:r>
    </w:p>
    <w:p w14:paraId="60FBD525" w14:textId="77777777" w:rsidR="0095065D" w:rsidRDefault="0095065D" w:rsidP="0095065D"/>
    <w:p w14:paraId="382CCC47" w14:textId="77777777" w:rsidR="00524859" w:rsidRDefault="00524859" w:rsidP="0095065D">
      <w:r w:rsidRPr="003074AB">
        <w:t>For internal audits, the</w:t>
      </w:r>
      <w:r>
        <w:t xml:space="preserve"> WSP must identify:</w:t>
      </w:r>
    </w:p>
    <w:p w14:paraId="29A57F7C" w14:textId="77777777" w:rsidR="00524859" w:rsidRDefault="00524859" w:rsidP="0095065D">
      <w:pPr>
        <w:pStyle w:val="Bullet"/>
      </w:pPr>
      <w:r>
        <w:t>the questions the audit is addressing</w:t>
      </w:r>
    </w:p>
    <w:p w14:paraId="4D187AA8" w14:textId="77777777" w:rsidR="00524859" w:rsidRDefault="00524859" w:rsidP="0095065D">
      <w:pPr>
        <w:pStyle w:val="Bullet"/>
      </w:pPr>
      <w:r>
        <w:t>who has responsibility for the audit</w:t>
      </w:r>
    </w:p>
    <w:p w14:paraId="3F266B3A" w14:textId="77777777" w:rsidR="00524859" w:rsidRDefault="00524859" w:rsidP="0095065D">
      <w:pPr>
        <w:pStyle w:val="Bullet"/>
      </w:pPr>
      <w:r>
        <w:t>the components of the system to be included in the audit; for example:</w:t>
      </w:r>
    </w:p>
    <w:p w14:paraId="3FEC7500" w14:textId="77777777" w:rsidR="00D132BC" w:rsidRDefault="00524859" w:rsidP="0095065D">
      <w:pPr>
        <w:pStyle w:val="Dash"/>
      </w:pPr>
      <w:r>
        <w:t>the management system (ie, the overall system tasked with ensuring the production of safe water)</w:t>
      </w:r>
    </w:p>
    <w:p w14:paraId="6D514E2C" w14:textId="77777777" w:rsidR="00524859" w:rsidRDefault="00524859" w:rsidP="0095065D">
      <w:pPr>
        <w:pStyle w:val="Dash"/>
      </w:pPr>
      <w:r>
        <w:t>operational procedures</w:t>
      </w:r>
    </w:p>
    <w:p w14:paraId="6330F1A2" w14:textId="77777777" w:rsidR="00524859" w:rsidRDefault="00524859" w:rsidP="0095065D">
      <w:pPr>
        <w:pStyle w:val="Dash"/>
      </w:pPr>
      <w:r>
        <w:t>monitoring/inspection programmes, records and use of corrective actions (the records should provide an indication of how successful the WSP has been)</w:t>
      </w:r>
    </w:p>
    <w:p w14:paraId="67B2B33C" w14:textId="77777777" w:rsidR="00524859" w:rsidRPr="00065074" w:rsidRDefault="00524859" w:rsidP="0095065D">
      <w:pPr>
        <w:pStyle w:val="Dash"/>
      </w:pPr>
      <w:r w:rsidRPr="00065074">
        <w:t>the effectiveness of incident and emergency response</w:t>
      </w:r>
      <w:r>
        <w:t>s</w:t>
      </w:r>
    </w:p>
    <w:p w14:paraId="4D92E767" w14:textId="77777777" w:rsidR="00524859" w:rsidRDefault="00524859" w:rsidP="0095065D">
      <w:pPr>
        <w:pStyle w:val="Dash"/>
      </w:pPr>
      <w:r>
        <w:t>staff training and competencies</w:t>
      </w:r>
    </w:p>
    <w:p w14:paraId="17C435C2" w14:textId="77777777" w:rsidR="00524859" w:rsidRDefault="00524859" w:rsidP="0095065D">
      <w:pPr>
        <w:pStyle w:val="Dash"/>
      </w:pPr>
      <w:r>
        <w:t>delivery of the improvement plan</w:t>
      </w:r>
    </w:p>
    <w:p w14:paraId="5D4F170F" w14:textId="77777777" w:rsidR="00524859" w:rsidRDefault="00524859" w:rsidP="0095065D">
      <w:pPr>
        <w:pStyle w:val="Bullet"/>
      </w:pPr>
      <w:r>
        <w:t>what the audit is required to do</w:t>
      </w:r>
    </w:p>
    <w:p w14:paraId="3E349482" w14:textId="77777777" w:rsidR="00D132BC" w:rsidRDefault="00524859" w:rsidP="0095065D">
      <w:pPr>
        <w:pStyle w:val="Bullet"/>
      </w:pPr>
      <w:r>
        <w:t>the frequency and schedule of audits of the various components of the system</w:t>
      </w:r>
    </w:p>
    <w:p w14:paraId="023214F3" w14:textId="77777777" w:rsidR="00524859" w:rsidRDefault="00524859" w:rsidP="0095065D">
      <w:pPr>
        <w:pStyle w:val="Bullet"/>
      </w:pPr>
      <w:r>
        <w:t>who is to receive the audit report.</w:t>
      </w:r>
    </w:p>
    <w:p w14:paraId="565A59F6" w14:textId="77777777" w:rsidR="0095065D" w:rsidRDefault="0095065D" w:rsidP="0095065D"/>
    <w:p w14:paraId="633A083C" w14:textId="77777777" w:rsidR="00524859" w:rsidRPr="000D467D" w:rsidRDefault="00524859" w:rsidP="0095065D">
      <w:pPr>
        <w:pStyle w:val="Heading3"/>
      </w:pPr>
      <w:bookmarkStart w:id="183" w:name="_Toc3186248"/>
      <w:r w:rsidRPr="000D467D">
        <w:t>External audits</w:t>
      </w:r>
      <w:bookmarkEnd w:id="183"/>
    </w:p>
    <w:p w14:paraId="445ADCC8" w14:textId="77777777" w:rsidR="00524859" w:rsidRDefault="00524859" w:rsidP="0095065D">
      <w:r>
        <w:t>Suppliers should also consider external auditing because it is independent of the water supplier/water supply organisation. External release of an external audit report has the benefits of improving consumer confidence in and the credibility of the water supplier. External audits should focus on confirming implementation of the WSP, the achievement of its purpose (ie, provision of continuously safe drinking-water) and the results of internal audits.</w:t>
      </w:r>
    </w:p>
    <w:p w14:paraId="6CD4CF94" w14:textId="77777777" w:rsidR="0095065D" w:rsidRDefault="0095065D" w:rsidP="0095065D"/>
    <w:p w14:paraId="3B2C4253" w14:textId="77777777" w:rsidR="00524859" w:rsidRDefault="00524859" w:rsidP="0095065D">
      <w:r>
        <w:t>Where suppliers plan external audits, the WSP should:</w:t>
      </w:r>
    </w:p>
    <w:p w14:paraId="2BF930D0" w14:textId="77777777" w:rsidR="00D132BC" w:rsidRDefault="00524859" w:rsidP="0095065D">
      <w:pPr>
        <w:pStyle w:val="Bullet"/>
      </w:pPr>
      <w:r>
        <w:t>identify the purpose(s) of the audit, for the auditor</w:t>
      </w:r>
    </w:p>
    <w:p w14:paraId="11D25A0E" w14:textId="77777777" w:rsidR="00524859" w:rsidRDefault="00524859" w:rsidP="0095065D">
      <w:pPr>
        <w:pStyle w:val="Bullet"/>
      </w:pPr>
      <w:r>
        <w:t>identify which external agency will undertake the audit</w:t>
      </w:r>
    </w:p>
    <w:p w14:paraId="4DD5914B" w14:textId="77777777" w:rsidR="00524859" w:rsidRDefault="00524859" w:rsidP="0095065D">
      <w:pPr>
        <w:pStyle w:val="Bullet"/>
      </w:pPr>
      <w:r>
        <w:t>identify who the auditor will report to</w:t>
      </w:r>
    </w:p>
    <w:p w14:paraId="1533CBA8" w14:textId="77777777" w:rsidR="00524859" w:rsidRPr="00EF7472" w:rsidRDefault="00524859" w:rsidP="0095065D">
      <w:pPr>
        <w:pStyle w:val="Bullet"/>
      </w:pPr>
      <w:r w:rsidRPr="00EF7472">
        <w:t xml:space="preserve">state which components within the system </w:t>
      </w:r>
      <w:r>
        <w:t>the audit will cover; for example:</w:t>
      </w:r>
    </w:p>
    <w:p w14:paraId="7F18A499" w14:textId="77777777" w:rsidR="00524859" w:rsidRPr="00EF7472" w:rsidRDefault="00524859" w:rsidP="0095065D">
      <w:pPr>
        <w:pStyle w:val="Dash"/>
      </w:pPr>
      <w:r w:rsidRPr="00EF7472">
        <w:t xml:space="preserve">the </w:t>
      </w:r>
      <w:r>
        <w:t xml:space="preserve">water supply </w:t>
      </w:r>
      <w:r w:rsidRPr="00EF7472">
        <w:t>management system</w:t>
      </w:r>
    </w:p>
    <w:p w14:paraId="6F6F871A" w14:textId="77777777" w:rsidR="00524859" w:rsidRPr="00EF7472" w:rsidRDefault="00524859" w:rsidP="0095065D">
      <w:pPr>
        <w:pStyle w:val="Dash"/>
      </w:pPr>
      <w:r w:rsidRPr="00EF7472">
        <w:t>operational activities</w:t>
      </w:r>
    </w:p>
    <w:p w14:paraId="249EE4A9" w14:textId="77777777" w:rsidR="00524859" w:rsidRPr="00EF7472" w:rsidRDefault="00524859" w:rsidP="0095065D">
      <w:pPr>
        <w:pStyle w:val="Dash"/>
      </w:pPr>
      <w:r>
        <w:t>drinking-water</w:t>
      </w:r>
      <w:r w:rsidRPr="00EF7472">
        <w:t xml:space="preserve"> quality performance</w:t>
      </w:r>
    </w:p>
    <w:p w14:paraId="7EB6F6BD" w14:textId="77777777" w:rsidR="00524859" w:rsidRDefault="00524859" w:rsidP="0095065D">
      <w:pPr>
        <w:pStyle w:val="Dash"/>
      </w:pPr>
      <w:r w:rsidRPr="00EF7472">
        <w:t>the effectiveness of incident and emergency response</w:t>
      </w:r>
      <w:r>
        <w:t>s,</w:t>
      </w:r>
      <w:r w:rsidRPr="00EF7472">
        <w:t xml:space="preserve"> or other specific aspects of </w:t>
      </w:r>
      <w:r>
        <w:t>drinking-water</w:t>
      </w:r>
      <w:r w:rsidRPr="00EF7472">
        <w:t xml:space="preserve"> quality management</w:t>
      </w:r>
    </w:p>
    <w:p w14:paraId="4C24BE93" w14:textId="77777777" w:rsidR="00524859" w:rsidRDefault="00524859" w:rsidP="0095065D">
      <w:pPr>
        <w:pStyle w:val="Dash"/>
      </w:pPr>
      <w:r>
        <w:t>delivery of the improvement plan</w:t>
      </w:r>
    </w:p>
    <w:p w14:paraId="38AFE871" w14:textId="77777777" w:rsidR="00524859" w:rsidRPr="00EF7472" w:rsidRDefault="00524859" w:rsidP="0095065D">
      <w:pPr>
        <w:pStyle w:val="Dash"/>
      </w:pPr>
      <w:r>
        <w:t>adequacy of resources to deliver on the WSP</w:t>
      </w:r>
    </w:p>
    <w:p w14:paraId="4F750520" w14:textId="77777777" w:rsidR="00524859" w:rsidRDefault="00524859" w:rsidP="0095065D">
      <w:pPr>
        <w:pStyle w:val="Bullet"/>
      </w:pPr>
      <w:r>
        <w:t xml:space="preserve">identify </w:t>
      </w:r>
      <w:r w:rsidRPr="00EF7472">
        <w:t xml:space="preserve">how frequently the audit of each of </w:t>
      </w:r>
      <w:r>
        <w:t>these components should be undertaken</w:t>
      </w:r>
    </w:p>
    <w:p w14:paraId="575280CE" w14:textId="77777777" w:rsidR="00524859" w:rsidRDefault="00524859" w:rsidP="0095065D">
      <w:pPr>
        <w:pStyle w:val="Bullet"/>
      </w:pPr>
      <w:r>
        <w:t>identify how the report will be communicated to stakeholders, and who has responsibility for this communication.</w:t>
      </w:r>
    </w:p>
    <w:p w14:paraId="1324330F" w14:textId="77777777" w:rsidR="0095065D" w:rsidRDefault="0095065D" w:rsidP="0095065D"/>
    <w:p w14:paraId="6EC78037" w14:textId="77777777" w:rsidR="00524859" w:rsidRDefault="00524859" w:rsidP="0095065D">
      <w:pPr>
        <w:pStyle w:val="Heading2"/>
      </w:pPr>
      <w:bookmarkStart w:id="184" w:name="_Toc3186249"/>
      <w:bookmarkStart w:id="185" w:name="_Toc3794874"/>
      <w:r>
        <w:t>Review by senior leadership</w:t>
      </w:r>
      <w:bookmarkEnd w:id="184"/>
      <w:bookmarkEnd w:id="185"/>
    </w:p>
    <w:p w14:paraId="768EBFE7" w14:textId="77777777" w:rsidR="00524859" w:rsidRDefault="00524859" w:rsidP="0095065D">
      <w:pPr>
        <w:keepNext/>
      </w:pPr>
      <w:r>
        <w:t>Senior leadership should review, at least annually, consolidated information about overall system performance.</w:t>
      </w:r>
    </w:p>
    <w:p w14:paraId="5D64FFEC" w14:textId="77777777" w:rsidR="0095065D" w:rsidRPr="00965977" w:rsidRDefault="0095065D" w:rsidP="0095065D">
      <w:pPr>
        <w:keepNext/>
      </w:pPr>
    </w:p>
    <w:p w14:paraId="06BAD615" w14:textId="77777777" w:rsidR="00524859" w:rsidRDefault="00524859" w:rsidP="0095065D">
      <w:pPr>
        <w:pStyle w:val="Shadedboxheading-orange"/>
      </w:pPr>
      <w:r>
        <w:t>INCLUDE IN THE WSP</w:t>
      </w:r>
    </w:p>
    <w:p w14:paraId="48B392D5" w14:textId="77777777" w:rsidR="00524859" w:rsidRDefault="00524859" w:rsidP="0095065D">
      <w:pPr>
        <w:pStyle w:val="Shadedboxbullet-orange"/>
        <w:keepNext/>
      </w:pPr>
      <w:r>
        <w:t>The frequency of review of the drinking-water quality management system by senior leadership.</w:t>
      </w:r>
    </w:p>
    <w:p w14:paraId="2C14DFDB" w14:textId="77777777" w:rsidR="00524859" w:rsidRDefault="00524859" w:rsidP="0095065D">
      <w:pPr>
        <w:pStyle w:val="Shadedboxbullet-orange"/>
        <w:keepNext/>
      </w:pPr>
      <w:r>
        <w:t xml:space="preserve">The content of the </w:t>
      </w:r>
      <w:r w:rsidRPr="0052334F">
        <w:t xml:space="preserve">consolidated information </w:t>
      </w:r>
      <w:r>
        <w:t>report.</w:t>
      </w:r>
    </w:p>
    <w:p w14:paraId="37DC8C4E" w14:textId="77777777" w:rsidR="00524859" w:rsidRDefault="00524859" w:rsidP="0095065D">
      <w:pPr>
        <w:pStyle w:val="Shadedboxbullet-orange"/>
        <w:keepNext/>
      </w:pPr>
      <w:r>
        <w:t>A list of information sources to be used as the basis for the review.</w:t>
      </w:r>
    </w:p>
    <w:p w14:paraId="22FF6B92" w14:textId="77777777" w:rsidR="00524859" w:rsidRDefault="00524859" w:rsidP="0095065D">
      <w:pPr>
        <w:pStyle w:val="Shadedboxbullet-orange"/>
        <w:keepNext/>
      </w:pPr>
      <w:r>
        <w:t>Who has responsibility for preparing the consolidated information report for senior leadership to review.</w:t>
      </w:r>
    </w:p>
    <w:p w14:paraId="3BCE94B5" w14:textId="77777777" w:rsidR="00524859" w:rsidRDefault="00524859" w:rsidP="0095065D">
      <w:pPr>
        <w:pStyle w:val="Shadedboxbullet-orange"/>
      </w:pPr>
      <w:r>
        <w:t>Who, in senior leadership, has responsibility for documenting the findings of the review.</w:t>
      </w:r>
    </w:p>
    <w:p w14:paraId="7F2BC754" w14:textId="77777777" w:rsidR="00524859" w:rsidRDefault="00524859" w:rsidP="0095065D"/>
    <w:p w14:paraId="4D8AF114" w14:textId="77777777" w:rsidR="00524859" w:rsidRDefault="00524859" w:rsidP="0095065D">
      <w:pPr>
        <w:pStyle w:val="Shadedboxheading-blue"/>
      </w:pPr>
      <w:r>
        <w:t>ACTION</w:t>
      </w:r>
    </w:p>
    <w:p w14:paraId="664F6700" w14:textId="77777777" w:rsidR="00524859" w:rsidRDefault="00524859" w:rsidP="0095065D">
      <w:pPr>
        <w:pStyle w:val="Shadedboxbullet-blue"/>
      </w:pPr>
      <w:r>
        <w:t xml:space="preserve">Assign responsibility for preparing the </w:t>
      </w:r>
      <w:r w:rsidRPr="0035186E">
        <w:t>consolidated information report for senior leadership to review</w:t>
      </w:r>
      <w:r>
        <w:t>.</w:t>
      </w:r>
    </w:p>
    <w:p w14:paraId="0F2F69EF" w14:textId="77777777" w:rsidR="00524859" w:rsidRDefault="00524859" w:rsidP="0095065D">
      <w:pPr>
        <w:pStyle w:val="Shadedboxbullet-blue"/>
      </w:pPr>
      <w:r>
        <w:t>In consultation with senior leadership:</w:t>
      </w:r>
    </w:p>
    <w:p w14:paraId="28FF9DC3" w14:textId="77777777" w:rsidR="00524859" w:rsidRDefault="0095065D" w:rsidP="0095065D">
      <w:pPr>
        <w:pStyle w:val="Shadedboxtext-blue"/>
        <w:tabs>
          <w:tab w:val="left" w:pos="567"/>
          <w:tab w:val="left" w:pos="851"/>
        </w:tabs>
        <w:ind w:left="851" w:hanging="567"/>
      </w:pPr>
      <w:r>
        <w:tab/>
        <w:t>–</w:t>
      </w:r>
      <w:r>
        <w:tab/>
      </w:r>
      <w:r w:rsidR="00524859">
        <w:t>identify the purpose of the senior leadership review</w:t>
      </w:r>
    </w:p>
    <w:p w14:paraId="7154148F" w14:textId="77777777" w:rsidR="00524859" w:rsidRDefault="0095065D" w:rsidP="0095065D">
      <w:pPr>
        <w:pStyle w:val="Shadedboxtext-blue"/>
        <w:tabs>
          <w:tab w:val="left" w:pos="567"/>
          <w:tab w:val="left" w:pos="851"/>
        </w:tabs>
        <w:ind w:left="851" w:hanging="567"/>
      </w:pPr>
      <w:r>
        <w:tab/>
        <w:t>–</w:t>
      </w:r>
      <w:r>
        <w:tab/>
      </w:r>
      <w:r w:rsidR="00524859">
        <w:t>determine the frequency and scheduling of the review</w:t>
      </w:r>
    </w:p>
    <w:p w14:paraId="41A5A02B" w14:textId="77777777" w:rsidR="00524859" w:rsidRDefault="0095065D" w:rsidP="0095065D">
      <w:pPr>
        <w:pStyle w:val="Shadedboxtext-blue"/>
        <w:tabs>
          <w:tab w:val="left" w:pos="567"/>
          <w:tab w:val="left" w:pos="851"/>
        </w:tabs>
        <w:ind w:left="851" w:hanging="567"/>
      </w:pPr>
      <w:r>
        <w:tab/>
        <w:t>–</w:t>
      </w:r>
      <w:r>
        <w:tab/>
      </w:r>
      <w:r w:rsidR="00524859">
        <w:t>agree on the information sources that will inform the review</w:t>
      </w:r>
    </w:p>
    <w:p w14:paraId="09FE72F5" w14:textId="77777777" w:rsidR="00524859" w:rsidRDefault="0095065D" w:rsidP="0095065D">
      <w:pPr>
        <w:pStyle w:val="Shadedboxtext-blue"/>
        <w:tabs>
          <w:tab w:val="left" w:pos="567"/>
          <w:tab w:val="left" w:pos="851"/>
        </w:tabs>
        <w:ind w:left="851" w:hanging="567"/>
      </w:pPr>
      <w:r>
        <w:tab/>
        <w:t>–</w:t>
      </w:r>
      <w:r>
        <w:tab/>
      </w:r>
      <w:r w:rsidR="00524859">
        <w:t>identify who, within the senior leadership, will undertake and document the review findings</w:t>
      </w:r>
    </w:p>
    <w:p w14:paraId="018CD29C" w14:textId="77777777" w:rsidR="00524859" w:rsidRPr="00965977" w:rsidRDefault="0095065D" w:rsidP="0095065D">
      <w:pPr>
        <w:pStyle w:val="Shadedboxtext-blue"/>
        <w:tabs>
          <w:tab w:val="left" w:pos="567"/>
          <w:tab w:val="left" w:pos="851"/>
        </w:tabs>
        <w:ind w:left="851" w:hanging="567"/>
      </w:pPr>
      <w:r>
        <w:tab/>
        <w:t>–</w:t>
      </w:r>
      <w:r>
        <w:tab/>
      </w:r>
      <w:r w:rsidR="00524859">
        <w:t>determine the target audience for the review</w:t>
      </w:r>
      <w:r w:rsidR="00D132BC">
        <w:t>’</w:t>
      </w:r>
      <w:r w:rsidR="00524859">
        <w:t>s report, and the procedure for its communication.</w:t>
      </w:r>
    </w:p>
    <w:p w14:paraId="12786797" w14:textId="77777777" w:rsidR="00524859" w:rsidRDefault="00524859" w:rsidP="0095065D"/>
    <w:p w14:paraId="302AD92F" w14:textId="77777777" w:rsidR="00524859" w:rsidRDefault="00524859" w:rsidP="0095065D">
      <w:r>
        <w:t xml:space="preserve">As the </w:t>
      </w:r>
      <w:r w:rsidRPr="003B6D5F">
        <w:t xml:space="preserve">basis of </w:t>
      </w:r>
      <w:r w:rsidRPr="00F2063F">
        <w:t>its</w:t>
      </w:r>
      <w:r w:rsidRPr="003B6D5F">
        <w:t xml:space="preserve"> review, the</w:t>
      </w:r>
      <w:r>
        <w:t xml:space="preserve"> senior leadership should consider</w:t>
      </w:r>
      <w:r w:rsidRPr="0089724E">
        <w:t xml:space="preserve"> </w:t>
      </w:r>
      <w:r>
        <w:t>the findings of, and actions taken as a result of:</w:t>
      </w:r>
    </w:p>
    <w:p w14:paraId="76DAB06F" w14:textId="77777777" w:rsidR="00524859" w:rsidRDefault="00524859" w:rsidP="0095065D">
      <w:pPr>
        <w:pStyle w:val="Bullet"/>
      </w:pPr>
      <w:r>
        <w:t>previous management reviews</w:t>
      </w:r>
    </w:p>
    <w:p w14:paraId="3EAF780A" w14:textId="77777777" w:rsidR="00524859" w:rsidRDefault="00524859" w:rsidP="0095065D">
      <w:pPr>
        <w:pStyle w:val="Bullet"/>
      </w:pPr>
      <w:r>
        <w:t>audit reports (internal and external)</w:t>
      </w:r>
    </w:p>
    <w:p w14:paraId="6C9CF477" w14:textId="77777777" w:rsidR="00524859" w:rsidRDefault="00524859" w:rsidP="0095065D">
      <w:pPr>
        <w:pStyle w:val="Bullet"/>
      </w:pPr>
      <w:r>
        <w:t>long-term evaluation reports</w:t>
      </w:r>
    </w:p>
    <w:p w14:paraId="5C5B7B74" w14:textId="77777777" w:rsidR="00524859" w:rsidRDefault="00524859" w:rsidP="0095065D">
      <w:pPr>
        <w:pStyle w:val="Bullet"/>
      </w:pPr>
      <w:r>
        <w:t>external reports received from regulators, such as the district health board and other stakeholders</w:t>
      </w:r>
    </w:p>
    <w:p w14:paraId="3C9C05A8" w14:textId="77777777" w:rsidR="00524859" w:rsidRDefault="00524859" w:rsidP="0095065D">
      <w:pPr>
        <w:pStyle w:val="Bullet"/>
      </w:pPr>
      <w:r>
        <w:t>correspondence from stakeholders, such as DWAs, and including consumers, expressing concerns about water quality</w:t>
      </w:r>
    </w:p>
    <w:p w14:paraId="4891C2D1" w14:textId="77777777" w:rsidR="00524859" w:rsidRPr="00AD7C44" w:rsidRDefault="00524859" w:rsidP="0095065D">
      <w:pPr>
        <w:pStyle w:val="Bullet"/>
      </w:pPr>
      <w:r>
        <w:t>t</w:t>
      </w:r>
      <w:r w:rsidRPr="00AD7C44">
        <w:t xml:space="preserve">he suitability of the </w:t>
      </w:r>
      <w:r>
        <w:t>drinking-water</w:t>
      </w:r>
      <w:r w:rsidRPr="00AD7C44">
        <w:t xml:space="preserve"> quality policy, objectives and preventive strategies </w:t>
      </w:r>
      <w:r>
        <w:t>with regard to</w:t>
      </w:r>
      <w:r w:rsidRPr="00AD7C44">
        <w:t>:</w:t>
      </w:r>
    </w:p>
    <w:p w14:paraId="1AEB9C07" w14:textId="77777777" w:rsidR="00524859" w:rsidRPr="00AD7C44" w:rsidRDefault="00524859" w:rsidP="0095065D">
      <w:pPr>
        <w:pStyle w:val="Dash"/>
      </w:pPr>
      <w:r w:rsidRPr="00AD7C44">
        <w:t>changes to legislation, expectations and requirements</w:t>
      </w:r>
    </w:p>
    <w:p w14:paraId="5BCD72B0" w14:textId="77777777" w:rsidR="00524859" w:rsidRPr="00AD7C44" w:rsidRDefault="00524859" w:rsidP="0095065D">
      <w:pPr>
        <w:pStyle w:val="Dash"/>
      </w:pPr>
      <w:r w:rsidRPr="00AD7C44">
        <w:t xml:space="preserve">changes in the </w:t>
      </w:r>
      <w:r>
        <w:t>supplier</w:t>
      </w:r>
      <w:r w:rsidR="00D132BC">
        <w:t>’</w:t>
      </w:r>
      <w:r>
        <w:t>s activities</w:t>
      </w:r>
    </w:p>
    <w:p w14:paraId="73B5A1FA" w14:textId="77777777" w:rsidR="00524859" w:rsidRPr="00AD7C44" w:rsidRDefault="00524859" w:rsidP="0095065D">
      <w:pPr>
        <w:pStyle w:val="Dash"/>
      </w:pPr>
      <w:r w:rsidRPr="00AD7C44">
        <w:t>advances in science and technology</w:t>
      </w:r>
    </w:p>
    <w:p w14:paraId="1A13DE12" w14:textId="77777777" w:rsidR="00524859" w:rsidRPr="00AD7C44" w:rsidRDefault="00524859" w:rsidP="0095065D">
      <w:pPr>
        <w:pStyle w:val="Dash"/>
      </w:pPr>
      <w:r w:rsidRPr="00AD7C44">
        <w:t xml:space="preserve">outcomes of </w:t>
      </w:r>
      <w:r>
        <w:t>drinking-water</w:t>
      </w:r>
      <w:r w:rsidRPr="00AD7C44">
        <w:t xml:space="preserve"> quality incidents and emergencies</w:t>
      </w:r>
    </w:p>
    <w:p w14:paraId="073B21E6" w14:textId="77777777" w:rsidR="00524859" w:rsidRPr="00AD7C44" w:rsidRDefault="00524859" w:rsidP="0095065D">
      <w:pPr>
        <w:pStyle w:val="Dash"/>
      </w:pPr>
      <w:r w:rsidRPr="00AD7C44">
        <w:t>reporting and communication.</w:t>
      </w:r>
    </w:p>
    <w:p w14:paraId="0290215E" w14:textId="77777777" w:rsidR="0095065D" w:rsidRDefault="0095065D" w:rsidP="0095065D"/>
    <w:p w14:paraId="6E5CB816" w14:textId="77777777" w:rsidR="00524859" w:rsidRDefault="00524859" w:rsidP="0095065D">
      <w:pPr>
        <w:pStyle w:val="Heading1-nonumbering"/>
      </w:pPr>
      <w:bookmarkStart w:id="186" w:name="_Toc3186250"/>
      <w:bookmarkStart w:id="187" w:name="_Toc3794875"/>
      <w:r>
        <w:t>References</w:t>
      </w:r>
      <w:bookmarkEnd w:id="186"/>
      <w:bookmarkEnd w:id="187"/>
    </w:p>
    <w:p w14:paraId="760F12E3" w14:textId="77777777" w:rsidR="00524859" w:rsidRDefault="00524859" w:rsidP="0095065D">
      <w:pPr>
        <w:pStyle w:val="References"/>
      </w:pPr>
      <w:r>
        <w:t xml:space="preserve">AS/NZS. 2009. </w:t>
      </w:r>
      <w:r w:rsidRPr="00BF7DC4">
        <w:rPr>
          <w:i/>
        </w:rPr>
        <w:t>Risk Management – Principles and guidelines.</w:t>
      </w:r>
      <w:r>
        <w:t xml:space="preserve"> Joint publication Sydney: Standards Australia and Wellington: Standards New Zealand.URL: </w:t>
      </w:r>
      <w:hyperlink r:id="rId42" w:history="1">
        <w:r w:rsidRPr="002B2256">
          <w:rPr>
            <w:rStyle w:val="Hyperlink"/>
          </w:rPr>
          <w:t>https://shop.standards.govt.nz//catalog/31000%3A2009%28AS%7CNZS+ISO%29/view</w:t>
        </w:r>
      </w:hyperlink>
      <w:r>
        <w:t xml:space="preserve"> (accessed 29 January 2019).</w:t>
      </w:r>
    </w:p>
    <w:p w14:paraId="3B5478CA" w14:textId="77777777" w:rsidR="00524859" w:rsidRDefault="00524859" w:rsidP="0095065D">
      <w:pPr>
        <w:pStyle w:val="References"/>
      </w:pPr>
      <w:r>
        <w:t xml:space="preserve">CAC. 1969. </w:t>
      </w:r>
      <w:r w:rsidRPr="008430A9">
        <w:rPr>
          <w:i/>
        </w:rPr>
        <w:t>General Principles of Food Hygiene</w:t>
      </w:r>
      <w:r w:rsidRPr="00807A8F">
        <w:t>.</w:t>
      </w:r>
      <w:r>
        <w:t xml:space="preserve"> Rome: </w:t>
      </w:r>
      <w:r w:rsidRPr="002168F8">
        <w:t>Codex Alimentarius Commission</w:t>
      </w:r>
      <w:r>
        <w:t xml:space="preserve">. URL: </w:t>
      </w:r>
      <w:hyperlink r:id="rId43" w:history="1">
        <w:r w:rsidRPr="00050162">
          <w:rPr>
            <w:rStyle w:val="Hyperlink"/>
          </w:rPr>
          <w:t>www.fao.org/input/download/standards/23/CXP_001e.pdf</w:t>
        </w:r>
      </w:hyperlink>
      <w:r>
        <w:t xml:space="preserve"> (accessed 29 January 2019).</w:t>
      </w:r>
    </w:p>
    <w:p w14:paraId="32AAADA2" w14:textId="77777777" w:rsidR="00524859" w:rsidRDefault="00524859" w:rsidP="0095065D">
      <w:pPr>
        <w:pStyle w:val="References"/>
      </w:pPr>
      <w:r>
        <w:t xml:space="preserve">Department of Energy and Water Supply. 2010. </w:t>
      </w:r>
      <w:r>
        <w:rPr>
          <w:i/>
        </w:rPr>
        <w:t>Drinking Water</w:t>
      </w:r>
      <w:r w:rsidRPr="0033706C">
        <w:rPr>
          <w:i/>
        </w:rPr>
        <w:t xml:space="preserve"> Quality Management Plan Guideline</w:t>
      </w:r>
      <w:r>
        <w:t>. Brisbane: Department of Energy and Water Supply.</w:t>
      </w:r>
    </w:p>
    <w:p w14:paraId="58D3E7EE" w14:textId="77777777" w:rsidR="00524859" w:rsidRDefault="00524859" w:rsidP="0095065D">
      <w:pPr>
        <w:pStyle w:val="References"/>
      </w:pPr>
      <w:r>
        <w:t>Government Inquiry into Havelock North Drinking Water. 2017.</w:t>
      </w:r>
      <w:r w:rsidRPr="00DE2FAA">
        <w:rPr>
          <w:i/>
        </w:rPr>
        <w:t xml:space="preserve"> </w:t>
      </w:r>
      <w:r w:rsidRPr="00331E47">
        <w:rPr>
          <w:i/>
        </w:rPr>
        <w:t>Report of the Havelock North Drinking Water Inquiry: Stage 2</w:t>
      </w:r>
      <w:r w:rsidRPr="00807A8F">
        <w:t>.</w:t>
      </w:r>
      <w:r>
        <w:t xml:space="preserve"> Auckland: Government Inquiry into Havelock North Drinking Water. URL: </w:t>
      </w:r>
      <w:hyperlink r:id="rId44" w:history="1">
        <w:r w:rsidRPr="00AD6865">
          <w:rPr>
            <w:rStyle w:val="Hyperlink"/>
          </w:rPr>
          <w:t>https://www.dia.govt.nz/Report-of-the-Havelock-North-Drinking-Water-Inquiry---Stage-2</w:t>
        </w:r>
      </w:hyperlink>
      <w:r>
        <w:t xml:space="preserve"> (accessed 17 September 2018).</w:t>
      </w:r>
    </w:p>
    <w:p w14:paraId="54758B9F" w14:textId="77777777" w:rsidR="00524859" w:rsidRDefault="00524859" w:rsidP="0095065D">
      <w:pPr>
        <w:pStyle w:val="References"/>
      </w:pPr>
      <w:r w:rsidRPr="00D70382">
        <w:t xml:space="preserve">Hrudey SE, Hrudey EJ. 2004. </w:t>
      </w:r>
      <w:r w:rsidRPr="00D70382">
        <w:rPr>
          <w:i/>
        </w:rPr>
        <w:t>Safe Drinking Water – Lessons from Recent Outbreaks in Affluent Nations</w:t>
      </w:r>
      <w:r w:rsidRPr="00D70382">
        <w:t>. London: IWA Publishing</w:t>
      </w:r>
      <w:r w:rsidR="0095065D">
        <w:t>.</w:t>
      </w:r>
    </w:p>
    <w:p w14:paraId="3C7A3DC3" w14:textId="77777777" w:rsidR="00524859" w:rsidRDefault="00524859" w:rsidP="0095065D">
      <w:pPr>
        <w:pStyle w:val="References"/>
      </w:pPr>
      <w:r>
        <w:t xml:space="preserve">ISO. 2005. </w:t>
      </w:r>
      <w:r w:rsidRPr="00BF7DC4">
        <w:rPr>
          <w:i/>
        </w:rPr>
        <w:t>Food safety management systems</w:t>
      </w:r>
      <w:r w:rsidR="0095065D">
        <w:rPr>
          <w:i/>
        </w:rPr>
        <w:t xml:space="preserve"> – </w:t>
      </w:r>
      <w:r w:rsidRPr="00BF7DC4">
        <w:rPr>
          <w:i/>
        </w:rPr>
        <w:t>Requirements for any organization in the food chain</w:t>
      </w:r>
      <w:r w:rsidRPr="00807A8F">
        <w:t>.</w:t>
      </w:r>
      <w:r>
        <w:rPr>
          <w:i/>
        </w:rPr>
        <w:t xml:space="preserve"> </w:t>
      </w:r>
      <w:r>
        <w:t xml:space="preserve">Geneva: </w:t>
      </w:r>
      <w:r w:rsidRPr="00BF7DC4">
        <w:t>International Standards Organization</w:t>
      </w:r>
      <w:r>
        <w:t xml:space="preserve">. URL: </w:t>
      </w:r>
      <w:hyperlink r:id="rId45" w:anchor="iso:std:iso:22000:ed-1:v1:en" w:history="1">
        <w:r w:rsidRPr="00050162">
          <w:rPr>
            <w:rStyle w:val="Hyperlink"/>
          </w:rPr>
          <w:t>https://www.iso.org/obp/ui/#iso:std:iso:22000:ed-1:v1:en</w:t>
        </w:r>
      </w:hyperlink>
      <w:r>
        <w:t xml:space="preserve"> (accessed 29 January 2019).</w:t>
      </w:r>
    </w:p>
    <w:p w14:paraId="38A02401" w14:textId="77777777" w:rsidR="00D132BC" w:rsidRDefault="00524859" w:rsidP="0095065D">
      <w:pPr>
        <w:pStyle w:val="References"/>
      </w:pPr>
      <w:r>
        <w:t xml:space="preserve">Ministry of Health. 2018. </w:t>
      </w:r>
      <w:r w:rsidRPr="000017F2">
        <w:rPr>
          <w:i/>
        </w:rPr>
        <w:t xml:space="preserve">Drinking-water Standards for New Zealand 2005. </w:t>
      </w:r>
      <w:r>
        <w:rPr>
          <w:i/>
        </w:rPr>
        <w:t>Revised 201</w:t>
      </w:r>
      <w:r w:rsidRPr="000017F2">
        <w:rPr>
          <w:i/>
        </w:rPr>
        <w:t>8</w:t>
      </w:r>
      <w:r>
        <w:t>. Wellington: Ministry of Health.</w:t>
      </w:r>
    </w:p>
    <w:p w14:paraId="7291FCBF" w14:textId="77777777" w:rsidR="00524859" w:rsidRPr="0095065D" w:rsidRDefault="00524859" w:rsidP="0095065D">
      <w:pPr>
        <w:pStyle w:val="References"/>
      </w:pPr>
      <w:r>
        <w:t>Ministry of Health. 2014a.</w:t>
      </w:r>
      <w:r w:rsidRPr="00C27C79">
        <w:t xml:space="preserve"> </w:t>
      </w:r>
      <w:r w:rsidRPr="00C27C79">
        <w:rPr>
          <w:i/>
        </w:rPr>
        <w:t>Small Drinking-water Supplie</w:t>
      </w:r>
      <w:r>
        <w:rPr>
          <w:i/>
        </w:rPr>
        <w:t>s</w:t>
      </w:r>
      <w:r w:rsidRPr="00C27C79">
        <w:rPr>
          <w:i/>
        </w:rPr>
        <w:t>: Preparing a water safety plan</w:t>
      </w:r>
      <w:r>
        <w:t xml:space="preserve">. Wellington: Ministry of Health. URL: </w:t>
      </w:r>
      <w:hyperlink r:id="rId46" w:history="1">
        <w:r w:rsidRPr="00F34E57">
          <w:rPr>
            <w:rStyle w:val="Hyperlink"/>
          </w:rPr>
          <w:t>www.health.govt.nz/publication/small-drinking-water-supplies</w:t>
        </w:r>
      </w:hyperlink>
      <w:r w:rsidRPr="0095065D">
        <w:t xml:space="preserve"> (accessed 29 January 2019).</w:t>
      </w:r>
    </w:p>
    <w:p w14:paraId="659A290A" w14:textId="77777777" w:rsidR="00524859" w:rsidRDefault="00524859" w:rsidP="0095065D">
      <w:pPr>
        <w:pStyle w:val="References"/>
      </w:pPr>
      <w:r>
        <w:t xml:space="preserve">Ministry of Health. 2014b. </w:t>
      </w:r>
      <w:r w:rsidRPr="00D06C2E">
        <w:t>Water Safety Plan Guides for Drinking Water Supplies</w:t>
      </w:r>
      <w:r>
        <w:t xml:space="preserve">. Wellington: Ministry of Heath URL: </w:t>
      </w:r>
      <w:r w:rsidRPr="0095065D">
        <w:rPr>
          <w:rStyle w:val="Hyperlink"/>
        </w:rPr>
        <w:t>www.health.govt.nz/publication/water-safety-plan-guides-drinking-water-supplies</w:t>
      </w:r>
      <w:r>
        <w:t xml:space="preserve"> (accessed 29 January 2019).</w:t>
      </w:r>
    </w:p>
    <w:p w14:paraId="662555FF" w14:textId="77777777" w:rsidR="00524859" w:rsidRDefault="00524859" w:rsidP="0095065D">
      <w:pPr>
        <w:pStyle w:val="References"/>
      </w:pPr>
      <w:r>
        <w:t xml:space="preserve">Ministry of Health. 2018. </w:t>
      </w:r>
      <w:r w:rsidRPr="00066CF0">
        <w:rPr>
          <w:i/>
        </w:rPr>
        <w:t>New Zealand Drinking-water Safety Plan Framework</w:t>
      </w:r>
      <w:r w:rsidRPr="00066CF0">
        <w:t>. Wellington: Ministry of Health.</w:t>
      </w:r>
    </w:p>
    <w:p w14:paraId="41611105" w14:textId="77777777" w:rsidR="00524859" w:rsidRDefault="00524859" w:rsidP="0095065D">
      <w:pPr>
        <w:pStyle w:val="References"/>
      </w:pPr>
      <w:r>
        <w:t xml:space="preserve">NHMRC, NRMMC. 2011. </w:t>
      </w:r>
      <w:r w:rsidRPr="00BF7DC4">
        <w:rPr>
          <w:i/>
        </w:rPr>
        <w:t xml:space="preserve">Australian Drinking-water Guidelines </w:t>
      </w:r>
      <w:r>
        <w:rPr>
          <w:i/>
        </w:rPr>
        <w:t xml:space="preserve">Paper 6 Version 3.5 Updated August 2018. </w:t>
      </w:r>
      <w:r>
        <w:t xml:space="preserve">National Water Quality Management Strategy. Canberra: National Health and Medical Research Council, National Resource Management Ministerial Council, Commonwealth of Australia.URL: </w:t>
      </w:r>
      <w:r w:rsidRPr="00AB4BE2">
        <w:rPr>
          <w:rStyle w:val="Hyperlink"/>
        </w:rPr>
        <w:t>www.nhmrc.gov.au/guidelines/publications/eh52</w:t>
      </w:r>
      <w:r w:rsidRPr="0095065D">
        <w:t xml:space="preserve"> </w:t>
      </w:r>
      <w:r w:rsidRPr="00807A8F">
        <w:t>(accessed 17 September 2018).</w:t>
      </w:r>
    </w:p>
    <w:p w14:paraId="43D6D08C" w14:textId="77777777" w:rsidR="00D132BC" w:rsidRDefault="00524859" w:rsidP="0095065D">
      <w:pPr>
        <w:pStyle w:val="References"/>
      </w:pPr>
      <w:r>
        <w:t xml:space="preserve">WHO. 2009. </w:t>
      </w:r>
      <w:r w:rsidRPr="008430A9">
        <w:rPr>
          <w:i/>
        </w:rPr>
        <w:t>Water Safety Plan Manual</w:t>
      </w:r>
      <w:r>
        <w:rPr>
          <w:i/>
        </w:rPr>
        <w:t>:</w:t>
      </w:r>
      <w:r w:rsidRPr="008430A9">
        <w:rPr>
          <w:i/>
        </w:rPr>
        <w:t xml:space="preserve"> Step-by-step risk management for drinking-water suppliers</w:t>
      </w:r>
      <w:r>
        <w:t xml:space="preserve">. Geneva: World Health Organization. </w:t>
      </w:r>
      <w:hyperlink r:id="rId47" w:history="1">
        <w:r w:rsidRPr="00900D10">
          <w:rPr>
            <w:rStyle w:val="Hyperlink"/>
          </w:rPr>
          <w:t>http://apps.who.int/iris/bitstream/10665/75141/1/9789241562638_eng.pdf</w:t>
        </w:r>
      </w:hyperlink>
      <w:r w:rsidR="0095065D" w:rsidRPr="0095065D">
        <w:t>.</w:t>
      </w:r>
    </w:p>
    <w:p w14:paraId="230B5BA2" w14:textId="77777777" w:rsidR="00524859" w:rsidRDefault="00524859" w:rsidP="0095065D">
      <w:pPr>
        <w:pStyle w:val="References"/>
      </w:pPr>
      <w:r>
        <w:t xml:space="preserve">WHO. 2011. </w:t>
      </w:r>
      <w:r w:rsidRPr="00BF7DC4">
        <w:rPr>
          <w:i/>
        </w:rPr>
        <w:t>Guidelines for Drinking-water Quality</w:t>
      </w:r>
      <w:r>
        <w:t>. 4</w:t>
      </w:r>
      <w:r w:rsidRPr="00807A8F">
        <w:t>th</w:t>
      </w:r>
      <w:r>
        <w:t xml:space="preserve"> ed. Geneva: World Health Organization. URL: </w:t>
      </w:r>
      <w:hyperlink r:id="rId48" w:history="1">
        <w:r w:rsidRPr="0085632A">
          <w:rPr>
            <w:rStyle w:val="Hyperlink"/>
          </w:rPr>
          <w:t>http://apps.who.int/iris/bitstream/10665/44584/1/9789241548151_eng.pdf</w:t>
        </w:r>
      </w:hyperlink>
      <w:r>
        <w:t xml:space="preserve"> (accessed 29 January 2019).</w:t>
      </w:r>
    </w:p>
    <w:p w14:paraId="05C7285A" w14:textId="77777777" w:rsidR="00485F4E" w:rsidRDefault="00485F4E" w:rsidP="00485F4E">
      <w:pPr>
        <w:sectPr w:rsidR="00485F4E" w:rsidSect="003F5BED">
          <w:footerReference w:type="even" r:id="rId49"/>
          <w:pgSz w:w="11907" w:h="16834" w:code="9"/>
          <w:pgMar w:top="1418" w:right="1701" w:bottom="1134" w:left="1843" w:header="284" w:footer="425" w:gutter="284"/>
          <w:cols w:space="720"/>
        </w:sectPr>
      </w:pPr>
    </w:p>
    <w:p w14:paraId="4463B7A6" w14:textId="77777777" w:rsidR="00485F4E" w:rsidRDefault="00485F4E" w:rsidP="00485F4E"/>
    <w:p w14:paraId="40892290" w14:textId="77777777" w:rsidR="00485F4E" w:rsidRDefault="00485F4E" w:rsidP="00485F4E">
      <w:pPr>
        <w:sectPr w:rsidR="00485F4E" w:rsidSect="003F5BED">
          <w:footerReference w:type="even" r:id="rId50"/>
          <w:pgSz w:w="11907" w:h="16834" w:code="9"/>
          <w:pgMar w:top="1418" w:right="1701" w:bottom="1134" w:left="1843" w:header="284" w:footer="425" w:gutter="284"/>
          <w:cols w:space="720"/>
        </w:sectPr>
      </w:pPr>
    </w:p>
    <w:p w14:paraId="67FFBE2F" w14:textId="77777777" w:rsidR="00524859" w:rsidRDefault="005D77B2" w:rsidP="005D77B2">
      <w:pPr>
        <w:pStyle w:val="Heading1-nonumbering"/>
      </w:pPr>
      <w:bookmarkStart w:id="188" w:name="_Toc513466853"/>
      <w:bookmarkStart w:id="189" w:name="_Ref512936249"/>
      <w:bookmarkStart w:id="190" w:name="_Toc3186251"/>
      <w:bookmarkStart w:id="191" w:name="_Toc3794876"/>
      <w:bookmarkEnd w:id="188"/>
      <w:r>
        <w:t xml:space="preserve">Appendix 1: </w:t>
      </w:r>
      <w:r w:rsidR="00524859">
        <w:t>Example template for recording source, treatment plant and distribution zone characteristics</w:t>
      </w:r>
      <w:bookmarkEnd w:id="189"/>
      <w:bookmarkEnd w:id="190"/>
      <w:bookmarkEnd w:id="191"/>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01"/>
        <w:gridCol w:w="2552"/>
        <w:gridCol w:w="956"/>
        <w:gridCol w:w="957"/>
        <w:gridCol w:w="957"/>
        <w:gridCol w:w="957"/>
      </w:tblGrid>
      <w:tr w:rsidR="001C305B" w:rsidRPr="005D77B2" w14:paraId="4809F165" w14:textId="77777777" w:rsidTr="0096024B">
        <w:trPr>
          <w:cantSplit/>
          <w:tblHeader/>
        </w:trPr>
        <w:tc>
          <w:tcPr>
            <w:tcW w:w="4253" w:type="dxa"/>
            <w:gridSpan w:val="2"/>
            <w:tcBorders>
              <w:top w:val="nil"/>
              <w:left w:val="nil"/>
              <w:bottom w:val="nil"/>
              <w:right w:val="nil"/>
            </w:tcBorders>
            <w:shd w:val="clear" w:color="auto" w:fill="D9D9D9" w:themeFill="background1" w:themeFillShade="D9"/>
          </w:tcPr>
          <w:p w14:paraId="5930030A" w14:textId="77777777" w:rsidR="001C305B" w:rsidRPr="005D77B2" w:rsidRDefault="001C305B" w:rsidP="005D77B2">
            <w:pPr>
              <w:pStyle w:val="TableText"/>
              <w:rPr>
                <w:b/>
              </w:rPr>
            </w:pPr>
            <w:r w:rsidRPr="005D77B2">
              <w:rPr>
                <w:b/>
              </w:rPr>
              <w:t>Component</w:t>
            </w:r>
          </w:p>
        </w:tc>
        <w:tc>
          <w:tcPr>
            <w:tcW w:w="3827" w:type="dxa"/>
            <w:gridSpan w:val="4"/>
            <w:tcBorders>
              <w:top w:val="nil"/>
              <w:left w:val="nil"/>
              <w:bottom w:val="nil"/>
              <w:right w:val="nil"/>
            </w:tcBorders>
            <w:shd w:val="clear" w:color="auto" w:fill="D9D9D9" w:themeFill="background1" w:themeFillShade="D9"/>
          </w:tcPr>
          <w:p w14:paraId="21F17B0A" w14:textId="77777777" w:rsidR="001C305B" w:rsidRPr="005D77B2" w:rsidRDefault="001C305B" w:rsidP="005D77B2">
            <w:pPr>
              <w:pStyle w:val="TableText"/>
              <w:rPr>
                <w:b/>
              </w:rPr>
            </w:pPr>
            <w:r w:rsidRPr="005D77B2">
              <w:rPr>
                <w:b/>
              </w:rPr>
              <w:t>Detail</w:t>
            </w:r>
          </w:p>
        </w:tc>
      </w:tr>
      <w:tr w:rsidR="00524859" w:rsidRPr="00E010D2" w14:paraId="5086228E" w14:textId="77777777" w:rsidTr="001C305B">
        <w:trPr>
          <w:cantSplit/>
        </w:trPr>
        <w:tc>
          <w:tcPr>
            <w:tcW w:w="8080" w:type="dxa"/>
            <w:gridSpan w:val="6"/>
            <w:tcBorders>
              <w:top w:val="nil"/>
              <w:left w:val="nil"/>
              <w:bottom w:val="nil"/>
              <w:right w:val="nil"/>
            </w:tcBorders>
            <w:shd w:val="clear" w:color="auto" w:fill="F2F2F2" w:themeFill="background1" w:themeFillShade="F2"/>
          </w:tcPr>
          <w:p w14:paraId="407E8376" w14:textId="77777777" w:rsidR="00524859" w:rsidRPr="005D77B2" w:rsidRDefault="00524859" w:rsidP="005D77B2">
            <w:pPr>
              <w:pStyle w:val="TableText"/>
              <w:jc w:val="center"/>
              <w:rPr>
                <w:b/>
              </w:rPr>
            </w:pPr>
            <w:r w:rsidRPr="005D77B2">
              <w:rPr>
                <w:b/>
              </w:rPr>
              <w:t>Sources</w:t>
            </w:r>
          </w:p>
        </w:tc>
      </w:tr>
      <w:tr w:rsidR="00524859" w:rsidRPr="00E010D2" w14:paraId="1995FC7E" w14:textId="77777777" w:rsidTr="0096024B">
        <w:trPr>
          <w:cantSplit/>
        </w:trPr>
        <w:tc>
          <w:tcPr>
            <w:tcW w:w="1701" w:type="dxa"/>
            <w:vMerge w:val="restart"/>
            <w:tcBorders>
              <w:top w:val="nil"/>
              <w:left w:val="nil"/>
              <w:bottom w:val="single" w:sz="4" w:space="0" w:color="A6A6A6" w:themeColor="background1" w:themeShade="A6"/>
              <w:right w:val="nil"/>
            </w:tcBorders>
            <w:shd w:val="clear" w:color="auto" w:fill="auto"/>
          </w:tcPr>
          <w:p w14:paraId="44E86F83" w14:textId="77777777" w:rsidR="00524859" w:rsidRPr="00E010D2" w:rsidRDefault="00524859" w:rsidP="005D77B2">
            <w:pPr>
              <w:pStyle w:val="TableText"/>
            </w:pPr>
            <w:r>
              <w:t>Source</w:t>
            </w:r>
          </w:p>
        </w:tc>
        <w:tc>
          <w:tcPr>
            <w:tcW w:w="2552" w:type="dxa"/>
            <w:tcBorders>
              <w:top w:val="nil"/>
              <w:left w:val="nil"/>
              <w:bottom w:val="single" w:sz="4" w:space="0" w:color="A6A6A6" w:themeColor="background1" w:themeShade="A6"/>
              <w:right w:val="nil"/>
            </w:tcBorders>
            <w:shd w:val="clear" w:color="auto" w:fill="auto"/>
          </w:tcPr>
          <w:p w14:paraId="240ACAD6" w14:textId="77777777" w:rsidR="00524859" w:rsidRPr="00E010D2" w:rsidRDefault="00524859" w:rsidP="001C305B">
            <w:pPr>
              <w:pStyle w:val="TableText"/>
              <w:ind w:right="113"/>
            </w:pPr>
            <w:r>
              <w:t>Source n</w:t>
            </w:r>
            <w:r w:rsidRPr="00E010D2">
              <w:t>ame</w:t>
            </w:r>
          </w:p>
        </w:tc>
        <w:tc>
          <w:tcPr>
            <w:tcW w:w="3827" w:type="dxa"/>
            <w:gridSpan w:val="4"/>
            <w:tcBorders>
              <w:top w:val="nil"/>
              <w:left w:val="nil"/>
              <w:bottom w:val="single" w:sz="4" w:space="0" w:color="A6A6A6" w:themeColor="background1" w:themeShade="A6"/>
              <w:right w:val="nil"/>
            </w:tcBorders>
            <w:shd w:val="clear" w:color="auto" w:fill="auto"/>
          </w:tcPr>
          <w:p w14:paraId="4D1429D7" w14:textId="77777777" w:rsidR="00524859" w:rsidRPr="00E010D2" w:rsidRDefault="00524859" w:rsidP="001C305B">
            <w:pPr>
              <w:pStyle w:val="TableText"/>
            </w:pPr>
          </w:p>
        </w:tc>
      </w:tr>
      <w:tr w:rsidR="00524859" w:rsidRPr="00E010D2" w14:paraId="4BDC89B9"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A042A04"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7CCCB6CA" w14:textId="77777777" w:rsidR="00524859" w:rsidRPr="00E010D2" w:rsidRDefault="00524859" w:rsidP="001C305B">
            <w:pPr>
              <w:pStyle w:val="TableText"/>
              <w:ind w:right="113"/>
            </w:pPr>
            <w:r>
              <w:t>Unique DW-Online identification code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548D4D55" w14:textId="77777777" w:rsidR="00524859" w:rsidRPr="00E010D2" w:rsidRDefault="00524859" w:rsidP="001C305B">
            <w:pPr>
              <w:pStyle w:val="TableText"/>
            </w:pPr>
          </w:p>
        </w:tc>
      </w:tr>
      <w:tr w:rsidR="00524859" w:rsidRPr="00E010D2" w14:paraId="4DF55E65"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69C61DC"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8632518" w14:textId="77777777" w:rsidR="00524859" w:rsidRPr="00E010D2" w:rsidRDefault="00524859" w:rsidP="001C305B">
            <w:pPr>
              <w:pStyle w:val="TableText"/>
              <w:ind w:right="113"/>
            </w:pPr>
            <w:r w:rsidRPr="00E010D2">
              <w:t>Type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E92B9F9" w14:textId="77777777" w:rsidR="00524859" w:rsidRPr="00E010D2" w:rsidRDefault="00524859" w:rsidP="001C305B">
            <w:pPr>
              <w:pStyle w:val="TableText"/>
            </w:pPr>
            <w:r w:rsidRPr="00E010D2">
              <w:t>Example: dam, weir, river intake, bore field</w:t>
            </w:r>
          </w:p>
        </w:tc>
      </w:tr>
      <w:tr w:rsidR="00524859" w:rsidRPr="00E010D2" w14:paraId="5EF49751"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593339D5"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D3E84DC" w14:textId="77777777" w:rsidR="00524859" w:rsidRPr="00E010D2" w:rsidRDefault="00524859" w:rsidP="001C305B">
            <w:pPr>
              <w:pStyle w:val="TableText"/>
              <w:ind w:right="113"/>
            </w:pPr>
            <w:r>
              <w:t xml:space="preserve">Percentage </w:t>
            </w:r>
            <w:r w:rsidRPr="00E010D2">
              <w:t>of supply</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27BB5A8" w14:textId="77777777" w:rsidR="00524859" w:rsidRPr="00E010D2" w:rsidRDefault="00524859" w:rsidP="001C305B">
            <w:pPr>
              <w:pStyle w:val="TableText"/>
            </w:pPr>
          </w:p>
        </w:tc>
      </w:tr>
      <w:tr w:rsidR="00524859" w:rsidRPr="00E010D2" w14:paraId="6D460A27"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85DDB7D"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73BA2BD0" w14:textId="77777777" w:rsidR="00524859" w:rsidRPr="00E010D2" w:rsidRDefault="00524859" w:rsidP="001C305B">
            <w:pPr>
              <w:pStyle w:val="TableText"/>
              <w:ind w:right="113"/>
            </w:pPr>
            <w:r w:rsidRPr="00E010D2">
              <w:t>Reliability</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482FCFDC" w14:textId="77777777" w:rsidR="00524859" w:rsidRPr="00E010D2" w:rsidRDefault="00524859" w:rsidP="001C305B">
            <w:pPr>
              <w:pStyle w:val="TableText"/>
            </w:pPr>
            <w:r w:rsidRPr="00E010D2">
              <w:t xml:space="preserve">Example: it </w:t>
            </w:r>
            <w:r>
              <w:t xml:space="preserve">tends to </w:t>
            </w:r>
            <w:r w:rsidRPr="00E010D2">
              <w:t>run dry</w:t>
            </w:r>
            <w:r>
              <w:t>;</w:t>
            </w:r>
            <w:r w:rsidRPr="00E010D2">
              <w:t xml:space="preserve"> </w:t>
            </w:r>
            <w:r>
              <w:t xml:space="preserve">it is </w:t>
            </w:r>
            <w:r w:rsidRPr="00E010D2">
              <w:t>unusable in wet weather</w:t>
            </w:r>
          </w:p>
        </w:tc>
      </w:tr>
      <w:tr w:rsidR="00524859" w:rsidRPr="00E010D2" w14:paraId="7E120D3E"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3007534"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39D0942" w14:textId="77777777" w:rsidR="00524859" w:rsidRPr="00E010D2" w:rsidRDefault="00524859" w:rsidP="001C305B">
            <w:pPr>
              <w:pStyle w:val="TableText"/>
              <w:ind w:right="113"/>
            </w:pPr>
            <w:r w:rsidRPr="00E010D2">
              <w:t>Water quality issues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A78F9C0" w14:textId="77777777" w:rsidR="00524859" w:rsidRPr="00E010D2" w:rsidRDefault="00524859" w:rsidP="001C305B">
            <w:pPr>
              <w:pStyle w:val="TableText"/>
            </w:pPr>
            <w:r w:rsidRPr="00E010D2">
              <w:t>Example: blue-green algae, pesticides, fluoride</w:t>
            </w:r>
          </w:p>
        </w:tc>
      </w:tr>
      <w:tr w:rsidR="00524859" w:rsidRPr="00E010D2" w14:paraId="502D6CD0" w14:textId="77777777" w:rsidTr="0096024B">
        <w:trPr>
          <w:cantSplit/>
        </w:trPr>
        <w:tc>
          <w:tcPr>
            <w:tcW w:w="1701"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15930334" w14:textId="77777777" w:rsidR="00524859" w:rsidRPr="00E010D2" w:rsidRDefault="00524859" w:rsidP="005D77B2">
            <w:pPr>
              <w:pStyle w:val="TableText"/>
            </w:pPr>
            <w:r>
              <w:t>Source</w:t>
            </w:r>
            <w:r w:rsidRPr="00E010D2">
              <w:t xml:space="preserve"> </w:t>
            </w:r>
            <w:r w:rsidR="005D77B2">
              <w:t>i</w:t>
            </w:r>
            <w:r w:rsidRPr="00E010D2">
              <w:t>nfrastructure</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3EEA926" w14:textId="77777777" w:rsidR="00524859" w:rsidRPr="00E010D2" w:rsidRDefault="00524859" w:rsidP="001C305B">
            <w:pPr>
              <w:pStyle w:val="TableText"/>
              <w:ind w:right="113"/>
            </w:pPr>
            <w:r w:rsidRPr="00E010D2">
              <w:t>Type (pumped/gravity/</w:t>
            </w:r>
            <w:r w:rsidR="0096024B">
              <w:t xml:space="preserve"> </w:t>
            </w:r>
            <w:r w:rsidRPr="00E010D2">
              <w:t>equipped bore/etc)</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35DBE6AE" w14:textId="77777777" w:rsidR="00524859" w:rsidRPr="00E010D2" w:rsidRDefault="00524859" w:rsidP="001C305B">
            <w:pPr>
              <w:pStyle w:val="TableText"/>
            </w:pPr>
          </w:p>
        </w:tc>
      </w:tr>
      <w:tr w:rsidR="00524859" w:rsidRPr="00E010D2" w14:paraId="16BB0713"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79B44BF7"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4D32BDC" w14:textId="77777777" w:rsidR="00524859" w:rsidRPr="00E010D2" w:rsidRDefault="00524859" w:rsidP="001C305B">
            <w:pPr>
              <w:pStyle w:val="TableText"/>
              <w:ind w:right="113"/>
            </w:pPr>
            <w:r w:rsidRPr="00E010D2">
              <w:t>Description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4464468" w14:textId="77777777" w:rsidR="00524859" w:rsidRPr="00E010D2" w:rsidRDefault="00524859" w:rsidP="001C305B">
            <w:pPr>
              <w:pStyle w:val="TableText"/>
            </w:pPr>
            <w:r w:rsidRPr="00E010D2">
              <w:t>Example: intake location, bore depth, variable off-take</w:t>
            </w:r>
          </w:p>
        </w:tc>
      </w:tr>
      <w:tr w:rsidR="00524859" w:rsidRPr="00E010D2" w14:paraId="4870D4EB" w14:textId="77777777" w:rsidTr="001C305B">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200B2DB6" w14:textId="77777777" w:rsidR="00524859" w:rsidRPr="00E010D2" w:rsidRDefault="00524859" w:rsidP="005D77B2">
            <w:pPr>
              <w:pStyle w:val="TableText"/>
            </w:pPr>
            <w:r>
              <w:t>Does water from this this source undergo disinfection before reticulation?</w:t>
            </w:r>
          </w:p>
        </w:tc>
        <w:tc>
          <w:tcPr>
            <w:tcW w:w="6379" w:type="dxa"/>
            <w:gridSpan w:val="5"/>
            <w:tcBorders>
              <w:top w:val="single" w:sz="4" w:space="0" w:color="A6A6A6" w:themeColor="background1" w:themeShade="A6"/>
              <w:left w:val="nil"/>
              <w:bottom w:val="single" w:sz="4" w:space="0" w:color="A6A6A6" w:themeColor="background1" w:themeShade="A6"/>
              <w:right w:val="nil"/>
            </w:tcBorders>
            <w:shd w:val="clear" w:color="auto" w:fill="auto"/>
          </w:tcPr>
          <w:p w14:paraId="67E54F5E" w14:textId="77777777" w:rsidR="00524859" w:rsidRPr="00E010D2" w:rsidRDefault="00524859" w:rsidP="005D77B2">
            <w:pPr>
              <w:pStyle w:val="TableText"/>
            </w:pPr>
            <w:r w:rsidRPr="00E010D2">
              <w:t xml:space="preserve">Yes </w:t>
            </w:r>
            <w:r>
              <w:t>/No</w:t>
            </w:r>
          </w:p>
          <w:p w14:paraId="6322C873" w14:textId="77777777" w:rsidR="00524859" w:rsidRPr="00E010D2" w:rsidRDefault="00524859" w:rsidP="005D77B2">
            <w:pPr>
              <w:pStyle w:val="TableText"/>
            </w:pPr>
            <w:r>
              <w:t xml:space="preserve">If </w:t>
            </w:r>
            <w:r w:rsidRPr="001C305B">
              <w:rPr>
                <w:b/>
              </w:rPr>
              <w:t>No</w:t>
            </w:r>
            <w:r>
              <w:t xml:space="preserve">, provide the </w:t>
            </w:r>
            <w:r w:rsidRPr="00E010D2">
              <w:t xml:space="preserve">reason why it is not </w:t>
            </w:r>
            <w:r>
              <w:t>disinfected</w:t>
            </w:r>
            <w:r w:rsidRPr="00E010D2">
              <w:t xml:space="preserve">. For example, </w:t>
            </w:r>
            <w:r w:rsidR="00D132BC">
              <w:t>‘</w:t>
            </w:r>
            <w:r>
              <w:t>the bore water is classified as secure</w:t>
            </w:r>
            <w:r w:rsidR="00D132BC">
              <w:t>’</w:t>
            </w:r>
            <w:r>
              <w:t>.</w:t>
            </w:r>
          </w:p>
        </w:tc>
      </w:tr>
      <w:tr w:rsidR="00524859" w:rsidRPr="00E010D2" w14:paraId="0773CEC0" w14:textId="77777777" w:rsidTr="001C305B">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2BA51FDA" w14:textId="77777777" w:rsidR="00524859" w:rsidRPr="00E010D2" w:rsidRDefault="00524859" w:rsidP="005D77B2">
            <w:pPr>
              <w:pStyle w:val="TableText"/>
            </w:pPr>
            <w:r>
              <w:t>Other sources</w:t>
            </w:r>
          </w:p>
        </w:tc>
        <w:tc>
          <w:tcPr>
            <w:tcW w:w="6379" w:type="dxa"/>
            <w:gridSpan w:val="5"/>
            <w:tcBorders>
              <w:top w:val="single" w:sz="4" w:space="0" w:color="A6A6A6" w:themeColor="background1" w:themeShade="A6"/>
              <w:left w:val="nil"/>
              <w:bottom w:val="single" w:sz="4" w:space="0" w:color="A6A6A6" w:themeColor="background1" w:themeShade="A6"/>
              <w:right w:val="nil"/>
            </w:tcBorders>
            <w:shd w:val="clear" w:color="auto" w:fill="auto"/>
          </w:tcPr>
          <w:p w14:paraId="78C3B7EC" w14:textId="77777777" w:rsidR="00524859" w:rsidRPr="00E010D2" w:rsidRDefault="00524859" w:rsidP="005D77B2">
            <w:pPr>
              <w:pStyle w:val="TableText"/>
            </w:pPr>
            <w:r>
              <w:t>Repeat as above</w:t>
            </w:r>
          </w:p>
        </w:tc>
      </w:tr>
      <w:tr w:rsidR="00524859" w:rsidRPr="001C305B" w14:paraId="2C9DB00E" w14:textId="77777777" w:rsidTr="001C305B">
        <w:trPr>
          <w:cantSplit/>
        </w:trPr>
        <w:tc>
          <w:tcPr>
            <w:tcW w:w="8080" w:type="dxa"/>
            <w:gridSpan w:val="6"/>
            <w:tcBorders>
              <w:top w:val="single" w:sz="4" w:space="0" w:color="A6A6A6" w:themeColor="background1" w:themeShade="A6"/>
              <w:left w:val="nil"/>
              <w:bottom w:val="nil"/>
              <w:right w:val="nil"/>
            </w:tcBorders>
            <w:shd w:val="clear" w:color="auto" w:fill="F2F2F2" w:themeFill="background1" w:themeFillShade="F2"/>
          </w:tcPr>
          <w:p w14:paraId="00CF5287" w14:textId="77777777" w:rsidR="00524859" w:rsidRPr="001C305B" w:rsidRDefault="00524859" w:rsidP="0096024B">
            <w:pPr>
              <w:pStyle w:val="TableText"/>
              <w:keepNext/>
              <w:spacing w:before="50" w:after="50"/>
              <w:jc w:val="center"/>
              <w:rPr>
                <w:b/>
              </w:rPr>
            </w:pPr>
            <w:r w:rsidRPr="001C305B">
              <w:rPr>
                <w:b/>
              </w:rPr>
              <w:t>Treatment plants</w:t>
            </w:r>
          </w:p>
        </w:tc>
      </w:tr>
      <w:tr w:rsidR="00524859" w:rsidRPr="00E010D2" w14:paraId="7FAD73DC" w14:textId="77777777" w:rsidTr="0096024B">
        <w:trPr>
          <w:cantSplit/>
        </w:trPr>
        <w:tc>
          <w:tcPr>
            <w:tcW w:w="1701" w:type="dxa"/>
            <w:vMerge w:val="restart"/>
            <w:tcBorders>
              <w:top w:val="nil"/>
              <w:left w:val="nil"/>
              <w:bottom w:val="single" w:sz="4" w:space="0" w:color="A6A6A6" w:themeColor="background1" w:themeShade="A6"/>
              <w:right w:val="nil"/>
            </w:tcBorders>
            <w:shd w:val="clear" w:color="auto" w:fill="auto"/>
          </w:tcPr>
          <w:p w14:paraId="3877C69B" w14:textId="77777777" w:rsidR="00524859" w:rsidRPr="00E010D2" w:rsidRDefault="00524859" w:rsidP="0096024B">
            <w:pPr>
              <w:pStyle w:val="TableText"/>
              <w:keepNext/>
              <w:spacing w:before="50" w:after="50"/>
            </w:pPr>
            <w:r>
              <w:t>Treatment plant</w:t>
            </w:r>
          </w:p>
        </w:tc>
        <w:tc>
          <w:tcPr>
            <w:tcW w:w="2552" w:type="dxa"/>
            <w:tcBorders>
              <w:top w:val="nil"/>
              <w:left w:val="nil"/>
              <w:bottom w:val="single" w:sz="4" w:space="0" w:color="A6A6A6" w:themeColor="background1" w:themeShade="A6"/>
              <w:right w:val="nil"/>
            </w:tcBorders>
            <w:shd w:val="clear" w:color="auto" w:fill="auto"/>
          </w:tcPr>
          <w:p w14:paraId="660AEC27" w14:textId="77777777" w:rsidR="00524859" w:rsidRPr="00E010D2" w:rsidRDefault="00524859" w:rsidP="0096024B">
            <w:pPr>
              <w:pStyle w:val="TableText"/>
              <w:keepNext/>
              <w:spacing w:before="50" w:after="50"/>
              <w:ind w:right="113"/>
            </w:pPr>
            <w:r>
              <w:t>Plant n</w:t>
            </w:r>
            <w:r w:rsidRPr="00E010D2">
              <w:t>ame</w:t>
            </w:r>
          </w:p>
        </w:tc>
        <w:tc>
          <w:tcPr>
            <w:tcW w:w="3827" w:type="dxa"/>
            <w:gridSpan w:val="4"/>
            <w:tcBorders>
              <w:top w:val="nil"/>
              <w:left w:val="nil"/>
              <w:bottom w:val="single" w:sz="4" w:space="0" w:color="A6A6A6" w:themeColor="background1" w:themeShade="A6"/>
              <w:right w:val="nil"/>
            </w:tcBorders>
            <w:shd w:val="clear" w:color="auto" w:fill="auto"/>
          </w:tcPr>
          <w:p w14:paraId="4C129365" w14:textId="77777777" w:rsidR="00524859" w:rsidRPr="00E010D2" w:rsidRDefault="00524859" w:rsidP="0096024B">
            <w:pPr>
              <w:pStyle w:val="TableText"/>
              <w:keepNext/>
              <w:spacing w:before="50" w:after="50"/>
            </w:pPr>
          </w:p>
        </w:tc>
      </w:tr>
      <w:tr w:rsidR="00524859" w:rsidRPr="00E010D2" w14:paraId="39E5AF2C"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C42CDE3" w14:textId="77777777" w:rsidR="00524859" w:rsidRPr="00E010D2" w:rsidRDefault="00524859" w:rsidP="0096024B">
            <w:pPr>
              <w:pStyle w:val="TableText"/>
              <w:keepN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9E146D1" w14:textId="77777777" w:rsidR="00524859" w:rsidRPr="00E010D2" w:rsidRDefault="00524859" w:rsidP="0096024B">
            <w:pPr>
              <w:pStyle w:val="TableText"/>
              <w:keepNext/>
              <w:spacing w:before="50" w:after="50"/>
              <w:ind w:right="113"/>
            </w:pPr>
            <w:r>
              <w:t>Unique DW-Online identification code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266B977" w14:textId="77777777" w:rsidR="00524859" w:rsidRPr="00E010D2" w:rsidRDefault="00524859" w:rsidP="0096024B">
            <w:pPr>
              <w:pStyle w:val="TableText"/>
              <w:keepNext/>
              <w:spacing w:before="50" w:after="50"/>
            </w:pPr>
          </w:p>
        </w:tc>
      </w:tr>
      <w:tr w:rsidR="00524859" w:rsidRPr="00E010D2" w14:paraId="15E5C952"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B7DF385" w14:textId="77777777" w:rsidR="00524859" w:rsidRPr="00E010D2" w:rsidRDefault="00524859" w:rsidP="0096024B">
            <w:pPr>
              <w:pStyle w:val="TableText"/>
              <w:keepNext/>
              <w:spacing w:before="50" w:after="50"/>
            </w:pPr>
          </w:p>
        </w:tc>
        <w:tc>
          <w:tcPr>
            <w:tcW w:w="2552"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69F3F933" w14:textId="77777777" w:rsidR="00524859" w:rsidRPr="0032407B" w:rsidRDefault="00524859" w:rsidP="0096024B">
            <w:pPr>
              <w:pStyle w:val="TableText"/>
              <w:keepNext/>
              <w:spacing w:before="50" w:after="50"/>
              <w:ind w:right="113"/>
              <w:rPr>
                <w:szCs w:val="18"/>
              </w:rPr>
            </w:pPr>
            <w:r>
              <w:t>Treatment processes</w:t>
            </w:r>
            <w:r w:rsidR="001C305B">
              <w:br/>
            </w:r>
            <w:r w:rsidRPr="0032407B">
              <w:rPr>
                <w:szCs w:val="18"/>
              </w:rPr>
              <w:t>(</w:t>
            </w:r>
            <w:r w:rsidR="001C305B">
              <w:rPr>
                <w:szCs w:val="18"/>
              </w:rPr>
              <w:t>e</w:t>
            </w:r>
            <w:r w:rsidRPr="0032407B">
              <w:rPr>
                <w:szCs w:val="18"/>
              </w:rPr>
              <w:t>xtend table as required)</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4FAC0918" w14:textId="77777777" w:rsidR="00524859" w:rsidRPr="00C71842" w:rsidRDefault="00524859" w:rsidP="0096024B">
            <w:pPr>
              <w:pStyle w:val="TableText"/>
              <w:keepNext/>
              <w:spacing w:before="50" w:after="50"/>
              <w:rPr>
                <w:spacing w:val="-2"/>
              </w:rPr>
            </w:pPr>
            <w:r w:rsidRPr="00C71842">
              <w:rPr>
                <w:spacing w:val="-2"/>
              </w:rPr>
              <w:t>Estimated log reduction value for each step</w:t>
            </w:r>
          </w:p>
        </w:tc>
      </w:tr>
      <w:tr w:rsidR="0096024B" w:rsidRPr="00E010D2" w14:paraId="38BCC431"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B68FBF9" w14:textId="77777777" w:rsidR="00524859" w:rsidRPr="00E010D2" w:rsidRDefault="00524859" w:rsidP="0096024B">
            <w:pPr>
              <w:pStyle w:val="TableText"/>
              <w:keepNext/>
              <w:spacing w:before="50" w:after="50"/>
            </w:pPr>
          </w:p>
        </w:tc>
        <w:tc>
          <w:tcPr>
            <w:tcW w:w="2552"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7597473C" w14:textId="77777777" w:rsidR="00524859" w:rsidRDefault="00524859" w:rsidP="0096024B">
            <w:pPr>
              <w:pStyle w:val="TableText"/>
              <w:keepNext/>
              <w:spacing w:before="50" w:after="50"/>
            </w:pP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4794C973" w14:textId="77777777" w:rsidR="00524859" w:rsidRPr="008430A9" w:rsidRDefault="00524859" w:rsidP="0096024B">
            <w:pPr>
              <w:pStyle w:val="TableText"/>
              <w:keepNext/>
              <w:spacing w:before="50" w:after="50"/>
            </w:pPr>
            <w:r w:rsidRPr="008430A9">
              <w:t>Bacteria</w:t>
            </w: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320115F9" w14:textId="77777777" w:rsidR="00524859" w:rsidRPr="008430A9" w:rsidRDefault="00524859" w:rsidP="0096024B">
            <w:pPr>
              <w:pStyle w:val="TableText"/>
              <w:keepNext/>
              <w:spacing w:before="50" w:after="50"/>
            </w:pPr>
            <w:r w:rsidRPr="008430A9">
              <w:t>Viruses</w:t>
            </w: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6EB4B916" w14:textId="77777777" w:rsidR="00524859" w:rsidRPr="008430A9" w:rsidRDefault="00524859" w:rsidP="0096024B">
            <w:pPr>
              <w:pStyle w:val="TableText"/>
              <w:keepNext/>
              <w:spacing w:before="50" w:after="50"/>
            </w:pPr>
            <w:r w:rsidRPr="008430A9">
              <w:t>Protozoa</w:t>
            </w: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262D73B6" w14:textId="77777777" w:rsidR="00524859" w:rsidRPr="008430A9" w:rsidRDefault="00524859" w:rsidP="0096024B">
            <w:pPr>
              <w:pStyle w:val="TableText"/>
              <w:keepNext/>
              <w:spacing w:before="50" w:after="50"/>
            </w:pPr>
            <w:r>
              <w:t>Chemical</w:t>
            </w:r>
            <w:r w:rsidR="001C305B">
              <w:br/>
            </w:r>
            <w:r>
              <w:t>(specify)</w:t>
            </w:r>
          </w:p>
        </w:tc>
      </w:tr>
      <w:tr w:rsidR="0096024B" w:rsidRPr="00E010D2" w14:paraId="77CB4E2E"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CBF52AF" w14:textId="77777777" w:rsidR="00524859" w:rsidRPr="00E010D2" w:rsidRDefault="00524859" w:rsidP="0096024B">
            <w:pPr>
              <w:pStyle w:val="TableText"/>
              <w:keepN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2D3D6F9" w14:textId="77777777" w:rsidR="00524859" w:rsidRPr="00E010D2" w:rsidRDefault="00524859" w:rsidP="005E4BE9">
            <w:pPr>
              <w:pStyle w:val="TableText"/>
              <w:keepNext/>
              <w:spacing w:before="40" w:after="40"/>
              <w:ind w:right="113"/>
            </w:pPr>
            <w:r>
              <w:t>Process 1:</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63EAC84D"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41131481"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14066D3C"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55995E81" w14:textId="77777777" w:rsidR="00524859" w:rsidRDefault="00524859" w:rsidP="005E4BE9">
            <w:pPr>
              <w:pStyle w:val="TableText"/>
              <w:keepNext/>
              <w:spacing w:before="40" w:after="40"/>
            </w:pPr>
          </w:p>
        </w:tc>
      </w:tr>
      <w:tr w:rsidR="0096024B" w:rsidRPr="00E010D2" w14:paraId="60D42AC4"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D833A50" w14:textId="77777777" w:rsidR="00524859" w:rsidRPr="00E010D2" w:rsidRDefault="00524859" w:rsidP="0096024B">
            <w:pPr>
              <w:pStyle w:val="TableText"/>
              <w:keepN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E60F5CA" w14:textId="77777777" w:rsidR="00524859" w:rsidRPr="00E010D2" w:rsidRDefault="00524859" w:rsidP="005E4BE9">
            <w:pPr>
              <w:pStyle w:val="TableText"/>
              <w:keepNext/>
              <w:spacing w:before="40" w:after="40"/>
              <w:ind w:right="113"/>
            </w:pPr>
            <w:r>
              <w:t>Process 2:</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28C22159"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3A861A71"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45B122FD"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379817C1" w14:textId="77777777" w:rsidR="00524859" w:rsidRDefault="00524859" w:rsidP="005E4BE9">
            <w:pPr>
              <w:pStyle w:val="TableText"/>
              <w:keepNext/>
              <w:spacing w:before="40" w:after="40"/>
            </w:pPr>
          </w:p>
        </w:tc>
      </w:tr>
      <w:tr w:rsidR="0096024B" w:rsidRPr="00E010D2" w14:paraId="3887AA59"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679915F" w14:textId="77777777" w:rsidR="00524859" w:rsidRPr="00E010D2" w:rsidRDefault="00524859" w:rsidP="0096024B">
            <w:pPr>
              <w:pStyle w:val="TableText"/>
              <w:keepN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0CAC021" w14:textId="77777777" w:rsidR="00524859" w:rsidRPr="00E010D2" w:rsidRDefault="00524859" w:rsidP="005E4BE9">
            <w:pPr>
              <w:pStyle w:val="TableText"/>
              <w:keepNext/>
              <w:spacing w:before="40" w:after="40"/>
              <w:ind w:right="113"/>
            </w:pPr>
            <w:r>
              <w:t>Process 3:</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3D398AEE"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6393973D"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301DE3A4" w14:textId="77777777" w:rsidR="00524859" w:rsidRDefault="00524859" w:rsidP="005E4BE9">
            <w:pPr>
              <w:pStyle w:val="TableText"/>
              <w:keepN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05B2D450" w14:textId="77777777" w:rsidR="00524859" w:rsidRDefault="00524859" w:rsidP="005E4BE9">
            <w:pPr>
              <w:pStyle w:val="TableText"/>
              <w:keepNext/>
              <w:spacing w:before="40" w:after="40"/>
            </w:pPr>
          </w:p>
        </w:tc>
      </w:tr>
      <w:tr w:rsidR="00524859" w:rsidRPr="00E010D2" w14:paraId="4ABB1F13"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79EF565"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838EE19" w14:textId="77777777" w:rsidR="00524859" w:rsidRDefault="00524859" w:rsidP="005E4BE9">
            <w:pPr>
              <w:pStyle w:val="TableText"/>
              <w:spacing w:before="40" w:after="40"/>
              <w:ind w:right="113"/>
            </w:pPr>
            <w:r>
              <w:t>Process 4:</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7B12F6B7"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218FCF2E"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250BE590"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54729496" w14:textId="77777777" w:rsidR="00524859" w:rsidRDefault="00524859" w:rsidP="005E4BE9">
            <w:pPr>
              <w:pStyle w:val="TableText"/>
              <w:spacing w:before="40" w:after="40"/>
            </w:pPr>
          </w:p>
        </w:tc>
      </w:tr>
      <w:tr w:rsidR="00524859" w:rsidRPr="00E010D2" w14:paraId="62CE3275"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07A3FAEA"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8DDA2C6" w14:textId="77777777" w:rsidR="00524859" w:rsidRDefault="00524859" w:rsidP="005E4BE9">
            <w:pPr>
              <w:pStyle w:val="TableText"/>
              <w:spacing w:before="40" w:after="40"/>
              <w:ind w:right="113"/>
            </w:pPr>
            <w:r>
              <w:t>Process 5:</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29BA4F83"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6B89164D"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05296D48"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21520673" w14:textId="77777777" w:rsidR="00524859" w:rsidRDefault="00524859" w:rsidP="005E4BE9">
            <w:pPr>
              <w:pStyle w:val="TableText"/>
              <w:spacing w:before="40" w:after="40"/>
            </w:pPr>
          </w:p>
        </w:tc>
      </w:tr>
      <w:tr w:rsidR="00524859" w:rsidRPr="00E010D2" w14:paraId="13B6ABDA"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B7293B0"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59890F8" w14:textId="77777777" w:rsidR="00524859" w:rsidRDefault="00524859" w:rsidP="005E4BE9">
            <w:pPr>
              <w:pStyle w:val="TableText"/>
              <w:spacing w:before="40" w:after="40"/>
              <w:ind w:right="113"/>
            </w:pPr>
            <w:r>
              <w:t>Process 6:</w:t>
            </w:r>
          </w:p>
        </w:tc>
        <w:tc>
          <w:tcPr>
            <w:tcW w:w="956" w:type="dxa"/>
            <w:tcBorders>
              <w:top w:val="single" w:sz="4" w:space="0" w:color="A6A6A6" w:themeColor="background1" w:themeShade="A6"/>
              <w:left w:val="nil"/>
              <w:bottom w:val="single" w:sz="4" w:space="0" w:color="A6A6A6" w:themeColor="background1" w:themeShade="A6"/>
              <w:right w:val="nil"/>
            </w:tcBorders>
            <w:shd w:val="clear" w:color="auto" w:fill="auto"/>
          </w:tcPr>
          <w:p w14:paraId="18FE3F41"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6CCD6D30"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1FE2BCB5" w14:textId="77777777" w:rsidR="00524859" w:rsidRDefault="00524859" w:rsidP="005E4BE9">
            <w:pPr>
              <w:pStyle w:val="TableText"/>
              <w:spacing w:before="40" w:after="40"/>
            </w:pPr>
          </w:p>
        </w:tc>
        <w:tc>
          <w:tcPr>
            <w:tcW w:w="957" w:type="dxa"/>
            <w:tcBorders>
              <w:top w:val="single" w:sz="4" w:space="0" w:color="A6A6A6" w:themeColor="background1" w:themeShade="A6"/>
              <w:left w:val="nil"/>
              <w:bottom w:val="single" w:sz="4" w:space="0" w:color="A6A6A6" w:themeColor="background1" w:themeShade="A6"/>
              <w:right w:val="nil"/>
            </w:tcBorders>
            <w:shd w:val="clear" w:color="auto" w:fill="auto"/>
          </w:tcPr>
          <w:p w14:paraId="586E1F61" w14:textId="77777777" w:rsidR="00524859" w:rsidRDefault="00524859" w:rsidP="005E4BE9">
            <w:pPr>
              <w:pStyle w:val="TableText"/>
              <w:spacing w:before="40" w:after="40"/>
            </w:pPr>
          </w:p>
        </w:tc>
      </w:tr>
      <w:tr w:rsidR="00524859" w:rsidRPr="00E010D2" w14:paraId="6024B870"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1EB74FA"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20F39029" w14:textId="77777777" w:rsidR="00524859" w:rsidRPr="00233B38" w:rsidRDefault="00524859" w:rsidP="001C305B">
            <w:pPr>
              <w:pStyle w:val="TableText"/>
              <w:spacing w:before="50" w:after="50"/>
              <w:ind w:right="113"/>
            </w:pPr>
            <w:r w:rsidRPr="00233B38">
              <w:t>Notes on any of the above processes: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3AEE399B" w14:textId="77777777" w:rsidR="00524859" w:rsidRPr="00233B38" w:rsidRDefault="00524859" w:rsidP="001C305B">
            <w:pPr>
              <w:pStyle w:val="TableText"/>
              <w:spacing w:before="50" w:after="50"/>
            </w:pPr>
            <w:r>
              <w:t>Example: a</w:t>
            </w:r>
            <w:r w:rsidRPr="00E010D2">
              <w:t>ctivated carbon is only used during periods of blue-green algae outbreaks in the storage</w:t>
            </w:r>
          </w:p>
        </w:tc>
      </w:tr>
      <w:tr w:rsidR="00524859" w:rsidRPr="00E010D2" w14:paraId="6CF4F52D"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7BC48550"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D3B4C18" w14:textId="77777777" w:rsidR="00524859" w:rsidRPr="00E010D2" w:rsidRDefault="001C305B" w:rsidP="001C305B">
            <w:pPr>
              <w:pStyle w:val="TableText"/>
              <w:spacing w:before="50" w:after="50"/>
              <w:ind w:right="113"/>
            </w:pPr>
            <w:r>
              <w:t>Design capacity</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6E2FC47" w14:textId="77777777" w:rsidR="00524859" w:rsidRPr="00E010D2" w:rsidRDefault="001C305B" w:rsidP="001C305B">
            <w:pPr>
              <w:pStyle w:val="TableText"/>
              <w:spacing w:before="50" w:after="50"/>
            </w:pPr>
            <w:r>
              <w:t>ML/d</w:t>
            </w:r>
          </w:p>
        </w:tc>
      </w:tr>
      <w:tr w:rsidR="00524859" w:rsidRPr="00E010D2" w14:paraId="3D42181C"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0C6EA0D5"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B1CCAFF" w14:textId="77777777" w:rsidR="00524859" w:rsidRPr="00E010D2" w:rsidRDefault="00524859" w:rsidP="001C305B">
            <w:pPr>
              <w:pStyle w:val="TableText"/>
              <w:spacing w:before="50" w:after="50"/>
              <w:ind w:right="113"/>
            </w:pPr>
            <w:r w:rsidRPr="00E010D2">
              <w:t>Daily flow range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6AA45447" w14:textId="77777777" w:rsidR="00524859" w:rsidRPr="00E010D2" w:rsidRDefault="00524859" w:rsidP="001C305B">
            <w:pPr>
              <w:pStyle w:val="TableText"/>
              <w:spacing w:before="50" w:after="50"/>
            </w:pPr>
            <w:r w:rsidRPr="00E010D2">
              <w:t>ML/d</w:t>
            </w:r>
          </w:p>
        </w:tc>
      </w:tr>
      <w:tr w:rsidR="00524859" w:rsidRPr="00E010D2" w14:paraId="2B9C34A8"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BA3CEBA"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63E8645" w14:textId="77777777" w:rsidR="00524859" w:rsidRPr="00E010D2" w:rsidRDefault="00524859" w:rsidP="001C305B">
            <w:pPr>
              <w:pStyle w:val="TableText"/>
              <w:spacing w:before="50" w:after="50"/>
              <w:ind w:right="113"/>
            </w:pPr>
            <w:r>
              <w:t>Current loading (percentage of maximum operating limit)</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67B1D098" w14:textId="77777777" w:rsidR="00524859" w:rsidRPr="00E010D2" w:rsidRDefault="00524859" w:rsidP="001C305B">
            <w:pPr>
              <w:pStyle w:val="TableText"/>
              <w:spacing w:before="50" w:after="50"/>
            </w:pPr>
          </w:p>
        </w:tc>
      </w:tr>
      <w:tr w:rsidR="00524859" w:rsidRPr="00E010D2" w14:paraId="621DC6A7"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29CD7EA"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7613FF66" w14:textId="77777777" w:rsidR="00524859" w:rsidRPr="00E010D2" w:rsidRDefault="00524859" w:rsidP="001C305B">
            <w:pPr>
              <w:pStyle w:val="TableText"/>
              <w:spacing w:before="50" w:after="50"/>
              <w:ind w:right="113"/>
            </w:pPr>
            <w:r w:rsidRPr="00E010D2">
              <w:t>Chemicals added</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839F29F" w14:textId="77777777" w:rsidR="00524859" w:rsidRPr="00E010D2" w:rsidRDefault="00524859" w:rsidP="001C305B">
            <w:pPr>
              <w:pStyle w:val="TableText"/>
              <w:spacing w:before="50" w:after="50"/>
            </w:pPr>
          </w:p>
        </w:tc>
      </w:tr>
      <w:tr w:rsidR="00524859" w:rsidRPr="00E010D2" w14:paraId="1898AD5C"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B5AEF7A"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AA1E9FE" w14:textId="77777777" w:rsidR="00524859" w:rsidRPr="00E010D2" w:rsidRDefault="00524859" w:rsidP="001C305B">
            <w:pPr>
              <w:pStyle w:val="TableText"/>
              <w:spacing w:before="50" w:after="50"/>
              <w:ind w:right="113"/>
            </w:pPr>
            <w:r w:rsidRPr="00E010D2">
              <w:t>Standby chemical dosing facilities (Y/N)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109AAAD7" w14:textId="77777777" w:rsidR="00524859" w:rsidRPr="00E010D2" w:rsidRDefault="00524859" w:rsidP="001C305B">
            <w:pPr>
              <w:pStyle w:val="TableText"/>
              <w:spacing w:before="50" w:after="50"/>
            </w:pPr>
          </w:p>
        </w:tc>
      </w:tr>
      <w:tr w:rsidR="00524859" w:rsidRPr="00E010D2" w14:paraId="39442B19"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43F5F31" w14:textId="77777777" w:rsidR="00524859" w:rsidRPr="00E010D2" w:rsidRDefault="00524859" w:rsidP="001C305B">
            <w:pPr>
              <w:pStyle w:val="TableText"/>
              <w:spacing w:before="50" w:after="50"/>
            </w:pPr>
          </w:p>
        </w:tc>
        <w:tc>
          <w:tcPr>
            <w:tcW w:w="2552"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7E339A30" w14:textId="77777777" w:rsidR="00524859" w:rsidRPr="00E010D2" w:rsidRDefault="00524859" w:rsidP="001C305B">
            <w:pPr>
              <w:pStyle w:val="TableText"/>
              <w:spacing w:before="50" w:after="50"/>
              <w:ind w:right="113"/>
            </w:pPr>
            <w:r w:rsidRPr="00E010D2">
              <w:t>Water sourced from and percentage</w:t>
            </w:r>
            <w:r w:rsidR="001C305B">
              <w:br/>
            </w:r>
            <w:r w:rsidRPr="0032407B">
              <w:rPr>
                <w:szCs w:val="18"/>
              </w:rPr>
              <w:t>(</w:t>
            </w:r>
            <w:r w:rsidR="001C305B">
              <w:rPr>
                <w:szCs w:val="18"/>
              </w:rPr>
              <w:t>e</w:t>
            </w:r>
            <w:r w:rsidRPr="0032407B">
              <w:rPr>
                <w:szCs w:val="18"/>
              </w:rPr>
              <w:t>xtend table as required)</w:t>
            </w:r>
          </w:p>
        </w:tc>
        <w:tc>
          <w:tcPr>
            <w:tcW w:w="191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1CAF16E8" w14:textId="77777777" w:rsidR="00524859" w:rsidRPr="00E010D2" w:rsidRDefault="00524859" w:rsidP="001C305B">
            <w:pPr>
              <w:pStyle w:val="TableText"/>
              <w:spacing w:before="50" w:after="50"/>
            </w:pPr>
            <w:r>
              <w:t>Source ID code</w:t>
            </w:r>
          </w:p>
        </w:tc>
        <w:tc>
          <w:tcPr>
            <w:tcW w:w="191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040E7250" w14:textId="77777777" w:rsidR="00524859" w:rsidRPr="00E010D2" w:rsidRDefault="00524859" w:rsidP="001C305B">
            <w:pPr>
              <w:pStyle w:val="TableText"/>
              <w:spacing w:before="50" w:after="50"/>
            </w:pPr>
            <w:r>
              <w:t>Percentage</w:t>
            </w:r>
          </w:p>
        </w:tc>
      </w:tr>
      <w:tr w:rsidR="00524859" w:rsidRPr="00E010D2" w14:paraId="78F9A115"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0736353A" w14:textId="77777777" w:rsidR="00524859" w:rsidRPr="00E010D2" w:rsidRDefault="00524859" w:rsidP="001C305B">
            <w:pPr>
              <w:pStyle w:val="TableText"/>
              <w:spacing w:before="50" w:after="50"/>
            </w:pPr>
          </w:p>
        </w:tc>
        <w:tc>
          <w:tcPr>
            <w:tcW w:w="2552"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5A4AF10" w14:textId="77777777" w:rsidR="00524859" w:rsidRPr="00E010D2" w:rsidRDefault="00524859" w:rsidP="001C305B">
            <w:pPr>
              <w:pStyle w:val="TableText"/>
              <w:spacing w:before="50" w:after="50"/>
              <w:ind w:right="113"/>
            </w:pPr>
          </w:p>
        </w:tc>
        <w:tc>
          <w:tcPr>
            <w:tcW w:w="191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59DCCD1B" w14:textId="77777777" w:rsidR="00524859" w:rsidRDefault="00524859" w:rsidP="005E4BE9">
            <w:pPr>
              <w:pStyle w:val="TableText"/>
              <w:spacing w:before="40" w:after="40"/>
            </w:pPr>
          </w:p>
        </w:tc>
        <w:tc>
          <w:tcPr>
            <w:tcW w:w="191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06B56BEA" w14:textId="77777777" w:rsidR="00524859" w:rsidRDefault="00524859" w:rsidP="005E4BE9">
            <w:pPr>
              <w:pStyle w:val="TableText"/>
              <w:spacing w:before="40" w:after="40"/>
            </w:pPr>
          </w:p>
        </w:tc>
      </w:tr>
      <w:tr w:rsidR="00524859" w:rsidRPr="00E010D2" w14:paraId="449FA233"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BA5A1DC" w14:textId="77777777" w:rsidR="00524859" w:rsidRPr="00E010D2" w:rsidRDefault="00524859" w:rsidP="001C305B">
            <w:pPr>
              <w:pStyle w:val="TableText"/>
              <w:spacing w:before="50" w:after="50"/>
            </w:pPr>
          </w:p>
        </w:tc>
        <w:tc>
          <w:tcPr>
            <w:tcW w:w="2552"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C3F38E2" w14:textId="77777777" w:rsidR="00524859" w:rsidRPr="00E010D2" w:rsidRDefault="00524859" w:rsidP="001C305B">
            <w:pPr>
              <w:pStyle w:val="TableText"/>
              <w:spacing w:before="50" w:after="50"/>
              <w:ind w:right="113"/>
            </w:pPr>
          </w:p>
        </w:tc>
        <w:tc>
          <w:tcPr>
            <w:tcW w:w="191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60760646" w14:textId="77777777" w:rsidR="00524859" w:rsidRDefault="00524859" w:rsidP="005E4BE9">
            <w:pPr>
              <w:pStyle w:val="TableText"/>
              <w:spacing w:before="40" w:after="40"/>
            </w:pPr>
          </w:p>
        </w:tc>
        <w:tc>
          <w:tcPr>
            <w:tcW w:w="191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2ADB92E8" w14:textId="77777777" w:rsidR="00524859" w:rsidRDefault="00524859" w:rsidP="005E4BE9">
            <w:pPr>
              <w:pStyle w:val="TableText"/>
              <w:spacing w:before="40" w:after="40"/>
            </w:pPr>
          </w:p>
        </w:tc>
      </w:tr>
      <w:tr w:rsidR="00524859" w:rsidRPr="00E010D2" w14:paraId="7124B818"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B1E6927" w14:textId="77777777" w:rsidR="00524859" w:rsidRPr="00E010D2" w:rsidRDefault="00524859" w:rsidP="001C305B">
            <w:pPr>
              <w:pStyle w:val="TableText"/>
              <w:spacing w:before="50" w:after="50"/>
            </w:pPr>
          </w:p>
        </w:tc>
        <w:tc>
          <w:tcPr>
            <w:tcW w:w="2552"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8B4C2DB" w14:textId="77777777" w:rsidR="00524859" w:rsidRPr="00E010D2" w:rsidRDefault="00524859" w:rsidP="001C305B">
            <w:pPr>
              <w:pStyle w:val="TableText"/>
              <w:spacing w:before="50" w:after="50"/>
              <w:ind w:right="113"/>
            </w:pPr>
          </w:p>
        </w:tc>
        <w:tc>
          <w:tcPr>
            <w:tcW w:w="1913"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69A3FC2F" w14:textId="77777777" w:rsidR="00524859" w:rsidRDefault="00524859" w:rsidP="005E4BE9">
            <w:pPr>
              <w:pStyle w:val="TableText"/>
              <w:spacing w:before="40" w:after="40"/>
            </w:pPr>
          </w:p>
        </w:tc>
        <w:tc>
          <w:tcPr>
            <w:tcW w:w="1914"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530E92DB" w14:textId="77777777" w:rsidR="00524859" w:rsidRDefault="00524859" w:rsidP="005E4BE9">
            <w:pPr>
              <w:pStyle w:val="TableText"/>
              <w:spacing w:before="40" w:after="40"/>
            </w:pPr>
          </w:p>
        </w:tc>
      </w:tr>
      <w:tr w:rsidR="00524859" w:rsidRPr="00E010D2" w14:paraId="7F338E08"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8B75713"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C942C2D" w14:textId="77777777" w:rsidR="00524859" w:rsidRPr="00E010D2" w:rsidRDefault="00524859" w:rsidP="001C305B">
            <w:pPr>
              <w:pStyle w:val="TableText"/>
              <w:spacing w:before="50" w:after="50"/>
              <w:ind w:right="113"/>
            </w:pPr>
            <w:r w:rsidRPr="00E010D2">
              <w:t>Percentage of average day demand provided</w:t>
            </w:r>
            <w:r>
              <w:t xml:space="preserve"> by this treatment plant</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B6F7DA1" w14:textId="77777777" w:rsidR="00524859" w:rsidRPr="00E010D2" w:rsidRDefault="00524859" w:rsidP="001C305B">
            <w:pPr>
              <w:pStyle w:val="TableText"/>
              <w:spacing w:before="50" w:after="50"/>
            </w:pPr>
          </w:p>
        </w:tc>
      </w:tr>
      <w:tr w:rsidR="00524859" w:rsidRPr="00E010D2" w14:paraId="4E7454A4"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77DCD58B"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DF93373" w14:textId="77777777" w:rsidR="00524859" w:rsidRPr="00E010D2" w:rsidRDefault="00524859" w:rsidP="001C305B">
            <w:pPr>
              <w:pStyle w:val="TableText"/>
              <w:spacing w:before="50" w:after="50"/>
            </w:pPr>
            <w:r w:rsidRPr="00E010D2">
              <w:t xml:space="preserve">Percentage of </w:t>
            </w:r>
            <w:r>
              <w:t>d</w:t>
            </w:r>
            <w:r w:rsidRPr="00E010D2">
              <w:t xml:space="preserve">istribution </w:t>
            </w:r>
            <w:r>
              <w:t xml:space="preserve">zone </w:t>
            </w:r>
            <w:r w:rsidRPr="00E010D2">
              <w:t>area supplied</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C37A9A8" w14:textId="77777777" w:rsidR="00524859" w:rsidRPr="00E010D2" w:rsidRDefault="00524859" w:rsidP="001C305B">
            <w:pPr>
              <w:pStyle w:val="TableText"/>
              <w:spacing w:before="50" w:after="50"/>
            </w:pPr>
          </w:p>
        </w:tc>
      </w:tr>
      <w:tr w:rsidR="00524859" w:rsidRPr="00E010D2" w14:paraId="51624C5E"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5FE003C6"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2FFDA7DC" w14:textId="77777777" w:rsidR="00524859" w:rsidRPr="00E010D2" w:rsidRDefault="00524859" w:rsidP="001C305B">
            <w:pPr>
              <w:pStyle w:val="TableText"/>
              <w:spacing w:before="50" w:after="50"/>
            </w:pPr>
            <w:r w:rsidRPr="00E010D2">
              <w:t>Bypasses/variations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311D7019" w14:textId="77777777" w:rsidR="00524859" w:rsidRPr="00E010D2" w:rsidRDefault="00524859" w:rsidP="001C305B">
            <w:pPr>
              <w:pStyle w:val="TableText"/>
              <w:spacing w:before="50" w:after="50"/>
            </w:pPr>
          </w:p>
        </w:tc>
      </w:tr>
      <w:tr w:rsidR="00524859" w:rsidRPr="00E010D2" w14:paraId="014F7E59" w14:textId="77777777" w:rsidTr="0096024B">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43189175" w14:textId="77777777" w:rsidR="00524859" w:rsidRPr="00E010D2" w:rsidRDefault="00524859" w:rsidP="001C305B">
            <w:pPr>
              <w:pStyle w:val="TableText"/>
              <w:spacing w:before="50" w:after="50"/>
            </w:pPr>
            <w:r>
              <w:t>Other treatment plants</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20911125" w14:textId="77777777" w:rsidR="00524859" w:rsidRPr="00E010D2" w:rsidRDefault="00524859" w:rsidP="001C305B">
            <w:pPr>
              <w:pStyle w:val="TableText"/>
              <w:spacing w:before="50" w:after="50"/>
            </w:pPr>
            <w:r w:rsidRPr="00E010D2">
              <w:t>Repeat as above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84B7189" w14:textId="77777777" w:rsidR="00524859" w:rsidRPr="00E010D2" w:rsidRDefault="00524859" w:rsidP="001C305B">
            <w:pPr>
              <w:pStyle w:val="TableText"/>
              <w:spacing w:before="50" w:after="50"/>
            </w:pPr>
          </w:p>
        </w:tc>
      </w:tr>
      <w:tr w:rsidR="00524859" w:rsidRPr="00E010D2" w14:paraId="5E2327F6" w14:textId="77777777" w:rsidTr="0096024B">
        <w:trPr>
          <w:cantSplit/>
        </w:trPr>
        <w:tc>
          <w:tcPr>
            <w:tcW w:w="1701"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61AECD42" w14:textId="77777777" w:rsidR="00524859" w:rsidRPr="00E010D2" w:rsidRDefault="00524859" w:rsidP="001C305B">
            <w:pPr>
              <w:pStyle w:val="TableText"/>
              <w:spacing w:before="50" w:after="50"/>
              <w:ind w:right="113"/>
            </w:pPr>
            <w:r w:rsidRPr="00E010D2">
              <w:t>Disinfection</w:t>
            </w:r>
            <w:r>
              <w:t xml:space="preserve"> not at the treatment plant</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A054E46" w14:textId="77777777" w:rsidR="00524859" w:rsidRPr="00E010D2" w:rsidRDefault="00524859" w:rsidP="001C305B">
            <w:pPr>
              <w:pStyle w:val="TableText"/>
              <w:spacing w:before="50" w:after="50"/>
            </w:pPr>
            <w:r w:rsidRPr="00E010D2">
              <w:t>Location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8988496" w14:textId="77777777" w:rsidR="00524859" w:rsidRPr="00233B38" w:rsidRDefault="00524859" w:rsidP="001C305B">
            <w:pPr>
              <w:pStyle w:val="TableText"/>
              <w:spacing w:before="50" w:after="50"/>
            </w:pPr>
            <w:r w:rsidRPr="00233B38">
              <w:t xml:space="preserve">Example: </w:t>
            </w:r>
            <w:r>
              <w:t>chlorine booster in X Road</w:t>
            </w:r>
          </w:p>
        </w:tc>
      </w:tr>
      <w:tr w:rsidR="00524859" w:rsidRPr="00E010D2" w14:paraId="2AF11FB0"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05C0EE6C"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58767D8" w14:textId="77777777" w:rsidR="00524859" w:rsidRPr="00E010D2" w:rsidRDefault="00524859" w:rsidP="001C305B">
            <w:pPr>
              <w:pStyle w:val="TableText"/>
              <w:spacing w:before="50" w:after="50"/>
            </w:pPr>
            <w:r w:rsidRPr="00E010D2">
              <w:t>Type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46A7B5AA" w14:textId="77777777" w:rsidR="00524859" w:rsidRPr="00E010D2" w:rsidRDefault="00524859" w:rsidP="001C305B">
            <w:pPr>
              <w:pStyle w:val="TableText"/>
              <w:spacing w:before="50" w:after="50"/>
            </w:pPr>
          </w:p>
        </w:tc>
      </w:tr>
      <w:tr w:rsidR="00524859" w:rsidRPr="00E010D2" w14:paraId="3B0F1117"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7F59701C"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252EE5D3" w14:textId="77777777" w:rsidR="00524859" w:rsidRPr="00E010D2" w:rsidRDefault="00524859" w:rsidP="001C305B">
            <w:pPr>
              <w:pStyle w:val="TableText"/>
              <w:spacing w:before="50" w:after="50"/>
            </w:pPr>
            <w:r w:rsidRPr="00E010D2">
              <w:t>Dose rate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133388AD" w14:textId="77777777" w:rsidR="00524859" w:rsidRPr="00E010D2" w:rsidRDefault="00524859" w:rsidP="001C305B">
            <w:pPr>
              <w:pStyle w:val="TableText"/>
              <w:spacing w:before="50" w:after="50"/>
            </w:pPr>
          </w:p>
        </w:tc>
      </w:tr>
      <w:tr w:rsidR="00524859" w:rsidRPr="00E010D2" w14:paraId="6755EDA1"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C0F7AB1"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8E2C241" w14:textId="77777777" w:rsidR="00524859" w:rsidRPr="00E010D2" w:rsidRDefault="00524859" w:rsidP="001C305B">
            <w:pPr>
              <w:pStyle w:val="TableText"/>
              <w:spacing w:before="50" w:after="50"/>
            </w:pPr>
            <w:r w:rsidRPr="00E010D2">
              <w:t>Target residual levels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E42E4F1" w14:textId="77777777" w:rsidR="00524859" w:rsidRPr="00E010D2" w:rsidRDefault="00524859" w:rsidP="001C305B">
            <w:pPr>
              <w:pStyle w:val="TableText"/>
              <w:spacing w:before="50" w:after="50"/>
            </w:pPr>
          </w:p>
        </w:tc>
      </w:tr>
      <w:tr w:rsidR="00524859" w:rsidRPr="00E010D2" w14:paraId="55D50EF8"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68A31E5"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EA91A6C" w14:textId="77777777" w:rsidR="00524859" w:rsidRPr="00E010D2" w:rsidRDefault="00524859" w:rsidP="001C305B">
            <w:pPr>
              <w:pStyle w:val="TableText"/>
              <w:spacing w:before="50" w:after="50"/>
            </w:pPr>
            <w:r w:rsidRPr="00E010D2">
              <w:t>Duty/standby</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18678138" w14:textId="77777777" w:rsidR="00524859" w:rsidRPr="00E010D2" w:rsidRDefault="00524859" w:rsidP="001C305B">
            <w:pPr>
              <w:pStyle w:val="TableText"/>
              <w:spacing w:before="50" w:after="50"/>
            </w:pPr>
          </w:p>
        </w:tc>
      </w:tr>
      <w:tr w:rsidR="00524859" w:rsidRPr="00E010D2" w14:paraId="1E3647ED"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9AC20D3" w14:textId="77777777" w:rsidR="00524859" w:rsidRPr="00E010D2" w:rsidRDefault="00524859" w:rsidP="001C305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B742B9A" w14:textId="77777777" w:rsidR="00524859" w:rsidRPr="00E010D2" w:rsidRDefault="00524859" w:rsidP="001C305B">
            <w:pPr>
              <w:pStyle w:val="TableText"/>
              <w:spacing w:before="50" w:after="50"/>
            </w:pPr>
            <w:r w:rsidRPr="00E010D2">
              <w:t>Dosing arrangements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2B96A79" w14:textId="77777777" w:rsidR="00524859" w:rsidRPr="00E010D2" w:rsidRDefault="00524859" w:rsidP="001C305B">
            <w:pPr>
              <w:pStyle w:val="TableText"/>
              <w:spacing w:before="50" w:after="50"/>
            </w:pPr>
            <w:r w:rsidRPr="00E010D2">
              <w:t>Example: fixed, flow paced, residual analyser</w:t>
            </w:r>
          </w:p>
        </w:tc>
      </w:tr>
      <w:tr w:rsidR="00524859" w:rsidRPr="00E010D2" w14:paraId="17A23060"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37209C5"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8ED9DA9" w14:textId="77777777" w:rsidR="00524859" w:rsidRPr="00E010D2" w:rsidRDefault="00524859" w:rsidP="0096024B">
            <w:pPr>
              <w:pStyle w:val="TableText"/>
              <w:spacing w:before="50" w:after="50"/>
            </w:pPr>
            <w:r w:rsidRPr="00E010D2">
              <w:t>Alarms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EC64717" w14:textId="77777777" w:rsidR="00524859" w:rsidRPr="00E010D2" w:rsidRDefault="00524859" w:rsidP="0096024B">
            <w:pPr>
              <w:pStyle w:val="TableText"/>
              <w:spacing w:before="50" w:after="50"/>
            </w:pPr>
            <w:r w:rsidRPr="00E010D2">
              <w:t>Example: failure, low/ high residual</w:t>
            </w:r>
          </w:p>
        </w:tc>
      </w:tr>
      <w:tr w:rsidR="00524859" w:rsidRPr="00E010D2" w14:paraId="08A558B5"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4267F75" w14:textId="77777777" w:rsidR="00524859" w:rsidRPr="00E010D2" w:rsidRDefault="00524859" w:rsidP="0096024B">
            <w:pPr>
              <w:pStyle w:val="TableText"/>
              <w:spacing w:before="50" w:after="50"/>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3F48845" w14:textId="77777777" w:rsidR="00524859" w:rsidRPr="00E010D2" w:rsidRDefault="00524859" w:rsidP="0096024B">
            <w:pPr>
              <w:pStyle w:val="TableText"/>
              <w:spacing w:before="50" w:after="50"/>
            </w:pPr>
            <w:r w:rsidRPr="00E010D2">
              <w:t>Auto shut-off arrangements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71C6D99" w14:textId="77777777" w:rsidR="00524859" w:rsidRPr="00E010D2" w:rsidRDefault="00524859" w:rsidP="0096024B">
            <w:pPr>
              <w:pStyle w:val="TableText"/>
              <w:spacing w:before="50" w:after="50"/>
            </w:pPr>
          </w:p>
        </w:tc>
      </w:tr>
      <w:tr w:rsidR="00524859" w:rsidRPr="001C305B" w14:paraId="661C62EE" w14:textId="77777777" w:rsidTr="001C305B">
        <w:trPr>
          <w:cantSplit/>
        </w:trPr>
        <w:tc>
          <w:tcPr>
            <w:tcW w:w="8080" w:type="dxa"/>
            <w:gridSpan w:val="6"/>
            <w:tcBorders>
              <w:top w:val="single" w:sz="4" w:space="0" w:color="A6A6A6" w:themeColor="background1" w:themeShade="A6"/>
              <w:left w:val="nil"/>
              <w:bottom w:val="nil"/>
              <w:right w:val="nil"/>
            </w:tcBorders>
            <w:shd w:val="clear" w:color="auto" w:fill="F2F2F2" w:themeFill="background1" w:themeFillShade="F2"/>
          </w:tcPr>
          <w:p w14:paraId="4A48CE3A" w14:textId="77777777" w:rsidR="00524859" w:rsidRPr="001C305B" w:rsidRDefault="00524859" w:rsidP="001C305B">
            <w:pPr>
              <w:pStyle w:val="TableText"/>
              <w:jc w:val="center"/>
              <w:rPr>
                <w:b/>
              </w:rPr>
            </w:pPr>
            <w:r w:rsidRPr="001C305B">
              <w:rPr>
                <w:b/>
              </w:rPr>
              <w:t>Distribution zones</w:t>
            </w:r>
          </w:p>
        </w:tc>
      </w:tr>
      <w:tr w:rsidR="00524859" w:rsidRPr="00E010D2" w14:paraId="0513E2F6" w14:textId="77777777" w:rsidTr="0096024B">
        <w:trPr>
          <w:cantSplit/>
        </w:trPr>
        <w:tc>
          <w:tcPr>
            <w:tcW w:w="1701" w:type="dxa"/>
            <w:vMerge w:val="restart"/>
            <w:tcBorders>
              <w:top w:val="nil"/>
              <w:left w:val="nil"/>
              <w:bottom w:val="single" w:sz="4" w:space="0" w:color="A6A6A6" w:themeColor="background1" w:themeShade="A6"/>
              <w:right w:val="nil"/>
            </w:tcBorders>
            <w:shd w:val="clear" w:color="auto" w:fill="auto"/>
          </w:tcPr>
          <w:p w14:paraId="6A0C38D3" w14:textId="77777777" w:rsidR="00524859" w:rsidRPr="00EF4909" w:rsidRDefault="00524859" w:rsidP="005D77B2">
            <w:pPr>
              <w:pStyle w:val="TableText"/>
            </w:pPr>
            <w:r>
              <w:t>Zone</w:t>
            </w:r>
          </w:p>
        </w:tc>
        <w:tc>
          <w:tcPr>
            <w:tcW w:w="2552" w:type="dxa"/>
            <w:tcBorders>
              <w:top w:val="nil"/>
              <w:left w:val="nil"/>
              <w:bottom w:val="single" w:sz="4" w:space="0" w:color="A6A6A6" w:themeColor="background1" w:themeShade="A6"/>
              <w:right w:val="nil"/>
            </w:tcBorders>
            <w:shd w:val="clear" w:color="auto" w:fill="auto"/>
          </w:tcPr>
          <w:p w14:paraId="71ECD3DC" w14:textId="77777777" w:rsidR="00524859" w:rsidRPr="00E010D2" w:rsidRDefault="00524859" w:rsidP="000260FF">
            <w:pPr>
              <w:pStyle w:val="TableText"/>
              <w:ind w:right="113"/>
            </w:pPr>
            <w:r>
              <w:t>Zone name</w:t>
            </w:r>
          </w:p>
        </w:tc>
        <w:tc>
          <w:tcPr>
            <w:tcW w:w="3827" w:type="dxa"/>
            <w:gridSpan w:val="4"/>
            <w:tcBorders>
              <w:top w:val="nil"/>
              <w:left w:val="nil"/>
              <w:bottom w:val="single" w:sz="4" w:space="0" w:color="A6A6A6" w:themeColor="background1" w:themeShade="A6"/>
              <w:right w:val="nil"/>
            </w:tcBorders>
            <w:shd w:val="clear" w:color="auto" w:fill="auto"/>
          </w:tcPr>
          <w:p w14:paraId="25889DA1" w14:textId="77777777" w:rsidR="00524859" w:rsidRPr="00E010D2" w:rsidRDefault="00524859" w:rsidP="005D77B2">
            <w:pPr>
              <w:pStyle w:val="TableText"/>
            </w:pPr>
          </w:p>
        </w:tc>
      </w:tr>
      <w:tr w:rsidR="00524859" w:rsidRPr="00E010D2" w14:paraId="181662DF"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6F6B70E" w14:textId="77777777" w:rsidR="00524859" w:rsidRPr="00EF4909"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21D97D10" w14:textId="77777777" w:rsidR="00524859" w:rsidRPr="00E010D2" w:rsidRDefault="00524859" w:rsidP="000260FF">
            <w:pPr>
              <w:pStyle w:val="TableText"/>
              <w:ind w:right="113"/>
            </w:pPr>
            <w:r>
              <w:t>Unique DW-Online identification code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F9F94A6" w14:textId="77777777" w:rsidR="00524859" w:rsidRPr="00E010D2" w:rsidRDefault="00524859" w:rsidP="005D77B2">
            <w:pPr>
              <w:pStyle w:val="TableText"/>
            </w:pPr>
          </w:p>
        </w:tc>
      </w:tr>
      <w:tr w:rsidR="00524859" w:rsidRPr="00E010D2" w14:paraId="39DFF397"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2DDBD230"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51B58B9" w14:textId="77777777" w:rsidR="00524859" w:rsidRPr="00E010D2" w:rsidRDefault="00524859" w:rsidP="000260FF">
            <w:pPr>
              <w:pStyle w:val="TableText"/>
              <w:ind w:right="113"/>
            </w:pPr>
            <w:r w:rsidRPr="00E010D2">
              <w:t>Pipe material</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65279084" w14:textId="77777777" w:rsidR="00524859" w:rsidRPr="00E010D2" w:rsidRDefault="00524859" w:rsidP="005D77B2">
            <w:pPr>
              <w:pStyle w:val="TableText"/>
            </w:pPr>
          </w:p>
        </w:tc>
      </w:tr>
      <w:tr w:rsidR="00524859" w:rsidRPr="00E010D2" w14:paraId="40659349"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5F90C750"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03B31A3" w14:textId="77777777" w:rsidR="00524859" w:rsidRPr="00E010D2" w:rsidRDefault="00524859" w:rsidP="000260FF">
            <w:pPr>
              <w:pStyle w:val="TableText"/>
              <w:ind w:right="113"/>
            </w:pPr>
            <w:r w:rsidRPr="00E010D2">
              <w:t>Age range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09EC116F" w14:textId="77777777" w:rsidR="00524859" w:rsidRPr="00E010D2" w:rsidRDefault="00524859" w:rsidP="005D77B2">
            <w:pPr>
              <w:pStyle w:val="TableText"/>
            </w:pPr>
          </w:p>
        </w:tc>
      </w:tr>
      <w:tr w:rsidR="00524859" w:rsidRPr="00E010D2" w14:paraId="352DA83E"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3D027B2"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338F98C7" w14:textId="77777777" w:rsidR="00524859" w:rsidRPr="00E010D2" w:rsidRDefault="00524859" w:rsidP="000260FF">
            <w:pPr>
              <w:pStyle w:val="TableText"/>
              <w:ind w:right="113"/>
            </w:pPr>
            <w:r w:rsidRPr="00E010D2">
              <w:t>Approximate percentage of total length</w:t>
            </w:r>
            <w:r>
              <w:t xml:space="preserve"> each pipe material contributes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6E4DE37" w14:textId="77777777" w:rsidR="00524859" w:rsidRPr="00E010D2" w:rsidRDefault="00524859" w:rsidP="005D77B2">
            <w:pPr>
              <w:pStyle w:val="TableText"/>
            </w:pPr>
          </w:p>
        </w:tc>
      </w:tr>
      <w:tr w:rsidR="00524859" w:rsidRPr="00E010D2" w14:paraId="50597ADF"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39C1835"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6598040" w14:textId="77777777" w:rsidR="00524859" w:rsidRPr="00E010D2" w:rsidRDefault="00524859" w:rsidP="000260FF">
            <w:pPr>
              <w:pStyle w:val="TableText"/>
              <w:ind w:right="113"/>
            </w:pPr>
            <w:r w:rsidRPr="00E010D2">
              <w:t>Areas where potential long detention periods could be expected</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3299C64E" w14:textId="77777777" w:rsidR="00524859" w:rsidRPr="00E010D2" w:rsidRDefault="00524859" w:rsidP="005D77B2">
            <w:pPr>
              <w:pStyle w:val="TableText"/>
            </w:pPr>
          </w:p>
        </w:tc>
      </w:tr>
      <w:tr w:rsidR="00524859" w:rsidRPr="00E010D2" w14:paraId="7B77CFB7"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3CBA35E"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6470546" w14:textId="77777777" w:rsidR="00524859" w:rsidRPr="00E010D2" w:rsidRDefault="00524859" w:rsidP="000260FF">
            <w:pPr>
              <w:pStyle w:val="TableText"/>
              <w:ind w:right="113"/>
            </w:pPr>
            <w:r w:rsidRPr="00E010D2">
              <w:t>Areas where low water pressure could be expected durin</w:t>
            </w:r>
            <w:r>
              <w:t>g peak or other demand periods</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6DA203C7" w14:textId="77777777" w:rsidR="00524859" w:rsidRPr="00E010D2" w:rsidRDefault="00524859" w:rsidP="005D77B2">
            <w:pPr>
              <w:pStyle w:val="TableText"/>
            </w:pPr>
          </w:p>
        </w:tc>
      </w:tr>
      <w:tr w:rsidR="00524859" w:rsidRPr="00E010D2" w14:paraId="0CFD5B8B" w14:textId="77777777" w:rsidTr="0096024B">
        <w:trPr>
          <w:cantSplit/>
        </w:trPr>
        <w:tc>
          <w:tcPr>
            <w:tcW w:w="1701"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3E68AB5F" w14:textId="77777777" w:rsidR="00524859" w:rsidRPr="00E010D2" w:rsidRDefault="00524859" w:rsidP="005D77B2">
            <w:pPr>
              <w:pStyle w:val="TableText"/>
            </w:pPr>
            <w:r>
              <w:t>Reservoirs</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0833A25" w14:textId="77777777" w:rsidR="00524859" w:rsidRPr="00E010D2" w:rsidRDefault="00524859" w:rsidP="000260FF">
            <w:pPr>
              <w:pStyle w:val="TableText"/>
              <w:ind w:right="113"/>
            </w:pPr>
            <w:r>
              <w:t>Name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555A8717" w14:textId="77777777" w:rsidR="00524859" w:rsidRPr="00E010D2" w:rsidRDefault="00524859" w:rsidP="005D77B2">
            <w:pPr>
              <w:pStyle w:val="TableText"/>
            </w:pPr>
          </w:p>
        </w:tc>
      </w:tr>
      <w:tr w:rsidR="00524859" w:rsidRPr="00E010D2" w14:paraId="58F147CA"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EADA355"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65FEACB" w14:textId="77777777" w:rsidR="00524859" w:rsidRPr="00E010D2" w:rsidRDefault="00524859" w:rsidP="000260FF">
            <w:pPr>
              <w:pStyle w:val="TableText"/>
              <w:ind w:right="113"/>
            </w:pPr>
            <w:r w:rsidRPr="00910F9F">
              <w:t>Above or below ground (Y/N)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8BF2B69" w14:textId="77777777" w:rsidR="00524859" w:rsidRPr="00E010D2" w:rsidRDefault="00524859" w:rsidP="005D77B2">
            <w:pPr>
              <w:pStyle w:val="TableText"/>
            </w:pPr>
          </w:p>
        </w:tc>
      </w:tr>
      <w:tr w:rsidR="00524859" w:rsidRPr="00E010D2" w14:paraId="0D5DBE76"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3B5BF8E9"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5268C508" w14:textId="77777777" w:rsidR="00524859" w:rsidRPr="00E010D2" w:rsidRDefault="00524859" w:rsidP="000260FF">
            <w:pPr>
              <w:pStyle w:val="TableText"/>
              <w:ind w:right="113"/>
            </w:pPr>
            <w:r w:rsidRPr="00E010D2">
              <w:t>Capacity (ML)</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185B9B33" w14:textId="77777777" w:rsidR="00524859" w:rsidRPr="00E010D2" w:rsidRDefault="00524859" w:rsidP="005D77B2">
            <w:pPr>
              <w:pStyle w:val="TableText"/>
            </w:pPr>
          </w:p>
        </w:tc>
      </w:tr>
      <w:tr w:rsidR="00524859" w:rsidRPr="00E010D2" w14:paraId="4B426016"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60605A8E"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B7EE16F" w14:textId="77777777" w:rsidR="00524859" w:rsidRPr="00E010D2" w:rsidRDefault="00524859" w:rsidP="000260FF">
            <w:pPr>
              <w:pStyle w:val="TableText"/>
              <w:ind w:right="113"/>
            </w:pPr>
            <w:r w:rsidRPr="00E010D2">
              <w:t>Roofed (Y/N)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D9B5615" w14:textId="77777777" w:rsidR="00524859" w:rsidRPr="00E010D2" w:rsidRDefault="00524859" w:rsidP="005D77B2">
            <w:pPr>
              <w:pStyle w:val="TableText"/>
            </w:pPr>
          </w:p>
        </w:tc>
      </w:tr>
      <w:tr w:rsidR="00524859" w:rsidRPr="00E010D2" w14:paraId="5CB4C258"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4C6CFA97"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BD66174" w14:textId="77777777" w:rsidR="00524859" w:rsidRPr="00E010D2" w:rsidRDefault="00524859" w:rsidP="000260FF">
            <w:pPr>
              <w:pStyle w:val="TableText"/>
              <w:ind w:right="113"/>
            </w:pPr>
            <w:r w:rsidRPr="00E010D2">
              <w:t>Vermin-proof (Y/N)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3A655683" w14:textId="77777777" w:rsidR="00524859" w:rsidRPr="00E010D2" w:rsidRDefault="00524859" w:rsidP="005D77B2">
            <w:pPr>
              <w:pStyle w:val="TableText"/>
            </w:pPr>
          </w:p>
        </w:tc>
      </w:tr>
      <w:tr w:rsidR="00524859" w:rsidRPr="00E010D2" w14:paraId="4FFF106A"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D90933F"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E6D933B" w14:textId="77777777" w:rsidR="00524859" w:rsidRPr="00E010D2" w:rsidRDefault="00524859" w:rsidP="000260FF">
            <w:pPr>
              <w:pStyle w:val="TableText"/>
              <w:ind w:right="113"/>
            </w:pPr>
            <w:r w:rsidRPr="00E010D2">
              <w:t>Run</w:t>
            </w:r>
            <w:r>
              <w:t>-</w:t>
            </w:r>
            <w:r w:rsidRPr="00E010D2">
              <w:t>off directed off roof (Y/N)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5CB612E0" w14:textId="77777777" w:rsidR="00524859" w:rsidRPr="00E010D2" w:rsidRDefault="00524859" w:rsidP="005D77B2">
            <w:pPr>
              <w:pStyle w:val="TableText"/>
            </w:pPr>
          </w:p>
        </w:tc>
      </w:tr>
      <w:tr w:rsidR="00524859" w:rsidRPr="00E010D2" w14:paraId="5495048B" w14:textId="77777777" w:rsidTr="0096024B">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72581B6" w14:textId="77777777" w:rsidR="00524859" w:rsidRPr="00E010D2" w:rsidRDefault="00524859" w:rsidP="005D77B2">
            <w:pPr>
              <w:pStyle w:val="TableText"/>
            </w:pPr>
            <w:r>
              <w:t>Other reservoirs</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4EDD65E" w14:textId="77777777" w:rsidR="00524859" w:rsidRPr="00E010D2" w:rsidRDefault="00524859" w:rsidP="000260FF">
            <w:pPr>
              <w:pStyle w:val="TableText"/>
              <w:ind w:right="113"/>
            </w:pPr>
            <w:r>
              <w:t>Repeat as above</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7345B747" w14:textId="77777777" w:rsidR="00524859" w:rsidRPr="00E010D2" w:rsidRDefault="00524859" w:rsidP="005D77B2">
            <w:pPr>
              <w:pStyle w:val="TableText"/>
            </w:pPr>
          </w:p>
        </w:tc>
      </w:tr>
      <w:tr w:rsidR="00524859" w:rsidRPr="00E010D2" w14:paraId="57C09CC6" w14:textId="77777777" w:rsidTr="0096024B">
        <w:trPr>
          <w:cantSplit/>
        </w:trPr>
        <w:tc>
          <w:tcPr>
            <w:tcW w:w="1701" w:type="dxa"/>
            <w:vMerge w:val="restart"/>
            <w:tcBorders>
              <w:top w:val="single" w:sz="4" w:space="0" w:color="A6A6A6" w:themeColor="background1" w:themeShade="A6"/>
              <w:left w:val="nil"/>
              <w:bottom w:val="single" w:sz="4" w:space="0" w:color="A6A6A6" w:themeColor="background1" w:themeShade="A6"/>
              <w:right w:val="nil"/>
            </w:tcBorders>
            <w:shd w:val="clear" w:color="auto" w:fill="auto"/>
          </w:tcPr>
          <w:p w14:paraId="73DC3C1C" w14:textId="77777777" w:rsidR="00524859" w:rsidRPr="00E010D2" w:rsidRDefault="00524859" w:rsidP="005D77B2">
            <w:pPr>
              <w:pStyle w:val="TableText"/>
            </w:pPr>
            <w:r w:rsidRPr="00E010D2">
              <w:t>Water quality responsibility changes</w:t>
            </w: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62FAE26D" w14:textId="77777777" w:rsidR="00524859" w:rsidRPr="00E010D2" w:rsidRDefault="00524859" w:rsidP="000260FF">
            <w:pPr>
              <w:pStyle w:val="TableText"/>
              <w:ind w:right="113"/>
            </w:pPr>
            <w:r w:rsidRPr="00E010D2">
              <w:t>Upstream location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4DCD4AEF" w14:textId="77777777" w:rsidR="00524859" w:rsidRPr="00E010D2" w:rsidRDefault="00524859" w:rsidP="005D77B2">
            <w:pPr>
              <w:pStyle w:val="TableText"/>
            </w:pPr>
          </w:p>
        </w:tc>
      </w:tr>
      <w:tr w:rsidR="00524859" w:rsidRPr="00E010D2" w14:paraId="28746BD3" w14:textId="77777777" w:rsidTr="0096024B">
        <w:trPr>
          <w:cantSplit/>
        </w:trPr>
        <w:tc>
          <w:tcPr>
            <w:tcW w:w="1701" w:type="dxa"/>
            <w:vMerge/>
            <w:tcBorders>
              <w:top w:val="single" w:sz="4" w:space="0" w:color="A6A6A6" w:themeColor="background1" w:themeShade="A6"/>
              <w:left w:val="nil"/>
              <w:bottom w:val="single" w:sz="4" w:space="0" w:color="A6A6A6" w:themeColor="background1" w:themeShade="A6"/>
              <w:right w:val="nil"/>
            </w:tcBorders>
            <w:shd w:val="clear" w:color="auto" w:fill="auto"/>
          </w:tcPr>
          <w:p w14:paraId="134B2BA1" w14:textId="77777777" w:rsidR="00524859" w:rsidRPr="00E010D2" w:rsidRDefault="00524859" w:rsidP="005D77B2">
            <w:pPr>
              <w:pStyle w:val="TableText"/>
            </w:pPr>
          </w:p>
        </w:tc>
        <w:tc>
          <w:tcPr>
            <w:tcW w:w="2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5D56ED8" w14:textId="77777777" w:rsidR="00524859" w:rsidRPr="00E010D2" w:rsidRDefault="00524859" w:rsidP="000260FF">
            <w:pPr>
              <w:pStyle w:val="TableText"/>
              <w:ind w:right="113"/>
            </w:pPr>
            <w:r w:rsidRPr="00E010D2">
              <w:t>Downstream location</w:t>
            </w:r>
          </w:p>
        </w:tc>
        <w:tc>
          <w:tcPr>
            <w:tcW w:w="3827" w:type="dxa"/>
            <w:gridSpan w:val="4"/>
            <w:tcBorders>
              <w:top w:val="single" w:sz="4" w:space="0" w:color="A6A6A6" w:themeColor="background1" w:themeShade="A6"/>
              <w:left w:val="nil"/>
              <w:bottom w:val="single" w:sz="4" w:space="0" w:color="A6A6A6" w:themeColor="background1" w:themeShade="A6"/>
              <w:right w:val="nil"/>
            </w:tcBorders>
            <w:shd w:val="clear" w:color="auto" w:fill="auto"/>
          </w:tcPr>
          <w:p w14:paraId="280A2684" w14:textId="77777777" w:rsidR="00524859" w:rsidRPr="00E010D2" w:rsidRDefault="00524859" w:rsidP="005D77B2">
            <w:pPr>
              <w:pStyle w:val="TableText"/>
            </w:pPr>
          </w:p>
        </w:tc>
      </w:tr>
      <w:tr w:rsidR="00524859" w:rsidRPr="00E010D2" w14:paraId="114E67D2" w14:textId="77777777" w:rsidTr="001C305B">
        <w:trPr>
          <w:cantSplit/>
        </w:trPr>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15593746" w14:textId="77777777" w:rsidR="00524859" w:rsidRPr="00E010D2" w:rsidRDefault="00524859" w:rsidP="005D77B2">
            <w:pPr>
              <w:pStyle w:val="TableText"/>
            </w:pPr>
            <w:r>
              <w:t>Other distribution zones</w:t>
            </w:r>
          </w:p>
        </w:tc>
        <w:tc>
          <w:tcPr>
            <w:tcW w:w="6379" w:type="dxa"/>
            <w:gridSpan w:val="5"/>
            <w:tcBorders>
              <w:top w:val="single" w:sz="4" w:space="0" w:color="A6A6A6" w:themeColor="background1" w:themeShade="A6"/>
              <w:left w:val="nil"/>
              <w:bottom w:val="single" w:sz="4" w:space="0" w:color="A6A6A6" w:themeColor="background1" w:themeShade="A6"/>
              <w:right w:val="nil"/>
            </w:tcBorders>
            <w:shd w:val="clear" w:color="auto" w:fill="auto"/>
          </w:tcPr>
          <w:p w14:paraId="1AAA460F" w14:textId="77777777" w:rsidR="00524859" w:rsidRPr="00E010D2" w:rsidRDefault="00524859" w:rsidP="000260FF">
            <w:pPr>
              <w:pStyle w:val="TableText"/>
            </w:pPr>
            <w:r>
              <w:t>Repeat as above</w:t>
            </w:r>
          </w:p>
        </w:tc>
      </w:tr>
    </w:tbl>
    <w:p w14:paraId="07F1A9E0" w14:textId="77777777" w:rsidR="00524859" w:rsidRDefault="00524859" w:rsidP="000260FF"/>
    <w:p w14:paraId="5D0EADE5" w14:textId="77777777" w:rsidR="00524859" w:rsidRDefault="008C22B8" w:rsidP="008C22B8">
      <w:pPr>
        <w:pStyle w:val="Heading1-nonumbering"/>
      </w:pPr>
      <w:bookmarkStart w:id="192" w:name="_Ref512936700"/>
      <w:bookmarkStart w:id="193" w:name="_Toc3186252"/>
      <w:bookmarkStart w:id="194" w:name="_Toc3794877"/>
      <w:r>
        <w:t xml:space="preserve">Appendix 2: </w:t>
      </w:r>
      <w:r w:rsidR="00524859">
        <w:t>World Health Organization table of log reduction values for bacteria, viruses and protozoa</w:t>
      </w:r>
      <w:bookmarkEnd w:id="192"/>
      <w:bookmarkEnd w:id="193"/>
      <w:bookmarkEnd w:id="194"/>
    </w:p>
    <w:p w14:paraId="17321AE3" w14:textId="77777777" w:rsidR="00524859" w:rsidRDefault="00524859" w:rsidP="008C22B8">
      <w:r>
        <w:t>The log reduction value (LRV) data in the table below are from the fourth edition of the World Health Organization</w:t>
      </w:r>
      <w:r w:rsidR="00D132BC">
        <w:t>’</w:t>
      </w:r>
      <w:r>
        <w:t xml:space="preserve">s </w:t>
      </w:r>
      <w:r w:rsidRPr="002422D4">
        <w:rPr>
          <w:i/>
        </w:rPr>
        <w:t>Guidelines for</w:t>
      </w:r>
      <w:r>
        <w:t xml:space="preserve"> </w:t>
      </w:r>
      <w:r w:rsidRPr="0002498B">
        <w:rPr>
          <w:i/>
        </w:rPr>
        <w:t xml:space="preserve">Drinking-water Quality </w:t>
      </w:r>
      <w:r>
        <w:t>(2011).</w:t>
      </w:r>
    </w:p>
    <w:p w14:paraId="783E3121" w14:textId="77777777" w:rsidR="008C22B8" w:rsidRDefault="008C22B8" w:rsidP="00FD3452"/>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90"/>
        <w:gridCol w:w="1145"/>
        <w:gridCol w:w="1063"/>
        <w:gridCol w:w="1064"/>
        <w:gridCol w:w="3118"/>
      </w:tblGrid>
      <w:tr w:rsidR="00524859" w:rsidRPr="00FD3452" w14:paraId="53C48247" w14:textId="77777777" w:rsidTr="002A37EF">
        <w:trPr>
          <w:cantSplit/>
          <w:tblHeader/>
        </w:trPr>
        <w:tc>
          <w:tcPr>
            <w:tcW w:w="1690" w:type="dxa"/>
            <w:tcBorders>
              <w:top w:val="nil"/>
              <w:bottom w:val="nil"/>
            </w:tcBorders>
            <w:shd w:val="clear" w:color="auto" w:fill="D9D9D9" w:themeFill="background1" w:themeFillShade="D9"/>
          </w:tcPr>
          <w:p w14:paraId="04EFC7D0" w14:textId="77777777" w:rsidR="00524859" w:rsidRPr="00FD3452" w:rsidRDefault="00524859" w:rsidP="00FD3452">
            <w:pPr>
              <w:pStyle w:val="TableText"/>
              <w:ind w:right="113"/>
              <w:rPr>
                <w:b/>
              </w:rPr>
            </w:pPr>
            <w:r w:rsidRPr="00FD3452">
              <w:rPr>
                <w:b/>
              </w:rPr>
              <w:t xml:space="preserve">Treatment </w:t>
            </w:r>
            <w:r w:rsidR="00FD3452" w:rsidRPr="00FD3452">
              <w:rPr>
                <w:b/>
              </w:rPr>
              <w:t>p</w:t>
            </w:r>
            <w:r w:rsidRPr="00FD3452">
              <w:rPr>
                <w:b/>
              </w:rPr>
              <w:t>rocess</w:t>
            </w:r>
          </w:p>
        </w:tc>
        <w:tc>
          <w:tcPr>
            <w:tcW w:w="1145" w:type="dxa"/>
            <w:tcBorders>
              <w:top w:val="nil"/>
              <w:bottom w:val="nil"/>
            </w:tcBorders>
            <w:shd w:val="clear" w:color="auto" w:fill="D9D9D9" w:themeFill="background1" w:themeFillShade="D9"/>
          </w:tcPr>
          <w:p w14:paraId="7DD11DBF" w14:textId="77777777" w:rsidR="00524859" w:rsidRPr="00FD3452" w:rsidRDefault="00524859" w:rsidP="00FD3452">
            <w:pPr>
              <w:pStyle w:val="TableText"/>
              <w:ind w:right="113"/>
              <w:rPr>
                <w:b/>
              </w:rPr>
            </w:pPr>
            <w:r w:rsidRPr="00FD3452">
              <w:rPr>
                <w:b/>
              </w:rPr>
              <w:t>Enteric pathogen group</w:t>
            </w:r>
          </w:p>
        </w:tc>
        <w:tc>
          <w:tcPr>
            <w:tcW w:w="1063" w:type="dxa"/>
            <w:tcBorders>
              <w:top w:val="nil"/>
              <w:bottom w:val="nil"/>
            </w:tcBorders>
            <w:shd w:val="clear" w:color="auto" w:fill="D9D9D9" w:themeFill="background1" w:themeFillShade="D9"/>
          </w:tcPr>
          <w:p w14:paraId="5A6F2883" w14:textId="77777777" w:rsidR="00524859" w:rsidRPr="00FD3452" w:rsidRDefault="00524859" w:rsidP="002A37EF">
            <w:pPr>
              <w:pStyle w:val="TableText"/>
              <w:jc w:val="center"/>
              <w:rPr>
                <w:b/>
              </w:rPr>
            </w:pPr>
            <w:r w:rsidRPr="00FD3452">
              <w:rPr>
                <w:b/>
              </w:rPr>
              <w:t>Minimum removal (LRV)</w:t>
            </w:r>
          </w:p>
        </w:tc>
        <w:tc>
          <w:tcPr>
            <w:tcW w:w="1064" w:type="dxa"/>
            <w:tcBorders>
              <w:top w:val="nil"/>
              <w:bottom w:val="nil"/>
            </w:tcBorders>
            <w:shd w:val="clear" w:color="auto" w:fill="D9D9D9" w:themeFill="background1" w:themeFillShade="D9"/>
          </w:tcPr>
          <w:p w14:paraId="75721ACE" w14:textId="77777777" w:rsidR="00524859" w:rsidRPr="00FD3452" w:rsidRDefault="00524859" w:rsidP="002A37EF">
            <w:pPr>
              <w:pStyle w:val="TableText"/>
              <w:jc w:val="center"/>
              <w:rPr>
                <w:b/>
              </w:rPr>
            </w:pPr>
            <w:r w:rsidRPr="00FD3452">
              <w:rPr>
                <w:b/>
              </w:rPr>
              <w:t>Maximum removal (LRV)</w:t>
            </w:r>
          </w:p>
        </w:tc>
        <w:tc>
          <w:tcPr>
            <w:tcW w:w="3118" w:type="dxa"/>
            <w:tcBorders>
              <w:top w:val="nil"/>
              <w:bottom w:val="nil"/>
            </w:tcBorders>
            <w:shd w:val="clear" w:color="auto" w:fill="D9D9D9" w:themeFill="background1" w:themeFillShade="D9"/>
          </w:tcPr>
          <w:p w14:paraId="357B3C49" w14:textId="77777777" w:rsidR="00524859" w:rsidRPr="00FD3452" w:rsidRDefault="00524859" w:rsidP="002A37EF">
            <w:pPr>
              <w:pStyle w:val="TableText"/>
              <w:jc w:val="center"/>
              <w:rPr>
                <w:b/>
              </w:rPr>
            </w:pPr>
            <w:r w:rsidRPr="00FD3452">
              <w:rPr>
                <w:b/>
              </w:rPr>
              <w:t>Notes</w:t>
            </w:r>
          </w:p>
        </w:tc>
      </w:tr>
      <w:tr w:rsidR="00524859" w:rsidRPr="00FD3452" w14:paraId="471DAC69" w14:textId="77777777" w:rsidTr="00FD3452">
        <w:trPr>
          <w:cantSplit/>
        </w:trPr>
        <w:tc>
          <w:tcPr>
            <w:tcW w:w="8080" w:type="dxa"/>
            <w:gridSpan w:val="5"/>
            <w:tcBorders>
              <w:top w:val="nil"/>
              <w:bottom w:val="nil"/>
            </w:tcBorders>
            <w:shd w:val="clear" w:color="auto" w:fill="F2F2F2" w:themeFill="background1" w:themeFillShade="F2"/>
          </w:tcPr>
          <w:p w14:paraId="34C6BBC1" w14:textId="77777777" w:rsidR="00524859" w:rsidRPr="00FD3452" w:rsidRDefault="00524859" w:rsidP="00FD3452">
            <w:pPr>
              <w:pStyle w:val="TableText"/>
              <w:rPr>
                <w:b/>
              </w:rPr>
            </w:pPr>
            <w:r w:rsidRPr="00FD3452">
              <w:rPr>
                <w:b/>
              </w:rPr>
              <w:t>Pretreatment</w:t>
            </w:r>
          </w:p>
        </w:tc>
      </w:tr>
      <w:tr w:rsidR="00524859" w14:paraId="64466277" w14:textId="77777777" w:rsidTr="002A37EF">
        <w:trPr>
          <w:cantSplit/>
        </w:trPr>
        <w:tc>
          <w:tcPr>
            <w:tcW w:w="1690" w:type="dxa"/>
            <w:tcBorders>
              <w:top w:val="nil"/>
            </w:tcBorders>
            <w:shd w:val="clear" w:color="auto" w:fill="auto"/>
          </w:tcPr>
          <w:p w14:paraId="586C150E" w14:textId="77777777" w:rsidR="00524859" w:rsidRDefault="00524859" w:rsidP="00FD3452">
            <w:pPr>
              <w:pStyle w:val="TableText"/>
              <w:ind w:right="113"/>
            </w:pPr>
            <w:r>
              <w:t>Roughing filters</w:t>
            </w:r>
          </w:p>
        </w:tc>
        <w:tc>
          <w:tcPr>
            <w:tcW w:w="1145" w:type="dxa"/>
            <w:tcBorders>
              <w:top w:val="nil"/>
            </w:tcBorders>
            <w:shd w:val="clear" w:color="auto" w:fill="auto"/>
          </w:tcPr>
          <w:p w14:paraId="45709CEB" w14:textId="77777777" w:rsidR="00524859" w:rsidRDefault="00524859" w:rsidP="00FD3452">
            <w:pPr>
              <w:pStyle w:val="TableText"/>
              <w:ind w:right="113"/>
            </w:pPr>
            <w:r>
              <w:t>Bacteria</w:t>
            </w:r>
          </w:p>
        </w:tc>
        <w:tc>
          <w:tcPr>
            <w:tcW w:w="1063" w:type="dxa"/>
            <w:tcBorders>
              <w:top w:val="nil"/>
            </w:tcBorders>
            <w:shd w:val="clear" w:color="auto" w:fill="auto"/>
          </w:tcPr>
          <w:p w14:paraId="0C40AD41" w14:textId="77777777" w:rsidR="00524859" w:rsidRDefault="00524859" w:rsidP="002A37EF">
            <w:pPr>
              <w:pStyle w:val="TableText"/>
              <w:jc w:val="center"/>
            </w:pPr>
            <w:r>
              <w:t>0.2</w:t>
            </w:r>
          </w:p>
        </w:tc>
        <w:tc>
          <w:tcPr>
            <w:tcW w:w="1064" w:type="dxa"/>
            <w:tcBorders>
              <w:top w:val="nil"/>
            </w:tcBorders>
            <w:shd w:val="clear" w:color="auto" w:fill="auto"/>
          </w:tcPr>
          <w:p w14:paraId="28434DD6" w14:textId="77777777" w:rsidR="00524859" w:rsidRDefault="00524859" w:rsidP="002A37EF">
            <w:pPr>
              <w:pStyle w:val="TableText"/>
              <w:jc w:val="center"/>
            </w:pPr>
            <w:r>
              <w:t>2.3</w:t>
            </w:r>
          </w:p>
        </w:tc>
        <w:tc>
          <w:tcPr>
            <w:tcW w:w="3118" w:type="dxa"/>
            <w:tcBorders>
              <w:top w:val="nil"/>
            </w:tcBorders>
            <w:shd w:val="clear" w:color="auto" w:fill="auto"/>
          </w:tcPr>
          <w:p w14:paraId="390DDF90" w14:textId="77777777" w:rsidR="00524859" w:rsidRPr="0002498B" w:rsidRDefault="00524859" w:rsidP="00FD3452">
            <w:pPr>
              <w:pStyle w:val="TableText"/>
              <w:rPr>
                <w:szCs w:val="18"/>
              </w:rPr>
            </w:pPr>
            <w:r w:rsidRPr="0002498B">
              <w:rPr>
                <w:szCs w:val="18"/>
              </w:rPr>
              <w:t>Depends on filter medium, coagulant</w:t>
            </w:r>
          </w:p>
        </w:tc>
      </w:tr>
      <w:tr w:rsidR="00FD3452" w14:paraId="574FF6FB" w14:textId="77777777" w:rsidTr="002A37EF">
        <w:trPr>
          <w:cantSplit/>
        </w:trPr>
        <w:tc>
          <w:tcPr>
            <w:tcW w:w="1690" w:type="dxa"/>
            <w:vMerge w:val="restart"/>
            <w:shd w:val="clear" w:color="auto" w:fill="auto"/>
          </w:tcPr>
          <w:p w14:paraId="7B3C502F" w14:textId="77777777" w:rsidR="00FD3452" w:rsidRDefault="00FD3452" w:rsidP="00FD3452">
            <w:pPr>
              <w:pStyle w:val="TableText"/>
              <w:ind w:right="113"/>
            </w:pPr>
            <w:r>
              <w:t>Storage reservoirs</w:t>
            </w:r>
          </w:p>
        </w:tc>
        <w:tc>
          <w:tcPr>
            <w:tcW w:w="1145" w:type="dxa"/>
            <w:shd w:val="clear" w:color="auto" w:fill="auto"/>
          </w:tcPr>
          <w:p w14:paraId="53DD1CED" w14:textId="77777777" w:rsidR="00FD3452" w:rsidRDefault="00FD3452" w:rsidP="00FD3452">
            <w:pPr>
              <w:pStyle w:val="TableText"/>
              <w:ind w:right="113"/>
            </w:pPr>
            <w:r>
              <w:t>Bacteria</w:t>
            </w:r>
          </w:p>
        </w:tc>
        <w:tc>
          <w:tcPr>
            <w:tcW w:w="1063" w:type="dxa"/>
            <w:shd w:val="clear" w:color="auto" w:fill="auto"/>
          </w:tcPr>
          <w:p w14:paraId="64AB81B1" w14:textId="77777777" w:rsidR="00FD3452" w:rsidRDefault="00FD3452" w:rsidP="002A37EF">
            <w:pPr>
              <w:pStyle w:val="TableText"/>
              <w:jc w:val="center"/>
            </w:pPr>
            <w:r>
              <w:t>0.7</w:t>
            </w:r>
          </w:p>
        </w:tc>
        <w:tc>
          <w:tcPr>
            <w:tcW w:w="1064" w:type="dxa"/>
            <w:shd w:val="clear" w:color="auto" w:fill="auto"/>
          </w:tcPr>
          <w:p w14:paraId="229B5C16" w14:textId="77777777" w:rsidR="00FD3452" w:rsidRDefault="00FD3452" w:rsidP="002A37EF">
            <w:pPr>
              <w:pStyle w:val="TableText"/>
              <w:jc w:val="center"/>
            </w:pPr>
            <w:r>
              <w:t>2.2</w:t>
            </w:r>
          </w:p>
        </w:tc>
        <w:tc>
          <w:tcPr>
            <w:tcW w:w="3118" w:type="dxa"/>
            <w:shd w:val="clear" w:color="auto" w:fill="auto"/>
          </w:tcPr>
          <w:p w14:paraId="3D288A57" w14:textId="77777777" w:rsidR="00FD3452" w:rsidRPr="0002498B" w:rsidRDefault="00FD3452" w:rsidP="00FD3452">
            <w:pPr>
              <w:pStyle w:val="TableText"/>
              <w:rPr>
                <w:szCs w:val="18"/>
              </w:rPr>
            </w:pPr>
            <w:r w:rsidRPr="00882838">
              <w:rPr>
                <w:szCs w:val="18"/>
              </w:rPr>
              <w:t>Residence time &gt;40 days</w:t>
            </w:r>
          </w:p>
        </w:tc>
      </w:tr>
      <w:tr w:rsidR="00FD3452" w14:paraId="18A55292" w14:textId="77777777" w:rsidTr="002A37EF">
        <w:trPr>
          <w:cantSplit/>
        </w:trPr>
        <w:tc>
          <w:tcPr>
            <w:tcW w:w="1690" w:type="dxa"/>
            <w:vMerge/>
            <w:shd w:val="clear" w:color="auto" w:fill="auto"/>
          </w:tcPr>
          <w:p w14:paraId="31C2F10C" w14:textId="77777777" w:rsidR="00FD3452" w:rsidRDefault="00FD3452" w:rsidP="00FD3452">
            <w:pPr>
              <w:pStyle w:val="TableText"/>
              <w:ind w:right="113"/>
            </w:pPr>
          </w:p>
        </w:tc>
        <w:tc>
          <w:tcPr>
            <w:tcW w:w="1145" w:type="dxa"/>
            <w:shd w:val="clear" w:color="auto" w:fill="auto"/>
          </w:tcPr>
          <w:p w14:paraId="1EA6287C" w14:textId="77777777" w:rsidR="00FD3452" w:rsidRDefault="00FD3452" w:rsidP="00FD3452">
            <w:pPr>
              <w:pStyle w:val="TableText"/>
              <w:ind w:right="113"/>
            </w:pPr>
            <w:r>
              <w:t>Protozoa</w:t>
            </w:r>
          </w:p>
        </w:tc>
        <w:tc>
          <w:tcPr>
            <w:tcW w:w="1063" w:type="dxa"/>
            <w:shd w:val="clear" w:color="auto" w:fill="auto"/>
          </w:tcPr>
          <w:p w14:paraId="676BEFB1" w14:textId="77777777" w:rsidR="00FD3452" w:rsidRDefault="00FD3452" w:rsidP="002A37EF">
            <w:pPr>
              <w:pStyle w:val="TableText"/>
              <w:jc w:val="center"/>
            </w:pPr>
            <w:r>
              <w:t>1.4</w:t>
            </w:r>
          </w:p>
        </w:tc>
        <w:tc>
          <w:tcPr>
            <w:tcW w:w="1064" w:type="dxa"/>
            <w:shd w:val="clear" w:color="auto" w:fill="auto"/>
          </w:tcPr>
          <w:p w14:paraId="32D7408E" w14:textId="77777777" w:rsidR="00FD3452" w:rsidRDefault="00FD3452" w:rsidP="002A37EF">
            <w:pPr>
              <w:pStyle w:val="TableText"/>
              <w:jc w:val="center"/>
            </w:pPr>
            <w:r>
              <w:t>2.3</w:t>
            </w:r>
          </w:p>
        </w:tc>
        <w:tc>
          <w:tcPr>
            <w:tcW w:w="3118" w:type="dxa"/>
            <w:shd w:val="clear" w:color="auto" w:fill="auto"/>
          </w:tcPr>
          <w:p w14:paraId="06D4469B" w14:textId="77777777" w:rsidR="00FD3452" w:rsidRPr="0002498B" w:rsidRDefault="00FD3452" w:rsidP="00FD3452">
            <w:pPr>
              <w:pStyle w:val="TableText"/>
              <w:rPr>
                <w:szCs w:val="18"/>
              </w:rPr>
            </w:pPr>
            <w:r w:rsidRPr="00882838">
              <w:rPr>
                <w:szCs w:val="18"/>
              </w:rPr>
              <w:t>Residence time 160 days</w:t>
            </w:r>
          </w:p>
        </w:tc>
      </w:tr>
      <w:tr w:rsidR="00FD3452" w14:paraId="2700FBE1" w14:textId="77777777" w:rsidTr="002A37EF">
        <w:trPr>
          <w:cantSplit/>
        </w:trPr>
        <w:tc>
          <w:tcPr>
            <w:tcW w:w="1690" w:type="dxa"/>
            <w:vMerge w:val="restart"/>
            <w:shd w:val="clear" w:color="auto" w:fill="auto"/>
          </w:tcPr>
          <w:p w14:paraId="195D6F9A" w14:textId="77777777" w:rsidR="00FD3452" w:rsidRDefault="00FD3452" w:rsidP="00FD3452">
            <w:pPr>
              <w:pStyle w:val="TableText"/>
              <w:ind w:right="113"/>
            </w:pPr>
            <w:r>
              <w:t>Bank filtration</w:t>
            </w:r>
          </w:p>
        </w:tc>
        <w:tc>
          <w:tcPr>
            <w:tcW w:w="1145" w:type="dxa"/>
            <w:shd w:val="clear" w:color="auto" w:fill="auto"/>
          </w:tcPr>
          <w:p w14:paraId="308F2224" w14:textId="77777777" w:rsidR="00FD3452" w:rsidRDefault="00FD3452" w:rsidP="00FD3452">
            <w:pPr>
              <w:pStyle w:val="TableText"/>
              <w:ind w:right="113"/>
            </w:pPr>
            <w:r>
              <w:t>Viruses</w:t>
            </w:r>
          </w:p>
        </w:tc>
        <w:tc>
          <w:tcPr>
            <w:tcW w:w="1063" w:type="dxa"/>
            <w:shd w:val="clear" w:color="auto" w:fill="auto"/>
          </w:tcPr>
          <w:p w14:paraId="7E1D8595" w14:textId="77777777" w:rsidR="00FD3452" w:rsidRDefault="00FD3452" w:rsidP="002A37EF">
            <w:pPr>
              <w:pStyle w:val="TableText"/>
              <w:jc w:val="center"/>
            </w:pPr>
            <w:r>
              <w:t>&gt;2.1</w:t>
            </w:r>
          </w:p>
        </w:tc>
        <w:tc>
          <w:tcPr>
            <w:tcW w:w="1064" w:type="dxa"/>
            <w:shd w:val="clear" w:color="auto" w:fill="auto"/>
          </w:tcPr>
          <w:p w14:paraId="4D9AA269" w14:textId="77777777" w:rsidR="00FD3452" w:rsidRDefault="00FD3452" w:rsidP="002A37EF">
            <w:pPr>
              <w:pStyle w:val="TableText"/>
              <w:jc w:val="center"/>
            </w:pPr>
            <w:r>
              <w:t>8.3</w:t>
            </w:r>
          </w:p>
        </w:tc>
        <w:tc>
          <w:tcPr>
            <w:tcW w:w="3118" w:type="dxa"/>
            <w:shd w:val="clear" w:color="auto" w:fill="auto"/>
          </w:tcPr>
          <w:p w14:paraId="40556498" w14:textId="77777777" w:rsidR="00FD3452" w:rsidRPr="0002498B" w:rsidRDefault="00FD3452" w:rsidP="00FD3452">
            <w:pPr>
              <w:pStyle w:val="TableText"/>
              <w:rPr>
                <w:szCs w:val="18"/>
              </w:rPr>
            </w:pPr>
            <w:r w:rsidRPr="00882838">
              <w:rPr>
                <w:szCs w:val="18"/>
              </w:rPr>
              <w:t>Depends on travel distance, soil type,</w:t>
            </w:r>
            <w:r>
              <w:rPr>
                <w:szCs w:val="18"/>
              </w:rPr>
              <w:t xml:space="preserve"> </w:t>
            </w:r>
            <w:r w:rsidRPr="00882838">
              <w:rPr>
                <w:szCs w:val="18"/>
              </w:rPr>
              <w:t>pumping rate, pH, ionic strength</w:t>
            </w:r>
          </w:p>
        </w:tc>
      </w:tr>
      <w:tr w:rsidR="00FD3452" w14:paraId="3578DEA8" w14:textId="77777777" w:rsidTr="002A37EF">
        <w:trPr>
          <w:cantSplit/>
        </w:trPr>
        <w:tc>
          <w:tcPr>
            <w:tcW w:w="1690" w:type="dxa"/>
            <w:vMerge/>
            <w:shd w:val="clear" w:color="auto" w:fill="auto"/>
          </w:tcPr>
          <w:p w14:paraId="6BCBA65A" w14:textId="77777777" w:rsidR="00FD3452" w:rsidRDefault="00FD3452" w:rsidP="00FD3452">
            <w:pPr>
              <w:pStyle w:val="TableText"/>
              <w:ind w:right="113"/>
            </w:pPr>
          </w:p>
        </w:tc>
        <w:tc>
          <w:tcPr>
            <w:tcW w:w="1145" w:type="dxa"/>
            <w:shd w:val="clear" w:color="auto" w:fill="auto"/>
          </w:tcPr>
          <w:p w14:paraId="7EB9ACB3" w14:textId="77777777" w:rsidR="00FD3452" w:rsidRDefault="00FD3452" w:rsidP="00FD3452">
            <w:pPr>
              <w:pStyle w:val="TableText"/>
              <w:ind w:right="113"/>
            </w:pPr>
            <w:r>
              <w:t>Bacteria</w:t>
            </w:r>
          </w:p>
        </w:tc>
        <w:tc>
          <w:tcPr>
            <w:tcW w:w="1063" w:type="dxa"/>
            <w:shd w:val="clear" w:color="auto" w:fill="auto"/>
          </w:tcPr>
          <w:p w14:paraId="34233F59" w14:textId="77777777" w:rsidR="00FD3452" w:rsidRDefault="00FD3452" w:rsidP="002A37EF">
            <w:pPr>
              <w:pStyle w:val="TableText"/>
              <w:jc w:val="center"/>
            </w:pPr>
            <w:r>
              <w:t>2</w:t>
            </w:r>
          </w:p>
        </w:tc>
        <w:tc>
          <w:tcPr>
            <w:tcW w:w="1064" w:type="dxa"/>
            <w:shd w:val="clear" w:color="auto" w:fill="auto"/>
          </w:tcPr>
          <w:p w14:paraId="4741F799" w14:textId="77777777" w:rsidR="00FD3452" w:rsidRDefault="00FD3452" w:rsidP="002A37EF">
            <w:pPr>
              <w:pStyle w:val="TableText"/>
              <w:jc w:val="center"/>
            </w:pPr>
            <w:r>
              <w:t>&gt;6</w:t>
            </w:r>
          </w:p>
        </w:tc>
        <w:tc>
          <w:tcPr>
            <w:tcW w:w="3118" w:type="dxa"/>
            <w:shd w:val="clear" w:color="auto" w:fill="auto"/>
          </w:tcPr>
          <w:p w14:paraId="48C4803F" w14:textId="77777777" w:rsidR="00FD3452" w:rsidRPr="0002498B" w:rsidRDefault="00FD3452" w:rsidP="00FD3452">
            <w:pPr>
              <w:pStyle w:val="TableText"/>
              <w:rPr>
                <w:szCs w:val="18"/>
              </w:rPr>
            </w:pPr>
          </w:p>
        </w:tc>
      </w:tr>
      <w:tr w:rsidR="00FD3452" w14:paraId="691D3775" w14:textId="77777777" w:rsidTr="002A37EF">
        <w:trPr>
          <w:cantSplit/>
        </w:trPr>
        <w:tc>
          <w:tcPr>
            <w:tcW w:w="1690" w:type="dxa"/>
            <w:vMerge/>
            <w:tcBorders>
              <w:bottom w:val="single" w:sz="4" w:space="0" w:color="A6A6A6" w:themeColor="background1" w:themeShade="A6"/>
            </w:tcBorders>
            <w:shd w:val="clear" w:color="auto" w:fill="auto"/>
          </w:tcPr>
          <w:p w14:paraId="7902B0D7" w14:textId="77777777" w:rsidR="00FD3452" w:rsidRDefault="00FD3452" w:rsidP="00FD3452">
            <w:pPr>
              <w:pStyle w:val="TableText"/>
              <w:ind w:right="113"/>
            </w:pPr>
          </w:p>
        </w:tc>
        <w:tc>
          <w:tcPr>
            <w:tcW w:w="1145" w:type="dxa"/>
            <w:tcBorders>
              <w:bottom w:val="single" w:sz="4" w:space="0" w:color="A6A6A6" w:themeColor="background1" w:themeShade="A6"/>
            </w:tcBorders>
            <w:shd w:val="clear" w:color="auto" w:fill="auto"/>
          </w:tcPr>
          <w:p w14:paraId="774711D4" w14:textId="77777777" w:rsidR="00FD3452" w:rsidRDefault="00FD3452" w:rsidP="00FD3452">
            <w:pPr>
              <w:pStyle w:val="TableText"/>
              <w:ind w:right="113"/>
            </w:pPr>
            <w:r>
              <w:t>Protozoa</w:t>
            </w:r>
          </w:p>
        </w:tc>
        <w:tc>
          <w:tcPr>
            <w:tcW w:w="1063" w:type="dxa"/>
            <w:tcBorders>
              <w:bottom w:val="single" w:sz="4" w:space="0" w:color="A6A6A6" w:themeColor="background1" w:themeShade="A6"/>
            </w:tcBorders>
            <w:shd w:val="clear" w:color="auto" w:fill="auto"/>
          </w:tcPr>
          <w:p w14:paraId="7C83D73E" w14:textId="77777777" w:rsidR="00FD3452" w:rsidRDefault="00FD3452" w:rsidP="002A37EF">
            <w:pPr>
              <w:pStyle w:val="TableText"/>
              <w:jc w:val="center"/>
            </w:pPr>
            <w:r>
              <w:t>&gt;1</w:t>
            </w:r>
          </w:p>
        </w:tc>
        <w:tc>
          <w:tcPr>
            <w:tcW w:w="1064" w:type="dxa"/>
            <w:tcBorders>
              <w:bottom w:val="single" w:sz="4" w:space="0" w:color="A6A6A6" w:themeColor="background1" w:themeShade="A6"/>
            </w:tcBorders>
            <w:shd w:val="clear" w:color="auto" w:fill="auto"/>
          </w:tcPr>
          <w:p w14:paraId="68E54EA5" w14:textId="77777777" w:rsidR="00FD3452" w:rsidRDefault="00FD3452" w:rsidP="002A37EF">
            <w:pPr>
              <w:pStyle w:val="TableText"/>
              <w:jc w:val="center"/>
            </w:pPr>
            <w:r>
              <w:t>&gt;2</w:t>
            </w:r>
          </w:p>
        </w:tc>
        <w:tc>
          <w:tcPr>
            <w:tcW w:w="3118" w:type="dxa"/>
            <w:tcBorders>
              <w:bottom w:val="single" w:sz="4" w:space="0" w:color="A6A6A6" w:themeColor="background1" w:themeShade="A6"/>
            </w:tcBorders>
            <w:shd w:val="clear" w:color="auto" w:fill="auto"/>
          </w:tcPr>
          <w:p w14:paraId="40070A26" w14:textId="77777777" w:rsidR="00FD3452" w:rsidRPr="0002498B" w:rsidRDefault="00FD3452" w:rsidP="00FD3452">
            <w:pPr>
              <w:pStyle w:val="TableText"/>
              <w:rPr>
                <w:szCs w:val="18"/>
              </w:rPr>
            </w:pPr>
          </w:p>
        </w:tc>
      </w:tr>
      <w:tr w:rsidR="00524859" w:rsidRPr="00FD3452" w14:paraId="1D93641B" w14:textId="77777777" w:rsidTr="00FD3452">
        <w:trPr>
          <w:cantSplit/>
        </w:trPr>
        <w:tc>
          <w:tcPr>
            <w:tcW w:w="8080" w:type="dxa"/>
            <w:gridSpan w:val="5"/>
            <w:tcBorders>
              <w:bottom w:val="nil"/>
            </w:tcBorders>
            <w:shd w:val="clear" w:color="auto" w:fill="F2F2F2" w:themeFill="background1" w:themeFillShade="F2"/>
          </w:tcPr>
          <w:p w14:paraId="20E573AC" w14:textId="77777777" w:rsidR="00524859" w:rsidRPr="00FD3452" w:rsidRDefault="00524859" w:rsidP="00FD3452">
            <w:pPr>
              <w:pStyle w:val="TableText"/>
              <w:rPr>
                <w:b/>
                <w:szCs w:val="18"/>
              </w:rPr>
            </w:pPr>
            <w:r w:rsidRPr="00FD3452">
              <w:rPr>
                <w:b/>
              </w:rPr>
              <w:t>Coagulation, flocculation and sedimentation</w:t>
            </w:r>
          </w:p>
        </w:tc>
      </w:tr>
      <w:tr w:rsidR="00FD3452" w14:paraId="78CE48B5" w14:textId="77777777" w:rsidTr="002A37EF">
        <w:trPr>
          <w:cantSplit/>
        </w:trPr>
        <w:tc>
          <w:tcPr>
            <w:tcW w:w="1690" w:type="dxa"/>
            <w:vMerge w:val="restart"/>
            <w:tcBorders>
              <w:top w:val="nil"/>
            </w:tcBorders>
            <w:shd w:val="clear" w:color="auto" w:fill="auto"/>
          </w:tcPr>
          <w:p w14:paraId="3A741263" w14:textId="77777777" w:rsidR="00FD3452" w:rsidRDefault="00FD3452" w:rsidP="00FD3452">
            <w:pPr>
              <w:pStyle w:val="TableText"/>
              <w:ind w:right="113"/>
            </w:pPr>
            <w:r>
              <w:t>Conventional clarification</w:t>
            </w:r>
          </w:p>
        </w:tc>
        <w:tc>
          <w:tcPr>
            <w:tcW w:w="1145" w:type="dxa"/>
            <w:tcBorders>
              <w:top w:val="nil"/>
            </w:tcBorders>
            <w:shd w:val="clear" w:color="auto" w:fill="auto"/>
          </w:tcPr>
          <w:p w14:paraId="11F22ABF" w14:textId="77777777" w:rsidR="00FD3452" w:rsidRDefault="00FD3452" w:rsidP="00FD3452">
            <w:pPr>
              <w:pStyle w:val="TableText"/>
              <w:ind w:right="113"/>
            </w:pPr>
            <w:r>
              <w:t>Viruses</w:t>
            </w:r>
          </w:p>
        </w:tc>
        <w:tc>
          <w:tcPr>
            <w:tcW w:w="1063" w:type="dxa"/>
            <w:tcBorders>
              <w:top w:val="nil"/>
            </w:tcBorders>
            <w:shd w:val="clear" w:color="auto" w:fill="auto"/>
          </w:tcPr>
          <w:p w14:paraId="125E9F81" w14:textId="77777777" w:rsidR="00FD3452" w:rsidRDefault="00FD3452" w:rsidP="002A37EF">
            <w:pPr>
              <w:pStyle w:val="TableText"/>
              <w:jc w:val="center"/>
            </w:pPr>
            <w:r>
              <w:t>0.1</w:t>
            </w:r>
          </w:p>
        </w:tc>
        <w:tc>
          <w:tcPr>
            <w:tcW w:w="1064" w:type="dxa"/>
            <w:tcBorders>
              <w:top w:val="nil"/>
            </w:tcBorders>
            <w:shd w:val="clear" w:color="auto" w:fill="auto"/>
          </w:tcPr>
          <w:p w14:paraId="5319E198" w14:textId="77777777" w:rsidR="00FD3452" w:rsidRDefault="00FD3452" w:rsidP="002A37EF">
            <w:pPr>
              <w:pStyle w:val="TableText"/>
              <w:jc w:val="center"/>
            </w:pPr>
            <w:r>
              <w:t>3.4</w:t>
            </w:r>
          </w:p>
        </w:tc>
        <w:tc>
          <w:tcPr>
            <w:tcW w:w="3118" w:type="dxa"/>
            <w:tcBorders>
              <w:top w:val="nil"/>
            </w:tcBorders>
            <w:shd w:val="clear" w:color="auto" w:fill="auto"/>
          </w:tcPr>
          <w:p w14:paraId="22F053DF" w14:textId="77777777" w:rsidR="00FD3452" w:rsidRPr="00882838" w:rsidRDefault="00FD3452" w:rsidP="00FD3452">
            <w:pPr>
              <w:pStyle w:val="TableText"/>
              <w:rPr>
                <w:szCs w:val="18"/>
              </w:rPr>
            </w:pPr>
            <w:r w:rsidRPr="001B4BE9">
              <w:rPr>
                <w:szCs w:val="18"/>
              </w:rPr>
              <w:t>Depends on coagulation conditions</w:t>
            </w:r>
          </w:p>
        </w:tc>
      </w:tr>
      <w:tr w:rsidR="00FD3452" w14:paraId="797B7F9C" w14:textId="77777777" w:rsidTr="002A37EF">
        <w:trPr>
          <w:cantSplit/>
        </w:trPr>
        <w:tc>
          <w:tcPr>
            <w:tcW w:w="1690" w:type="dxa"/>
            <w:vMerge/>
            <w:shd w:val="clear" w:color="auto" w:fill="auto"/>
          </w:tcPr>
          <w:p w14:paraId="1CC83886" w14:textId="77777777" w:rsidR="00FD3452" w:rsidRDefault="00FD3452" w:rsidP="00FD3452">
            <w:pPr>
              <w:pStyle w:val="TableText"/>
              <w:ind w:right="113"/>
            </w:pPr>
          </w:p>
        </w:tc>
        <w:tc>
          <w:tcPr>
            <w:tcW w:w="1145" w:type="dxa"/>
            <w:shd w:val="clear" w:color="auto" w:fill="auto"/>
          </w:tcPr>
          <w:p w14:paraId="482D2E64" w14:textId="77777777" w:rsidR="00FD3452" w:rsidRDefault="00FD3452" w:rsidP="00FD3452">
            <w:pPr>
              <w:pStyle w:val="TableText"/>
              <w:ind w:right="113"/>
            </w:pPr>
            <w:r>
              <w:t>Bacteria</w:t>
            </w:r>
          </w:p>
        </w:tc>
        <w:tc>
          <w:tcPr>
            <w:tcW w:w="1063" w:type="dxa"/>
            <w:shd w:val="clear" w:color="auto" w:fill="auto"/>
          </w:tcPr>
          <w:p w14:paraId="085997A3" w14:textId="77777777" w:rsidR="00FD3452" w:rsidRDefault="00FD3452" w:rsidP="002A37EF">
            <w:pPr>
              <w:pStyle w:val="TableText"/>
              <w:jc w:val="center"/>
            </w:pPr>
            <w:r>
              <w:t>0.2</w:t>
            </w:r>
          </w:p>
        </w:tc>
        <w:tc>
          <w:tcPr>
            <w:tcW w:w="1064" w:type="dxa"/>
            <w:shd w:val="clear" w:color="auto" w:fill="auto"/>
          </w:tcPr>
          <w:p w14:paraId="701AEB81" w14:textId="77777777" w:rsidR="00FD3452" w:rsidRDefault="00FD3452" w:rsidP="002A37EF">
            <w:pPr>
              <w:pStyle w:val="TableText"/>
              <w:jc w:val="center"/>
            </w:pPr>
            <w:r>
              <w:t>2</w:t>
            </w:r>
          </w:p>
        </w:tc>
        <w:tc>
          <w:tcPr>
            <w:tcW w:w="3118" w:type="dxa"/>
            <w:shd w:val="clear" w:color="auto" w:fill="auto"/>
          </w:tcPr>
          <w:p w14:paraId="53C9A2E8" w14:textId="77777777" w:rsidR="00FD3452" w:rsidRPr="00882838" w:rsidRDefault="00FD3452" w:rsidP="00FD3452">
            <w:pPr>
              <w:pStyle w:val="TableText"/>
              <w:rPr>
                <w:szCs w:val="18"/>
              </w:rPr>
            </w:pPr>
          </w:p>
        </w:tc>
      </w:tr>
      <w:tr w:rsidR="00FD3452" w14:paraId="17F59154" w14:textId="77777777" w:rsidTr="002A37EF">
        <w:trPr>
          <w:cantSplit/>
        </w:trPr>
        <w:tc>
          <w:tcPr>
            <w:tcW w:w="1690" w:type="dxa"/>
            <w:vMerge/>
            <w:shd w:val="clear" w:color="auto" w:fill="auto"/>
          </w:tcPr>
          <w:p w14:paraId="11DB8201" w14:textId="77777777" w:rsidR="00FD3452" w:rsidRDefault="00FD3452" w:rsidP="00FD3452">
            <w:pPr>
              <w:pStyle w:val="TableText"/>
              <w:ind w:right="113"/>
            </w:pPr>
          </w:p>
        </w:tc>
        <w:tc>
          <w:tcPr>
            <w:tcW w:w="1145" w:type="dxa"/>
            <w:shd w:val="clear" w:color="auto" w:fill="auto"/>
          </w:tcPr>
          <w:p w14:paraId="2D171D6E" w14:textId="77777777" w:rsidR="00FD3452" w:rsidRDefault="00FD3452" w:rsidP="00FD3452">
            <w:pPr>
              <w:pStyle w:val="TableText"/>
              <w:ind w:right="113"/>
            </w:pPr>
            <w:r>
              <w:t>Protozoa</w:t>
            </w:r>
          </w:p>
        </w:tc>
        <w:tc>
          <w:tcPr>
            <w:tcW w:w="1063" w:type="dxa"/>
            <w:shd w:val="clear" w:color="auto" w:fill="auto"/>
          </w:tcPr>
          <w:p w14:paraId="6AD0E039" w14:textId="77777777" w:rsidR="00FD3452" w:rsidRDefault="00FD3452" w:rsidP="002A37EF">
            <w:pPr>
              <w:pStyle w:val="TableText"/>
              <w:jc w:val="center"/>
            </w:pPr>
            <w:r>
              <w:t>1</w:t>
            </w:r>
          </w:p>
        </w:tc>
        <w:tc>
          <w:tcPr>
            <w:tcW w:w="1064" w:type="dxa"/>
            <w:shd w:val="clear" w:color="auto" w:fill="auto"/>
          </w:tcPr>
          <w:p w14:paraId="6A36CDAF" w14:textId="77777777" w:rsidR="00FD3452" w:rsidRDefault="00FD3452" w:rsidP="002A37EF">
            <w:pPr>
              <w:pStyle w:val="TableText"/>
              <w:jc w:val="center"/>
            </w:pPr>
            <w:r>
              <w:t>2</w:t>
            </w:r>
          </w:p>
        </w:tc>
        <w:tc>
          <w:tcPr>
            <w:tcW w:w="3118" w:type="dxa"/>
            <w:shd w:val="clear" w:color="auto" w:fill="auto"/>
          </w:tcPr>
          <w:p w14:paraId="537DB0D4" w14:textId="77777777" w:rsidR="00FD3452" w:rsidRPr="00882838" w:rsidRDefault="00FD3452" w:rsidP="00FD3452">
            <w:pPr>
              <w:pStyle w:val="TableText"/>
              <w:rPr>
                <w:szCs w:val="18"/>
              </w:rPr>
            </w:pPr>
          </w:p>
        </w:tc>
      </w:tr>
      <w:tr w:rsidR="00524859" w14:paraId="2053B0BB" w14:textId="77777777" w:rsidTr="002A37EF">
        <w:trPr>
          <w:cantSplit/>
        </w:trPr>
        <w:tc>
          <w:tcPr>
            <w:tcW w:w="1690" w:type="dxa"/>
            <w:shd w:val="clear" w:color="auto" w:fill="auto"/>
          </w:tcPr>
          <w:p w14:paraId="42D514F6" w14:textId="77777777" w:rsidR="00524859" w:rsidRDefault="00524859" w:rsidP="00FD3452">
            <w:pPr>
              <w:pStyle w:val="TableText"/>
              <w:ind w:right="113"/>
            </w:pPr>
            <w:r>
              <w:t>High-rate clarification</w:t>
            </w:r>
          </w:p>
        </w:tc>
        <w:tc>
          <w:tcPr>
            <w:tcW w:w="1145" w:type="dxa"/>
            <w:shd w:val="clear" w:color="auto" w:fill="auto"/>
          </w:tcPr>
          <w:p w14:paraId="03920C38" w14:textId="77777777" w:rsidR="00524859" w:rsidRDefault="00524859" w:rsidP="00FD3452">
            <w:pPr>
              <w:pStyle w:val="TableText"/>
              <w:ind w:right="113"/>
            </w:pPr>
            <w:r>
              <w:t>Protozoa</w:t>
            </w:r>
          </w:p>
        </w:tc>
        <w:tc>
          <w:tcPr>
            <w:tcW w:w="1063" w:type="dxa"/>
            <w:shd w:val="clear" w:color="auto" w:fill="auto"/>
          </w:tcPr>
          <w:p w14:paraId="14EB7492" w14:textId="77777777" w:rsidR="00524859" w:rsidRDefault="00524859" w:rsidP="002A37EF">
            <w:pPr>
              <w:pStyle w:val="TableText"/>
              <w:jc w:val="center"/>
            </w:pPr>
            <w:r>
              <w:t>0.2</w:t>
            </w:r>
          </w:p>
        </w:tc>
        <w:tc>
          <w:tcPr>
            <w:tcW w:w="1064" w:type="dxa"/>
            <w:shd w:val="clear" w:color="auto" w:fill="auto"/>
          </w:tcPr>
          <w:p w14:paraId="27E3CFAB" w14:textId="77777777" w:rsidR="00524859" w:rsidRDefault="00524859" w:rsidP="002A37EF">
            <w:pPr>
              <w:pStyle w:val="TableText"/>
              <w:jc w:val="center"/>
            </w:pPr>
            <w:r>
              <w:t>2.8</w:t>
            </w:r>
          </w:p>
        </w:tc>
        <w:tc>
          <w:tcPr>
            <w:tcW w:w="3118" w:type="dxa"/>
            <w:shd w:val="clear" w:color="auto" w:fill="auto"/>
          </w:tcPr>
          <w:p w14:paraId="69A2A9A9" w14:textId="77777777" w:rsidR="00524859" w:rsidRPr="00882838" w:rsidRDefault="00524859" w:rsidP="00FD3452">
            <w:pPr>
              <w:pStyle w:val="TableText"/>
              <w:rPr>
                <w:szCs w:val="18"/>
              </w:rPr>
            </w:pPr>
            <w:r w:rsidRPr="00804DCF">
              <w:rPr>
                <w:szCs w:val="18"/>
              </w:rPr>
              <w:t>Depends on use of appropriate</w:t>
            </w:r>
            <w:r w:rsidR="00FD3452">
              <w:rPr>
                <w:szCs w:val="18"/>
              </w:rPr>
              <w:t xml:space="preserve"> </w:t>
            </w:r>
            <w:r w:rsidRPr="00804DCF">
              <w:rPr>
                <w:szCs w:val="18"/>
              </w:rPr>
              <w:t>blanket polymer</w:t>
            </w:r>
          </w:p>
        </w:tc>
      </w:tr>
      <w:tr w:rsidR="00524859" w14:paraId="35690744" w14:textId="77777777" w:rsidTr="002A37EF">
        <w:trPr>
          <w:cantSplit/>
        </w:trPr>
        <w:tc>
          <w:tcPr>
            <w:tcW w:w="1690" w:type="dxa"/>
            <w:shd w:val="clear" w:color="auto" w:fill="auto"/>
          </w:tcPr>
          <w:p w14:paraId="45AFC4D5" w14:textId="77777777" w:rsidR="00524859" w:rsidRDefault="00524859" w:rsidP="00FD3452">
            <w:pPr>
              <w:pStyle w:val="TableText"/>
              <w:ind w:right="113"/>
            </w:pPr>
            <w:r>
              <w:t>Dissolved air flotation</w:t>
            </w:r>
          </w:p>
        </w:tc>
        <w:tc>
          <w:tcPr>
            <w:tcW w:w="1145" w:type="dxa"/>
            <w:shd w:val="clear" w:color="auto" w:fill="auto"/>
          </w:tcPr>
          <w:p w14:paraId="031F037D" w14:textId="77777777" w:rsidR="00524859" w:rsidRDefault="00524859" w:rsidP="00FD3452">
            <w:pPr>
              <w:pStyle w:val="TableText"/>
              <w:ind w:right="113"/>
            </w:pPr>
            <w:r>
              <w:t>Protozoa</w:t>
            </w:r>
          </w:p>
        </w:tc>
        <w:tc>
          <w:tcPr>
            <w:tcW w:w="1063" w:type="dxa"/>
            <w:shd w:val="clear" w:color="auto" w:fill="auto"/>
          </w:tcPr>
          <w:p w14:paraId="57D5794C" w14:textId="77777777" w:rsidR="00524859" w:rsidRDefault="00524859" w:rsidP="002A37EF">
            <w:pPr>
              <w:pStyle w:val="TableText"/>
              <w:jc w:val="center"/>
            </w:pPr>
            <w:r>
              <w:t>0.6</w:t>
            </w:r>
          </w:p>
        </w:tc>
        <w:tc>
          <w:tcPr>
            <w:tcW w:w="1064" w:type="dxa"/>
            <w:shd w:val="clear" w:color="auto" w:fill="auto"/>
          </w:tcPr>
          <w:p w14:paraId="339B3CDE" w14:textId="77777777" w:rsidR="00524859" w:rsidRDefault="00524859" w:rsidP="002A37EF">
            <w:pPr>
              <w:pStyle w:val="TableText"/>
              <w:jc w:val="center"/>
            </w:pPr>
            <w:r>
              <w:t>2.6</w:t>
            </w:r>
          </w:p>
        </w:tc>
        <w:tc>
          <w:tcPr>
            <w:tcW w:w="3118" w:type="dxa"/>
            <w:shd w:val="clear" w:color="auto" w:fill="auto"/>
          </w:tcPr>
          <w:p w14:paraId="657ADC79" w14:textId="77777777" w:rsidR="00524859" w:rsidRPr="00882838" w:rsidRDefault="00524859" w:rsidP="00FD3452">
            <w:pPr>
              <w:pStyle w:val="TableText"/>
              <w:rPr>
                <w:szCs w:val="18"/>
              </w:rPr>
            </w:pPr>
            <w:r w:rsidRPr="00804DCF">
              <w:rPr>
                <w:szCs w:val="18"/>
              </w:rPr>
              <w:t>Depends on coagulant dose</w:t>
            </w:r>
          </w:p>
        </w:tc>
      </w:tr>
      <w:tr w:rsidR="002A37EF" w14:paraId="0A6EAC0B" w14:textId="77777777" w:rsidTr="002A37EF">
        <w:trPr>
          <w:cantSplit/>
        </w:trPr>
        <w:tc>
          <w:tcPr>
            <w:tcW w:w="1690" w:type="dxa"/>
            <w:vMerge w:val="restart"/>
            <w:shd w:val="clear" w:color="auto" w:fill="auto"/>
          </w:tcPr>
          <w:p w14:paraId="19489878" w14:textId="77777777" w:rsidR="002A37EF" w:rsidRDefault="002A37EF" w:rsidP="00FD3452">
            <w:pPr>
              <w:pStyle w:val="TableText"/>
              <w:ind w:right="113"/>
            </w:pPr>
            <w:r>
              <w:t>Lime softening</w:t>
            </w:r>
          </w:p>
        </w:tc>
        <w:tc>
          <w:tcPr>
            <w:tcW w:w="1145" w:type="dxa"/>
            <w:shd w:val="clear" w:color="auto" w:fill="auto"/>
          </w:tcPr>
          <w:p w14:paraId="110DE221" w14:textId="77777777" w:rsidR="002A37EF" w:rsidRDefault="002A37EF" w:rsidP="00FD3452">
            <w:pPr>
              <w:pStyle w:val="TableText"/>
              <w:ind w:right="113"/>
            </w:pPr>
            <w:r>
              <w:t>Viruses</w:t>
            </w:r>
          </w:p>
        </w:tc>
        <w:tc>
          <w:tcPr>
            <w:tcW w:w="1063" w:type="dxa"/>
            <w:shd w:val="clear" w:color="auto" w:fill="auto"/>
          </w:tcPr>
          <w:p w14:paraId="5CA8B7BF" w14:textId="77777777" w:rsidR="002A37EF" w:rsidRDefault="002A37EF" w:rsidP="002A37EF">
            <w:pPr>
              <w:pStyle w:val="TableText"/>
              <w:jc w:val="center"/>
            </w:pPr>
            <w:r>
              <w:t>2</w:t>
            </w:r>
          </w:p>
        </w:tc>
        <w:tc>
          <w:tcPr>
            <w:tcW w:w="1064" w:type="dxa"/>
            <w:shd w:val="clear" w:color="auto" w:fill="auto"/>
          </w:tcPr>
          <w:p w14:paraId="4F9DF739" w14:textId="77777777" w:rsidR="002A37EF" w:rsidRDefault="002A37EF" w:rsidP="002A37EF">
            <w:pPr>
              <w:pStyle w:val="TableText"/>
              <w:jc w:val="center"/>
            </w:pPr>
            <w:r>
              <w:t>4</w:t>
            </w:r>
          </w:p>
        </w:tc>
        <w:tc>
          <w:tcPr>
            <w:tcW w:w="3118" w:type="dxa"/>
            <w:shd w:val="clear" w:color="auto" w:fill="auto"/>
          </w:tcPr>
          <w:p w14:paraId="7A222191" w14:textId="77777777" w:rsidR="002A37EF" w:rsidRPr="00882838" w:rsidRDefault="002A37EF" w:rsidP="00FD3452">
            <w:pPr>
              <w:pStyle w:val="TableText"/>
              <w:rPr>
                <w:szCs w:val="18"/>
              </w:rPr>
            </w:pPr>
            <w:r w:rsidRPr="00804DCF">
              <w:rPr>
                <w:szCs w:val="18"/>
              </w:rPr>
              <w:t>Depends on pH and settling time</w:t>
            </w:r>
          </w:p>
        </w:tc>
      </w:tr>
      <w:tr w:rsidR="002A37EF" w14:paraId="4B8677B8" w14:textId="77777777" w:rsidTr="002A37EF">
        <w:trPr>
          <w:cantSplit/>
        </w:trPr>
        <w:tc>
          <w:tcPr>
            <w:tcW w:w="1690" w:type="dxa"/>
            <w:vMerge/>
            <w:shd w:val="clear" w:color="auto" w:fill="auto"/>
          </w:tcPr>
          <w:p w14:paraId="52CAD8EB" w14:textId="77777777" w:rsidR="002A37EF" w:rsidRDefault="002A37EF" w:rsidP="00FD3452">
            <w:pPr>
              <w:pStyle w:val="TableText"/>
              <w:ind w:right="113"/>
            </w:pPr>
          </w:p>
        </w:tc>
        <w:tc>
          <w:tcPr>
            <w:tcW w:w="1145" w:type="dxa"/>
            <w:shd w:val="clear" w:color="auto" w:fill="auto"/>
          </w:tcPr>
          <w:p w14:paraId="4AF08EAE" w14:textId="77777777" w:rsidR="002A37EF" w:rsidRDefault="002A37EF" w:rsidP="00FD3452">
            <w:pPr>
              <w:pStyle w:val="TableText"/>
              <w:ind w:right="113"/>
            </w:pPr>
            <w:r>
              <w:t>Bacteria</w:t>
            </w:r>
          </w:p>
        </w:tc>
        <w:tc>
          <w:tcPr>
            <w:tcW w:w="1063" w:type="dxa"/>
            <w:shd w:val="clear" w:color="auto" w:fill="auto"/>
          </w:tcPr>
          <w:p w14:paraId="099E84DA" w14:textId="77777777" w:rsidR="002A37EF" w:rsidRDefault="002A37EF" w:rsidP="002A37EF">
            <w:pPr>
              <w:pStyle w:val="TableText"/>
              <w:jc w:val="center"/>
            </w:pPr>
            <w:r>
              <w:t>1</w:t>
            </w:r>
          </w:p>
        </w:tc>
        <w:tc>
          <w:tcPr>
            <w:tcW w:w="1064" w:type="dxa"/>
            <w:shd w:val="clear" w:color="auto" w:fill="auto"/>
          </w:tcPr>
          <w:p w14:paraId="215B584B" w14:textId="77777777" w:rsidR="002A37EF" w:rsidRDefault="002A37EF" w:rsidP="002A37EF">
            <w:pPr>
              <w:pStyle w:val="TableText"/>
              <w:jc w:val="center"/>
            </w:pPr>
            <w:r>
              <w:t>4</w:t>
            </w:r>
          </w:p>
        </w:tc>
        <w:tc>
          <w:tcPr>
            <w:tcW w:w="3118" w:type="dxa"/>
            <w:shd w:val="clear" w:color="auto" w:fill="auto"/>
          </w:tcPr>
          <w:p w14:paraId="4856F875" w14:textId="77777777" w:rsidR="002A37EF" w:rsidRPr="00882838" w:rsidRDefault="002A37EF" w:rsidP="00FD3452">
            <w:pPr>
              <w:pStyle w:val="TableText"/>
              <w:rPr>
                <w:szCs w:val="18"/>
              </w:rPr>
            </w:pPr>
          </w:p>
        </w:tc>
      </w:tr>
      <w:tr w:rsidR="002A37EF" w14:paraId="13537EB5" w14:textId="77777777" w:rsidTr="002A37EF">
        <w:trPr>
          <w:cantSplit/>
        </w:trPr>
        <w:tc>
          <w:tcPr>
            <w:tcW w:w="1690" w:type="dxa"/>
            <w:vMerge/>
            <w:tcBorders>
              <w:bottom w:val="single" w:sz="4" w:space="0" w:color="A6A6A6" w:themeColor="background1" w:themeShade="A6"/>
            </w:tcBorders>
            <w:shd w:val="clear" w:color="auto" w:fill="auto"/>
          </w:tcPr>
          <w:p w14:paraId="00ABB82C" w14:textId="77777777" w:rsidR="002A37EF" w:rsidRDefault="002A37EF" w:rsidP="00FD3452">
            <w:pPr>
              <w:pStyle w:val="TableText"/>
              <w:ind w:right="113"/>
            </w:pPr>
          </w:p>
        </w:tc>
        <w:tc>
          <w:tcPr>
            <w:tcW w:w="1145" w:type="dxa"/>
            <w:tcBorders>
              <w:bottom w:val="single" w:sz="4" w:space="0" w:color="A6A6A6" w:themeColor="background1" w:themeShade="A6"/>
            </w:tcBorders>
            <w:shd w:val="clear" w:color="auto" w:fill="auto"/>
          </w:tcPr>
          <w:p w14:paraId="56C519CB" w14:textId="77777777" w:rsidR="002A37EF" w:rsidRDefault="002A37EF" w:rsidP="00FD3452">
            <w:pPr>
              <w:pStyle w:val="TableText"/>
              <w:ind w:right="113"/>
            </w:pPr>
            <w:r>
              <w:t>Protozoa</w:t>
            </w:r>
          </w:p>
        </w:tc>
        <w:tc>
          <w:tcPr>
            <w:tcW w:w="1063" w:type="dxa"/>
            <w:tcBorders>
              <w:bottom w:val="single" w:sz="4" w:space="0" w:color="A6A6A6" w:themeColor="background1" w:themeShade="A6"/>
            </w:tcBorders>
            <w:shd w:val="clear" w:color="auto" w:fill="auto"/>
          </w:tcPr>
          <w:p w14:paraId="627B6839" w14:textId="77777777" w:rsidR="002A37EF" w:rsidRDefault="002A37EF" w:rsidP="002A37EF">
            <w:pPr>
              <w:pStyle w:val="TableText"/>
              <w:jc w:val="center"/>
            </w:pPr>
            <w:r>
              <w:t>0</w:t>
            </w:r>
          </w:p>
        </w:tc>
        <w:tc>
          <w:tcPr>
            <w:tcW w:w="1064" w:type="dxa"/>
            <w:tcBorders>
              <w:bottom w:val="single" w:sz="4" w:space="0" w:color="A6A6A6" w:themeColor="background1" w:themeShade="A6"/>
            </w:tcBorders>
            <w:shd w:val="clear" w:color="auto" w:fill="auto"/>
          </w:tcPr>
          <w:p w14:paraId="335A3218" w14:textId="77777777" w:rsidR="002A37EF" w:rsidRDefault="002A37EF" w:rsidP="002A37EF">
            <w:pPr>
              <w:pStyle w:val="TableText"/>
              <w:jc w:val="center"/>
            </w:pPr>
            <w:r>
              <w:t>2</w:t>
            </w:r>
          </w:p>
        </w:tc>
        <w:tc>
          <w:tcPr>
            <w:tcW w:w="3118" w:type="dxa"/>
            <w:tcBorders>
              <w:bottom w:val="single" w:sz="4" w:space="0" w:color="A6A6A6" w:themeColor="background1" w:themeShade="A6"/>
            </w:tcBorders>
            <w:shd w:val="clear" w:color="auto" w:fill="auto"/>
          </w:tcPr>
          <w:p w14:paraId="26407EF7" w14:textId="77777777" w:rsidR="002A37EF" w:rsidRPr="00882838" w:rsidRDefault="002A37EF" w:rsidP="00FD3452">
            <w:pPr>
              <w:pStyle w:val="TableText"/>
              <w:rPr>
                <w:szCs w:val="18"/>
              </w:rPr>
            </w:pPr>
          </w:p>
        </w:tc>
      </w:tr>
      <w:tr w:rsidR="00524859" w:rsidRPr="002A37EF" w14:paraId="36DD424D" w14:textId="77777777" w:rsidTr="002A37EF">
        <w:trPr>
          <w:cantSplit/>
        </w:trPr>
        <w:tc>
          <w:tcPr>
            <w:tcW w:w="8080" w:type="dxa"/>
            <w:gridSpan w:val="5"/>
            <w:tcBorders>
              <w:bottom w:val="nil"/>
            </w:tcBorders>
            <w:shd w:val="clear" w:color="auto" w:fill="F2F2F2" w:themeFill="background1" w:themeFillShade="F2"/>
          </w:tcPr>
          <w:p w14:paraId="0530A958" w14:textId="77777777" w:rsidR="00524859" w:rsidRPr="002A37EF" w:rsidRDefault="00524859" w:rsidP="002A37EF">
            <w:pPr>
              <w:pStyle w:val="TableText"/>
              <w:keepNext/>
              <w:rPr>
                <w:b/>
              </w:rPr>
            </w:pPr>
            <w:r w:rsidRPr="002A37EF">
              <w:rPr>
                <w:b/>
              </w:rPr>
              <w:t>Filtration</w:t>
            </w:r>
          </w:p>
        </w:tc>
      </w:tr>
      <w:tr w:rsidR="002A37EF" w14:paraId="60E02EB6" w14:textId="77777777" w:rsidTr="002A37EF">
        <w:trPr>
          <w:cantSplit/>
        </w:trPr>
        <w:tc>
          <w:tcPr>
            <w:tcW w:w="1690" w:type="dxa"/>
            <w:vMerge w:val="restart"/>
            <w:tcBorders>
              <w:top w:val="nil"/>
            </w:tcBorders>
            <w:shd w:val="clear" w:color="auto" w:fill="auto"/>
          </w:tcPr>
          <w:p w14:paraId="614559B0" w14:textId="77777777" w:rsidR="002A37EF" w:rsidRDefault="002A37EF" w:rsidP="002A37EF">
            <w:pPr>
              <w:pStyle w:val="TableText"/>
              <w:keepNext/>
              <w:ind w:right="113"/>
            </w:pPr>
            <w:r>
              <w:t>Granular high-rate filtration</w:t>
            </w:r>
          </w:p>
        </w:tc>
        <w:tc>
          <w:tcPr>
            <w:tcW w:w="1145" w:type="dxa"/>
            <w:tcBorders>
              <w:top w:val="nil"/>
            </w:tcBorders>
            <w:shd w:val="clear" w:color="auto" w:fill="auto"/>
          </w:tcPr>
          <w:p w14:paraId="3C8EAD59" w14:textId="77777777" w:rsidR="002A37EF" w:rsidRDefault="002A37EF" w:rsidP="002A37EF">
            <w:pPr>
              <w:pStyle w:val="TableText"/>
              <w:keepNext/>
              <w:ind w:right="113"/>
            </w:pPr>
            <w:r>
              <w:t>Viruses</w:t>
            </w:r>
          </w:p>
        </w:tc>
        <w:tc>
          <w:tcPr>
            <w:tcW w:w="1063" w:type="dxa"/>
            <w:tcBorders>
              <w:top w:val="nil"/>
            </w:tcBorders>
            <w:shd w:val="clear" w:color="auto" w:fill="auto"/>
          </w:tcPr>
          <w:p w14:paraId="489D0533" w14:textId="77777777" w:rsidR="002A37EF" w:rsidRDefault="002A37EF" w:rsidP="002A37EF">
            <w:pPr>
              <w:pStyle w:val="TableText"/>
              <w:keepNext/>
              <w:jc w:val="center"/>
            </w:pPr>
            <w:r>
              <w:t>0</w:t>
            </w:r>
          </w:p>
        </w:tc>
        <w:tc>
          <w:tcPr>
            <w:tcW w:w="1064" w:type="dxa"/>
            <w:tcBorders>
              <w:top w:val="nil"/>
            </w:tcBorders>
            <w:shd w:val="clear" w:color="auto" w:fill="auto"/>
          </w:tcPr>
          <w:p w14:paraId="4ADD5583" w14:textId="77777777" w:rsidR="002A37EF" w:rsidRDefault="002A37EF" w:rsidP="002A37EF">
            <w:pPr>
              <w:pStyle w:val="TableText"/>
              <w:keepNext/>
              <w:jc w:val="center"/>
            </w:pPr>
            <w:r>
              <w:t>3.5</w:t>
            </w:r>
          </w:p>
        </w:tc>
        <w:tc>
          <w:tcPr>
            <w:tcW w:w="3118" w:type="dxa"/>
            <w:vMerge w:val="restart"/>
            <w:tcBorders>
              <w:top w:val="nil"/>
            </w:tcBorders>
            <w:shd w:val="clear" w:color="auto" w:fill="auto"/>
          </w:tcPr>
          <w:p w14:paraId="28265038" w14:textId="77777777" w:rsidR="002A37EF" w:rsidRPr="002422D4" w:rsidRDefault="002A37EF" w:rsidP="002A37EF">
            <w:pPr>
              <w:pStyle w:val="TableText"/>
              <w:keepNext/>
              <w:rPr>
                <w:i/>
                <w:szCs w:val="18"/>
              </w:rPr>
            </w:pPr>
            <w:r w:rsidRPr="004361A2">
              <w:rPr>
                <w:szCs w:val="18"/>
              </w:rPr>
              <w:t>Depends on filter media and</w:t>
            </w:r>
            <w:r>
              <w:rPr>
                <w:szCs w:val="18"/>
              </w:rPr>
              <w:t xml:space="preserve"> </w:t>
            </w:r>
            <w:r w:rsidRPr="004361A2">
              <w:rPr>
                <w:szCs w:val="18"/>
              </w:rPr>
              <w:t>coagulation pretreatment; filtered</w:t>
            </w:r>
            <w:r>
              <w:rPr>
                <w:szCs w:val="18"/>
              </w:rPr>
              <w:t xml:space="preserve"> </w:t>
            </w:r>
            <w:r w:rsidRPr="004361A2">
              <w:rPr>
                <w:szCs w:val="18"/>
              </w:rPr>
              <w:t>water turbidity of ≤0.3 NTU in 95% of</w:t>
            </w:r>
            <w:r>
              <w:rPr>
                <w:szCs w:val="18"/>
              </w:rPr>
              <w:t xml:space="preserve"> </w:t>
            </w:r>
            <w:r w:rsidRPr="004361A2">
              <w:rPr>
                <w:szCs w:val="18"/>
              </w:rPr>
              <w:t>samples (and none to exceed 1 NTU)</w:t>
            </w:r>
            <w:r>
              <w:rPr>
                <w:szCs w:val="18"/>
              </w:rPr>
              <w:t xml:space="preserve"> </w:t>
            </w:r>
            <w:r w:rsidRPr="004361A2">
              <w:rPr>
                <w:szCs w:val="18"/>
              </w:rPr>
              <w:t>associated with 1–2 log reduction</w:t>
            </w:r>
            <w:r>
              <w:rPr>
                <w:szCs w:val="18"/>
              </w:rPr>
              <w:t xml:space="preserve"> </w:t>
            </w:r>
            <w:r w:rsidRPr="004361A2">
              <w:rPr>
                <w:szCs w:val="18"/>
              </w:rPr>
              <w:t>of viruses and 3 log reduction of</w:t>
            </w:r>
            <w:r>
              <w:rPr>
                <w:i/>
                <w:szCs w:val="18"/>
              </w:rPr>
              <w:t xml:space="preserve"> </w:t>
            </w:r>
            <w:r w:rsidRPr="002422D4">
              <w:rPr>
                <w:i/>
                <w:szCs w:val="18"/>
              </w:rPr>
              <w:t>Cryptosporidium</w:t>
            </w:r>
          </w:p>
        </w:tc>
      </w:tr>
      <w:tr w:rsidR="002A37EF" w14:paraId="05A099F8" w14:textId="77777777" w:rsidTr="002A37EF">
        <w:trPr>
          <w:cantSplit/>
        </w:trPr>
        <w:tc>
          <w:tcPr>
            <w:tcW w:w="1690" w:type="dxa"/>
            <w:vMerge/>
            <w:shd w:val="clear" w:color="auto" w:fill="auto"/>
          </w:tcPr>
          <w:p w14:paraId="136CE911" w14:textId="77777777" w:rsidR="002A37EF" w:rsidRDefault="002A37EF" w:rsidP="00FD3452">
            <w:pPr>
              <w:pStyle w:val="TableText"/>
              <w:ind w:right="113"/>
            </w:pPr>
          </w:p>
        </w:tc>
        <w:tc>
          <w:tcPr>
            <w:tcW w:w="1145" w:type="dxa"/>
            <w:shd w:val="clear" w:color="auto" w:fill="auto"/>
          </w:tcPr>
          <w:p w14:paraId="5435E8B2" w14:textId="77777777" w:rsidR="002A37EF" w:rsidRDefault="002A37EF" w:rsidP="00FD3452">
            <w:pPr>
              <w:pStyle w:val="TableText"/>
              <w:ind w:right="113"/>
            </w:pPr>
            <w:r>
              <w:t>Bacteria</w:t>
            </w:r>
          </w:p>
        </w:tc>
        <w:tc>
          <w:tcPr>
            <w:tcW w:w="1063" w:type="dxa"/>
            <w:shd w:val="clear" w:color="auto" w:fill="auto"/>
          </w:tcPr>
          <w:p w14:paraId="332CE55B" w14:textId="77777777" w:rsidR="002A37EF" w:rsidRDefault="002A37EF" w:rsidP="002A37EF">
            <w:pPr>
              <w:pStyle w:val="TableText"/>
              <w:jc w:val="center"/>
            </w:pPr>
            <w:r>
              <w:t>0.2</w:t>
            </w:r>
          </w:p>
        </w:tc>
        <w:tc>
          <w:tcPr>
            <w:tcW w:w="1064" w:type="dxa"/>
            <w:shd w:val="clear" w:color="auto" w:fill="auto"/>
          </w:tcPr>
          <w:p w14:paraId="5C67B517" w14:textId="77777777" w:rsidR="002A37EF" w:rsidRDefault="002A37EF" w:rsidP="002A37EF">
            <w:pPr>
              <w:pStyle w:val="TableText"/>
              <w:jc w:val="center"/>
            </w:pPr>
            <w:r>
              <w:t>4.4</w:t>
            </w:r>
          </w:p>
        </w:tc>
        <w:tc>
          <w:tcPr>
            <w:tcW w:w="3118" w:type="dxa"/>
            <w:vMerge/>
            <w:shd w:val="clear" w:color="auto" w:fill="auto"/>
          </w:tcPr>
          <w:p w14:paraId="119B15D0" w14:textId="77777777" w:rsidR="002A37EF" w:rsidRPr="00882838" w:rsidRDefault="002A37EF" w:rsidP="00FD3452">
            <w:pPr>
              <w:pStyle w:val="TableText"/>
              <w:rPr>
                <w:szCs w:val="18"/>
              </w:rPr>
            </w:pPr>
          </w:p>
        </w:tc>
      </w:tr>
      <w:tr w:rsidR="002A37EF" w14:paraId="7B11AEDD" w14:textId="77777777" w:rsidTr="002A37EF">
        <w:trPr>
          <w:cantSplit/>
        </w:trPr>
        <w:tc>
          <w:tcPr>
            <w:tcW w:w="1690" w:type="dxa"/>
            <w:vMerge/>
            <w:shd w:val="clear" w:color="auto" w:fill="auto"/>
          </w:tcPr>
          <w:p w14:paraId="7D3F648E" w14:textId="77777777" w:rsidR="002A37EF" w:rsidRDefault="002A37EF" w:rsidP="00FD3452">
            <w:pPr>
              <w:pStyle w:val="TableText"/>
              <w:ind w:right="113"/>
            </w:pPr>
          </w:p>
        </w:tc>
        <w:tc>
          <w:tcPr>
            <w:tcW w:w="1145" w:type="dxa"/>
            <w:shd w:val="clear" w:color="auto" w:fill="auto"/>
          </w:tcPr>
          <w:p w14:paraId="040194E6" w14:textId="77777777" w:rsidR="002A37EF" w:rsidRDefault="002A37EF" w:rsidP="00FD3452">
            <w:pPr>
              <w:pStyle w:val="TableText"/>
              <w:ind w:right="113"/>
            </w:pPr>
            <w:r>
              <w:t>Protozoa</w:t>
            </w:r>
          </w:p>
        </w:tc>
        <w:tc>
          <w:tcPr>
            <w:tcW w:w="1063" w:type="dxa"/>
            <w:shd w:val="clear" w:color="auto" w:fill="auto"/>
          </w:tcPr>
          <w:p w14:paraId="4BB9F207" w14:textId="77777777" w:rsidR="002A37EF" w:rsidRDefault="002A37EF" w:rsidP="002A37EF">
            <w:pPr>
              <w:pStyle w:val="TableText"/>
              <w:jc w:val="center"/>
            </w:pPr>
            <w:r>
              <w:t>0.4</w:t>
            </w:r>
          </w:p>
        </w:tc>
        <w:tc>
          <w:tcPr>
            <w:tcW w:w="1064" w:type="dxa"/>
            <w:shd w:val="clear" w:color="auto" w:fill="auto"/>
          </w:tcPr>
          <w:p w14:paraId="3786D268" w14:textId="77777777" w:rsidR="002A37EF" w:rsidRDefault="002A37EF" w:rsidP="002A37EF">
            <w:pPr>
              <w:pStyle w:val="TableText"/>
              <w:jc w:val="center"/>
            </w:pPr>
            <w:r>
              <w:t>3.3</w:t>
            </w:r>
          </w:p>
        </w:tc>
        <w:tc>
          <w:tcPr>
            <w:tcW w:w="3118" w:type="dxa"/>
            <w:vMerge/>
            <w:shd w:val="clear" w:color="auto" w:fill="auto"/>
          </w:tcPr>
          <w:p w14:paraId="4A42ADC8" w14:textId="77777777" w:rsidR="002A37EF" w:rsidRPr="00882838" w:rsidRDefault="002A37EF" w:rsidP="00FD3452">
            <w:pPr>
              <w:pStyle w:val="TableText"/>
              <w:rPr>
                <w:szCs w:val="18"/>
              </w:rPr>
            </w:pPr>
          </w:p>
        </w:tc>
      </w:tr>
      <w:tr w:rsidR="002A37EF" w14:paraId="0577A5EA" w14:textId="77777777" w:rsidTr="002A37EF">
        <w:trPr>
          <w:cantSplit/>
        </w:trPr>
        <w:tc>
          <w:tcPr>
            <w:tcW w:w="1690" w:type="dxa"/>
            <w:vMerge w:val="restart"/>
            <w:shd w:val="clear" w:color="auto" w:fill="auto"/>
          </w:tcPr>
          <w:p w14:paraId="706E52FC" w14:textId="77777777" w:rsidR="002A37EF" w:rsidRDefault="002A37EF" w:rsidP="00FD3452">
            <w:pPr>
              <w:pStyle w:val="TableText"/>
              <w:ind w:right="113"/>
            </w:pPr>
            <w:r>
              <w:t>Slow sand filtration</w:t>
            </w:r>
          </w:p>
        </w:tc>
        <w:tc>
          <w:tcPr>
            <w:tcW w:w="1145" w:type="dxa"/>
            <w:shd w:val="clear" w:color="auto" w:fill="auto"/>
          </w:tcPr>
          <w:p w14:paraId="537293BE" w14:textId="77777777" w:rsidR="002A37EF" w:rsidRDefault="002A37EF" w:rsidP="00FD3452">
            <w:pPr>
              <w:pStyle w:val="TableText"/>
              <w:ind w:right="113"/>
            </w:pPr>
            <w:r>
              <w:t>Viruses</w:t>
            </w:r>
          </w:p>
        </w:tc>
        <w:tc>
          <w:tcPr>
            <w:tcW w:w="1063" w:type="dxa"/>
            <w:shd w:val="clear" w:color="auto" w:fill="auto"/>
          </w:tcPr>
          <w:p w14:paraId="6D9AC626" w14:textId="77777777" w:rsidR="002A37EF" w:rsidRDefault="002A37EF" w:rsidP="002A37EF">
            <w:pPr>
              <w:pStyle w:val="TableText"/>
              <w:jc w:val="center"/>
            </w:pPr>
            <w:r>
              <w:t>0.25</w:t>
            </w:r>
          </w:p>
        </w:tc>
        <w:tc>
          <w:tcPr>
            <w:tcW w:w="1064" w:type="dxa"/>
            <w:shd w:val="clear" w:color="auto" w:fill="auto"/>
          </w:tcPr>
          <w:p w14:paraId="65B08FBF" w14:textId="77777777" w:rsidR="002A37EF" w:rsidRDefault="002A37EF" w:rsidP="002A37EF">
            <w:pPr>
              <w:pStyle w:val="TableText"/>
              <w:jc w:val="center"/>
            </w:pPr>
            <w:r>
              <w:t>4</w:t>
            </w:r>
          </w:p>
        </w:tc>
        <w:tc>
          <w:tcPr>
            <w:tcW w:w="3118" w:type="dxa"/>
            <w:vMerge w:val="restart"/>
            <w:shd w:val="clear" w:color="auto" w:fill="auto"/>
          </w:tcPr>
          <w:p w14:paraId="41877A9D" w14:textId="77777777" w:rsidR="002A37EF" w:rsidRPr="002422D4" w:rsidRDefault="002A37EF" w:rsidP="00FD3452">
            <w:pPr>
              <w:pStyle w:val="TableText"/>
              <w:rPr>
                <w:i/>
                <w:szCs w:val="18"/>
              </w:rPr>
            </w:pPr>
            <w:r w:rsidRPr="004361A2">
              <w:rPr>
                <w:szCs w:val="18"/>
              </w:rPr>
              <w:t>Depends on presence of</w:t>
            </w:r>
            <w:r>
              <w:rPr>
                <w:szCs w:val="18"/>
              </w:rPr>
              <w:t xml:space="preserve"> </w:t>
            </w:r>
            <w:r w:rsidRPr="004361A2">
              <w:rPr>
                <w:szCs w:val="18"/>
              </w:rPr>
              <w:t>schmutzdecke, grain size, flow</w:t>
            </w:r>
            <w:r>
              <w:rPr>
                <w:szCs w:val="18"/>
              </w:rPr>
              <w:t xml:space="preserve"> </w:t>
            </w:r>
            <w:r w:rsidRPr="004361A2">
              <w:rPr>
                <w:szCs w:val="18"/>
              </w:rPr>
              <w:t>rate, operating conditions (mainly</w:t>
            </w:r>
            <w:r>
              <w:rPr>
                <w:szCs w:val="18"/>
              </w:rPr>
              <w:t xml:space="preserve"> </w:t>
            </w:r>
            <w:r w:rsidRPr="004361A2">
              <w:rPr>
                <w:szCs w:val="18"/>
              </w:rPr>
              <w:t>temperature, pH); filtered water</w:t>
            </w:r>
            <w:r>
              <w:rPr>
                <w:szCs w:val="18"/>
              </w:rPr>
              <w:t xml:space="preserve"> </w:t>
            </w:r>
            <w:r w:rsidRPr="004361A2">
              <w:rPr>
                <w:szCs w:val="18"/>
              </w:rPr>
              <w:t>turbidity of ≤1NTU in 95% of</w:t>
            </w:r>
            <w:r>
              <w:rPr>
                <w:szCs w:val="18"/>
              </w:rPr>
              <w:t xml:space="preserve"> </w:t>
            </w:r>
            <w:r w:rsidRPr="004361A2">
              <w:rPr>
                <w:szCs w:val="18"/>
              </w:rPr>
              <w:t>samples (and none to exceed 5 NTU)</w:t>
            </w:r>
            <w:r>
              <w:rPr>
                <w:szCs w:val="18"/>
              </w:rPr>
              <w:t xml:space="preserve"> </w:t>
            </w:r>
            <w:r w:rsidRPr="004361A2">
              <w:rPr>
                <w:szCs w:val="18"/>
              </w:rPr>
              <w:t>associated with 1–2 log reduction of</w:t>
            </w:r>
            <w:r>
              <w:rPr>
                <w:szCs w:val="18"/>
              </w:rPr>
              <w:t xml:space="preserve"> </w:t>
            </w:r>
            <w:r w:rsidRPr="004361A2">
              <w:rPr>
                <w:szCs w:val="18"/>
              </w:rPr>
              <w:t>viruses and 2.5–3 log reduction of</w:t>
            </w:r>
            <w:r>
              <w:rPr>
                <w:i/>
                <w:szCs w:val="18"/>
              </w:rPr>
              <w:t xml:space="preserve"> </w:t>
            </w:r>
            <w:r w:rsidRPr="002422D4">
              <w:rPr>
                <w:i/>
                <w:szCs w:val="18"/>
              </w:rPr>
              <w:t>Cryptosporidium</w:t>
            </w:r>
          </w:p>
        </w:tc>
      </w:tr>
      <w:tr w:rsidR="002A37EF" w14:paraId="3733A566" w14:textId="77777777" w:rsidTr="002A37EF">
        <w:trPr>
          <w:cantSplit/>
        </w:trPr>
        <w:tc>
          <w:tcPr>
            <w:tcW w:w="1690" w:type="dxa"/>
            <w:vMerge/>
            <w:shd w:val="clear" w:color="auto" w:fill="auto"/>
          </w:tcPr>
          <w:p w14:paraId="5A24C36B" w14:textId="77777777" w:rsidR="002A37EF" w:rsidRDefault="002A37EF" w:rsidP="00FD3452">
            <w:pPr>
              <w:pStyle w:val="TableText"/>
              <w:ind w:right="113"/>
            </w:pPr>
          </w:p>
        </w:tc>
        <w:tc>
          <w:tcPr>
            <w:tcW w:w="1145" w:type="dxa"/>
            <w:shd w:val="clear" w:color="auto" w:fill="auto"/>
          </w:tcPr>
          <w:p w14:paraId="4F69CFAA" w14:textId="77777777" w:rsidR="002A37EF" w:rsidRDefault="002A37EF" w:rsidP="00FD3452">
            <w:pPr>
              <w:pStyle w:val="TableText"/>
              <w:ind w:right="113"/>
            </w:pPr>
            <w:r>
              <w:t>Bacteria</w:t>
            </w:r>
          </w:p>
        </w:tc>
        <w:tc>
          <w:tcPr>
            <w:tcW w:w="1063" w:type="dxa"/>
            <w:shd w:val="clear" w:color="auto" w:fill="auto"/>
          </w:tcPr>
          <w:p w14:paraId="295086E6" w14:textId="77777777" w:rsidR="002A37EF" w:rsidRDefault="002A37EF" w:rsidP="002A37EF">
            <w:pPr>
              <w:pStyle w:val="TableText"/>
              <w:jc w:val="center"/>
            </w:pPr>
            <w:r>
              <w:t>2</w:t>
            </w:r>
          </w:p>
        </w:tc>
        <w:tc>
          <w:tcPr>
            <w:tcW w:w="1064" w:type="dxa"/>
            <w:shd w:val="clear" w:color="auto" w:fill="auto"/>
          </w:tcPr>
          <w:p w14:paraId="1153ECBD" w14:textId="77777777" w:rsidR="002A37EF" w:rsidRDefault="002A37EF" w:rsidP="002A37EF">
            <w:pPr>
              <w:pStyle w:val="TableText"/>
              <w:jc w:val="center"/>
            </w:pPr>
            <w:r>
              <w:t>6</w:t>
            </w:r>
          </w:p>
        </w:tc>
        <w:tc>
          <w:tcPr>
            <w:tcW w:w="3118" w:type="dxa"/>
            <w:vMerge/>
            <w:shd w:val="clear" w:color="auto" w:fill="auto"/>
          </w:tcPr>
          <w:p w14:paraId="5BADD790" w14:textId="77777777" w:rsidR="002A37EF" w:rsidRPr="00882838" w:rsidRDefault="002A37EF" w:rsidP="00FD3452">
            <w:pPr>
              <w:pStyle w:val="TableText"/>
              <w:rPr>
                <w:szCs w:val="18"/>
              </w:rPr>
            </w:pPr>
          </w:p>
        </w:tc>
      </w:tr>
      <w:tr w:rsidR="002A37EF" w14:paraId="061D174A" w14:textId="77777777" w:rsidTr="002A37EF">
        <w:trPr>
          <w:cantSplit/>
        </w:trPr>
        <w:tc>
          <w:tcPr>
            <w:tcW w:w="1690" w:type="dxa"/>
            <w:vMerge/>
            <w:shd w:val="clear" w:color="auto" w:fill="auto"/>
          </w:tcPr>
          <w:p w14:paraId="535D1E15" w14:textId="77777777" w:rsidR="002A37EF" w:rsidRDefault="002A37EF" w:rsidP="00FD3452">
            <w:pPr>
              <w:pStyle w:val="TableText"/>
              <w:ind w:right="113"/>
            </w:pPr>
          </w:p>
        </w:tc>
        <w:tc>
          <w:tcPr>
            <w:tcW w:w="1145" w:type="dxa"/>
            <w:shd w:val="clear" w:color="auto" w:fill="auto"/>
          </w:tcPr>
          <w:p w14:paraId="3657F847" w14:textId="77777777" w:rsidR="002A37EF" w:rsidRDefault="002A37EF" w:rsidP="00FD3452">
            <w:pPr>
              <w:pStyle w:val="TableText"/>
              <w:ind w:right="113"/>
            </w:pPr>
            <w:r>
              <w:t>Protozoa</w:t>
            </w:r>
          </w:p>
        </w:tc>
        <w:tc>
          <w:tcPr>
            <w:tcW w:w="1063" w:type="dxa"/>
            <w:shd w:val="clear" w:color="auto" w:fill="auto"/>
          </w:tcPr>
          <w:p w14:paraId="67DC7DCD" w14:textId="77777777" w:rsidR="002A37EF" w:rsidRDefault="002A37EF" w:rsidP="002A37EF">
            <w:pPr>
              <w:pStyle w:val="TableText"/>
              <w:jc w:val="center"/>
            </w:pPr>
            <w:r>
              <w:t>0.3</w:t>
            </w:r>
          </w:p>
        </w:tc>
        <w:tc>
          <w:tcPr>
            <w:tcW w:w="1064" w:type="dxa"/>
            <w:shd w:val="clear" w:color="auto" w:fill="auto"/>
          </w:tcPr>
          <w:p w14:paraId="10D322A7" w14:textId="77777777" w:rsidR="002A37EF" w:rsidRDefault="002A37EF" w:rsidP="002A37EF">
            <w:pPr>
              <w:pStyle w:val="TableText"/>
              <w:jc w:val="center"/>
            </w:pPr>
            <w:r>
              <w:t>&gt;5</w:t>
            </w:r>
          </w:p>
        </w:tc>
        <w:tc>
          <w:tcPr>
            <w:tcW w:w="3118" w:type="dxa"/>
            <w:vMerge/>
            <w:shd w:val="clear" w:color="auto" w:fill="auto"/>
          </w:tcPr>
          <w:p w14:paraId="0EE519D7" w14:textId="77777777" w:rsidR="002A37EF" w:rsidRPr="00882838" w:rsidRDefault="002A37EF" w:rsidP="00FD3452">
            <w:pPr>
              <w:pStyle w:val="TableText"/>
              <w:rPr>
                <w:szCs w:val="18"/>
              </w:rPr>
            </w:pPr>
          </w:p>
        </w:tc>
      </w:tr>
      <w:tr w:rsidR="002A37EF" w14:paraId="0C1F556B" w14:textId="77777777" w:rsidTr="002A37EF">
        <w:trPr>
          <w:cantSplit/>
        </w:trPr>
        <w:tc>
          <w:tcPr>
            <w:tcW w:w="1690" w:type="dxa"/>
            <w:vMerge w:val="restart"/>
            <w:shd w:val="clear" w:color="auto" w:fill="auto"/>
          </w:tcPr>
          <w:p w14:paraId="25131E9E" w14:textId="77777777" w:rsidR="002A37EF" w:rsidRDefault="002A37EF" w:rsidP="00FD3452">
            <w:pPr>
              <w:pStyle w:val="TableText"/>
              <w:ind w:right="113"/>
            </w:pPr>
            <w:r>
              <w:t>Precoat filtration</w:t>
            </w:r>
          </w:p>
        </w:tc>
        <w:tc>
          <w:tcPr>
            <w:tcW w:w="1145" w:type="dxa"/>
            <w:shd w:val="clear" w:color="auto" w:fill="auto"/>
          </w:tcPr>
          <w:p w14:paraId="698A57BB" w14:textId="77777777" w:rsidR="002A37EF" w:rsidRDefault="002A37EF" w:rsidP="00FD3452">
            <w:pPr>
              <w:pStyle w:val="TableText"/>
              <w:ind w:right="113"/>
            </w:pPr>
            <w:r>
              <w:t>Viruses</w:t>
            </w:r>
          </w:p>
        </w:tc>
        <w:tc>
          <w:tcPr>
            <w:tcW w:w="1063" w:type="dxa"/>
            <w:shd w:val="clear" w:color="auto" w:fill="auto"/>
          </w:tcPr>
          <w:p w14:paraId="7B5493F2" w14:textId="77777777" w:rsidR="002A37EF" w:rsidRDefault="002A37EF" w:rsidP="002A37EF">
            <w:pPr>
              <w:pStyle w:val="TableText"/>
              <w:jc w:val="center"/>
            </w:pPr>
            <w:r>
              <w:t>1</w:t>
            </w:r>
          </w:p>
        </w:tc>
        <w:tc>
          <w:tcPr>
            <w:tcW w:w="1064" w:type="dxa"/>
            <w:shd w:val="clear" w:color="auto" w:fill="auto"/>
          </w:tcPr>
          <w:p w14:paraId="76BCA425" w14:textId="77777777" w:rsidR="002A37EF" w:rsidRDefault="002A37EF" w:rsidP="002A37EF">
            <w:pPr>
              <w:pStyle w:val="TableText"/>
              <w:jc w:val="center"/>
            </w:pPr>
            <w:r>
              <w:t>1.7</w:t>
            </w:r>
          </w:p>
        </w:tc>
        <w:tc>
          <w:tcPr>
            <w:tcW w:w="3118" w:type="dxa"/>
            <w:shd w:val="clear" w:color="auto" w:fill="auto"/>
          </w:tcPr>
          <w:p w14:paraId="3DF21BBF" w14:textId="77777777" w:rsidR="002A37EF" w:rsidRPr="00882838" w:rsidRDefault="002A37EF" w:rsidP="00FD3452">
            <w:pPr>
              <w:pStyle w:val="TableText"/>
              <w:rPr>
                <w:szCs w:val="18"/>
              </w:rPr>
            </w:pPr>
            <w:r w:rsidRPr="007D175C">
              <w:rPr>
                <w:szCs w:val="18"/>
              </w:rPr>
              <w:t>If filter cake is present</w:t>
            </w:r>
          </w:p>
        </w:tc>
      </w:tr>
      <w:tr w:rsidR="002A37EF" w14:paraId="21F65119" w14:textId="77777777" w:rsidTr="002A37EF">
        <w:trPr>
          <w:cantSplit/>
        </w:trPr>
        <w:tc>
          <w:tcPr>
            <w:tcW w:w="1690" w:type="dxa"/>
            <w:vMerge/>
            <w:shd w:val="clear" w:color="auto" w:fill="auto"/>
          </w:tcPr>
          <w:p w14:paraId="291C93FC" w14:textId="77777777" w:rsidR="002A37EF" w:rsidRDefault="002A37EF" w:rsidP="00FD3452">
            <w:pPr>
              <w:pStyle w:val="TableText"/>
              <w:ind w:right="113"/>
            </w:pPr>
          </w:p>
        </w:tc>
        <w:tc>
          <w:tcPr>
            <w:tcW w:w="1145" w:type="dxa"/>
            <w:shd w:val="clear" w:color="auto" w:fill="auto"/>
          </w:tcPr>
          <w:p w14:paraId="4865E12B" w14:textId="77777777" w:rsidR="002A37EF" w:rsidRDefault="002A37EF" w:rsidP="00FD3452">
            <w:pPr>
              <w:pStyle w:val="TableText"/>
              <w:ind w:right="113"/>
            </w:pPr>
            <w:r>
              <w:t>Bacteria</w:t>
            </w:r>
          </w:p>
        </w:tc>
        <w:tc>
          <w:tcPr>
            <w:tcW w:w="1063" w:type="dxa"/>
            <w:shd w:val="clear" w:color="auto" w:fill="auto"/>
          </w:tcPr>
          <w:p w14:paraId="077C186C" w14:textId="77777777" w:rsidR="002A37EF" w:rsidRDefault="002A37EF" w:rsidP="002A37EF">
            <w:pPr>
              <w:pStyle w:val="TableText"/>
              <w:jc w:val="center"/>
            </w:pPr>
            <w:r>
              <w:t>0.2</w:t>
            </w:r>
          </w:p>
        </w:tc>
        <w:tc>
          <w:tcPr>
            <w:tcW w:w="1064" w:type="dxa"/>
            <w:shd w:val="clear" w:color="auto" w:fill="auto"/>
          </w:tcPr>
          <w:p w14:paraId="3EC1ACFE" w14:textId="77777777" w:rsidR="002A37EF" w:rsidRDefault="002A37EF" w:rsidP="002A37EF">
            <w:pPr>
              <w:pStyle w:val="TableText"/>
              <w:jc w:val="center"/>
            </w:pPr>
            <w:r>
              <w:t>2.3</w:t>
            </w:r>
          </w:p>
        </w:tc>
        <w:tc>
          <w:tcPr>
            <w:tcW w:w="3118" w:type="dxa"/>
            <w:shd w:val="clear" w:color="auto" w:fill="auto"/>
          </w:tcPr>
          <w:p w14:paraId="27166A3C" w14:textId="77777777" w:rsidR="002A37EF" w:rsidRPr="00882838" w:rsidRDefault="002A37EF" w:rsidP="00FD3452">
            <w:pPr>
              <w:pStyle w:val="TableText"/>
              <w:rPr>
                <w:szCs w:val="18"/>
              </w:rPr>
            </w:pPr>
            <w:r w:rsidRPr="007D175C">
              <w:rPr>
                <w:szCs w:val="18"/>
              </w:rPr>
              <w:t>Depends on chemical pretreatment</w:t>
            </w:r>
          </w:p>
        </w:tc>
      </w:tr>
      <w:tr w:rsidR="002A37EF" w14:paraId="343CF0D4" w14:textId="77777777" w:rsidTr="002A37EF">
        <w:trPr>
          <w:cantSplit/>
        </w:trPr>
        <w:tc>
          <w:tcPr>
            <w:tcW w:w="1690" w:type="dxa"/>
            <w:vMerge/>
            <w:shd w:val="clear" w:color="auto" w:fill="auto"/>
          </w:tcPr>
          <w:p w14:paraId="0191E2A2" w14:textId="77777777" w:rsidR="002A37EF" w:rsidRDefault="002A37EF" w:rsidP="00FD3452">
            <w:pPr>
              <w:pStyle w:val="TableText"/>
              <w:ind w:right="113"/>
            </w:pPr>
          </w:p>
        </w:tc>
        <w:tc>
          <w:tcPr>
            <w:tcW w:w="1145" w:type="dxa"/>
            <w:shd w:val="clear" w:color="auto" w:fill="auto"/>
          </w:tcPr>
          <w:p w14:paraId="54B01D51" w14:textId="77777777" w:rsidR="002A37EF" w:rsidRDefault="002A37EF" w:rsidP="00FD3452">
            <w:pPr>
              <w:pStyle w:val="TableText"/>
              <w:ind w:right="113"/>
            </w:pPr>
            <w:r>
              <w:t>Protozoa</w:t>
            </w:r>
          </w:p>
        </w:tc>
        <w:tc>
          <w:tcPr>
            <w:tcW w:w="1063" w:type="dxa"/>
            <w:shd w:val="clear" w:color="auto" w:fill="auto"/>
          </w:tcPr>
          <w:p w14:paraId="03619CAC" w14:textId="77777777" w:rsidR="002A37EF" w:rsidRDefault="002A37EF" w:rsidP="002A37EF">
            <w:pPr>
              <w:pStyle w:val="TableText"/>
              <w:jc w:val="center"/>
            </w:pPr>
            <w:r>
              <w:t>3</w:t>
            </w:r>
          </w:p>
        </w:tc>
        <w:tc>
          <w:tcPr>
            <w:tcW w:w="1064" w:type="dxa"/>
            <w:shd w:val="clear" w:color="auto" w:fill="auto"/>
          </w:tcPr>
          <w:p w14:paraId="52C4352B" w14:textId="77777777" w:rsidR="002A37EF" w:rsidRDefault="002A37EF" w:rsidP="002A37EF">
            <w:pPr>
              <w:pStyle w:val="TableText"/>
              <w:jc w:val="center"/>
            </w:pPr>
            <w:r>
              <w:t>6.7</w:t>
            </w:r>
          </w:p>
        </w:tc>
        <w:tc>
          <w:tcPr>
            <w:tcW w:w="3118" w:type="dxa"/>
            <w:shd w:val="clear" w:color="auto" w:fill="auto"/>
          </w:tcPr>
          <w:p w14:paraId="4C38A5C9" w14:textId="77777777" w:rsidR="002A37EF" w:rsidRPr="00882838" w:rsidRDefault="002A37EF" w:rsidP="00FD3452">
            <w:pPr>
              <w:pStyle w:val="TableText"/>
              <w:rPr>
                <w:szCs w:val="18"/>
              </w:rPr>
            </w:pPr>
            <w:r w:rsidRPr="007D175C">
              <w:rPr>
                <w:szCs w:val="18"/>
              </w:rPr>
              <w:t>Depends on media grade and filtration</w:t>
            </w:r>
            <w:r>
              <w:rPr>
                <w:szCs w:val="18"/>
              </w:rPr>
              <w:t xml:space="preserve"> </w:t>
            </w:r>
            <w:r w:rsidRPr="007D175C">
              <w:rPr>
                <w:szCs w:val="18"/>
              </w:rPr>
              <w:t>rate</w:t>
            </w:r>
          </w:p>
        </w:tc>
      </w:tr>
      <w:tr w:rsidR="002A37EF" w14:paraId="499E6D2B" w14:textId="77777777" w:rsidTr="002A37EF">
        <w:trPr>
          <w:cantSplit/>
        </w:trPr>
        <w:tc>
          <w:tcPr>
            <w:tcW w:w="1690" w:type="dxa"/>
            <w:vMerge w:val="restart"/>
            <w:shd w:val="clear" w:color="auto" w:fill="auto"/>
          </w:tcPr>
          <w:p w14:paraId="20EFC292" w14:textId="77777777" w:rsidR="002A37EF" w:rsidRDefault="002A37EF" w:rsidP="00FD3452">
            <w:pPr>
              <w:pStyle w:val="TableText"/>
              <w:ind w:right="113"/>
            </w:pPr>
            <w:r>
              <w:t>Membrane filtration: microfiltration, ultrafiltration, nanofiltration, reverse osmosis</w:t>
            </w:r>
          </w:p>
        </w:tc>
        <w:tc>
          <w:tcPr>
            <w:tcW w:w="1145" w:type="dxa"/>
            <w:shd w:val="clear" w:color="auto" w:fill="auto"/>
          </w:tcPr>
          <w:p w14:paraId="29080E71" w14:textId="77777777" w:rsidR="002A37EF" w:rsidRDefault="002A37EF" w:rsidP="00FD3452">
            <w:pPr>
              <w:pStyle w:val="TableText"/>
              <w:ind w:right="113"/>
            </w:pPr>
            <w:r>
              <w:t>Viruses</w:t>
            </w:r>
          </w:p>
        </w:tc>
        <w:tc>
          <w:tcPr>
            <w:tcW w:w="1063" w:type="dxa"/>
            <w:shd w:val="clear" w:color="auto" w:fill="auto"/>
          </w:tcPr>
          <w:p w14:paraId="351ECFC1" w14:textId="77777777" w:rsidR="002A37EF" w:rsidRDefault="002A37EF" w:rsidP="002A37EF">
            <w:pPr>
              <w:pStyle w:val="TableText"/>
              <w:jc w:val="center"/>
            </w:pPr>
            <w:r>
              <w:t>&lt;1</w:t>
            </w:r>
          </w:p>
        </w:tc>
        <w:tc>
          <w:tcPr>
            <w:tcW w:w="1064" w:type="dxa"/>
            <w:shd w:val="clear" w:color="auto" w:fill="auto"/>
          </w:tcPr>
          <w:p w14:paraId="7A14FC9F" w14:textId="77777777" w:rsidR="002A37EF" w:rsidRDefault="002A37EF" w:rsidP="002A37EF">
            <w:pPr>
              <w:pStyle w:val="TableText"/>
              <w:jc w:val="center"/>
            </w:pPr>
            <w:r>
              <w:t>&gt;6.5</w:t>
            </w:r>
          </w:p>
        </w:tc>
        <w:tc>
          <w:tcPr>
            <w:tcW w:w="3118" w:type="dxa"/>
            <w:vMerge w:val="restart"/>
            <w:shd w:val="clear" w:color="auto" w:fill="auto"/>
          </w:tcPr>
          <w:p w14:paraId="122C53FB" w14:textId="77777777" w:rsidR="002A37EF" w:rsidRPr="00882838" w:rsidRDefault="002A37EF" w:rsidP="00FD3452">
            <w:pPr>
              <w:pStyle w:val="TableText"/>
              <w:rPr>
                <w:szCs w:val="18"/>
              </w:rPr>
            </w:pPr>
            <w:r w:rsidRPr="004361A2">
              <w:rPr>
                <w:szCs w:val="18"/>
              </w:rPr>
              <w:t>Varies with membrane pore size</w:t>
            </w:r>
            <w:r>
              <w:rPr>
                <w:szCs w:val="18"/>
              </w:rPr>
              <w:t xml:space="preserve"> </w:t>
            </w:r>
            <w:r w:rsidRPr="004361A2">
              <w:rPr>
                <w:szCs w:val="18"/>
              </w:rPr>
              <w:t>(microfilters, ultrafilters, nanofilters</w:t>
            </w:r>
            <w:r>
              <w:rPr>
                <w:szCs w:val="18"/>
              </w:rPr>
              <w:t xml:space="preserve"> </w:t>
            </w:r>
            <w:r w:rsidRPr="004361A2">
              <w:rPr>
                <w:szCs w:val="18"/>
              </w:rPr>
              <w:t>and reverse osmosis filters), integrity</w:t>
            </w:r>
            <w:r>
              <w:rPr>
                <w:szCs w:val="18"/>
              </w:rPr>
              <w:t xml:space="preserve"> </w:t>
            </w:r>
            <w:r w:rsidRPr="004361A2">
              <w:rPr>
                <w:szCs w:val="18"/>
              </w:rPr>
              <w:t>of filter medium and filter seals and</w:t>
            </w:r>
            <w:r>
              <w:rPr>
                <w:szCs w:val="18"/>
              </w:rPr>
              <w:t xml:space="preserve"> </w:t>
            </w:r>
            <w:r w:rsidRPr="004361A2">
              <w:rPr>
                <w:szCs w:val="18"/>
              </w:rPr>
              <w:t>resistance to chemical and biological</w:t>
            </w:r>
            <w:r>
              <w:rPr>
                <w:szCs w:val="18"/>
              </w:rPr>
              <w:t xml:space="preserve"> </w:t>
            </w:r>
            <w:r w:rsidRPr="004361A2">
              <w:rPr>
                <w:szCs w:val="18"/>
              </w:rPr>
              <w:t>(</w:t>
            </w:r>
            <w:r>
              <w:rPr>
                <w:szCs w:val="18"/>
              </w:rPr>
              <w:t>‘</w:t>
            </w:r>
            <w:r w:rsidRPr="004361A2">
              <w:rPr>
                <w:szCs w:val="18"/>
              </w:rPr>
              <w:t>grow-through</w:t>
            </w:r>
            <w:r>
              <w:rPr>
                <w:szCs w:val="18"/>
              </w:rPr>
              <w:t>’</w:t>
            </w:r>
            <w:r w:rsidRPr="004361A2">
              <w:rPr>
                <w:szCs w:val="18"/>
              </w:rPr>
              <w:t>) degradation;</w:t>
            </w:r>
            <w:r>
              <w:rPr>
                <w:szCs w:val="18"/>
              </w:rPr>
              <w:t xml:space="preserve"> </w:t>
            </w:r>
            <w:r w:rsidRPr="004361A2">
              <w:rPr>
                <w:szCs w:val="18"/>
              </w:rPr>
              <w:t>maximum reductions associated with</w:t>
            </w:r>
            <w:r>
              <w:rPr>
                <w:szCs w:val="18"/>
              </w:rPr>
              <w:t xml:space="preserve"> </w:t>
            </w:r>
            <w:r w:rsidRPr="004361A2">
              <w:rPr>
                <w:szCs w:val="18"/>
              </w:rPr>
              <w:t>filtered water turbidity of &lt;0.1 NTU</w:t>
            </w:r>
          </w:p>
        </w:tc>
      </w:tr>
      <w:tr w:rsidR="002A37EF" w14:paraId="24F9F247" w14:textId="77777777" w:rsidTr="002A37EF">
        <w:trPr>
          <w:cantSplit/>
        </w:trPr>
        <w:tc>
          <w:tcPr>
            <w:tcW w:w="1690" w:type="dxa"/>
            <w:vMerge/>
            <w:shd w:val="clear" w:color="auto" w:fill="auto"/>
          </w:tcPr>
          <w:p w14:paraId="5DCEF22C" w14:textId="77777777" w:rsidR="002A37EF" w:rsidRDefault="002A37EF" w:rsidP="00FD3452">
            <w:pPr>
              <w:pStyle w:val="TableText"/>
              <w:ind w:right="113"/>
            </w:pPr>
          </w:p>
        </w:tc>
        <w:tc>
          <w:tcPr>
            <w:tcW w:w="1145" w:type="dxa"/>
            <w:shd w:val="clear" w:color="auto" w:fill="auto"/>
          </w:tcPr>
          <w:p w14:paraId="672D5CDF" w14:textId="77777777" w:rsidR="002A37EF" w:rsidRDefault="002A37EF" w:rsidP="00FD3452">
            <w:pPr>
              <w:pStyle w:val="TableText"/>
              <w:ind w:right="113"/>
            </w:pPr>
            <w:r>
              <w:t>Bacteria</w:t>
            </w:r>
          </w:p>
        </w:tc>
        <w:tc>
          <w:tcPr>
            <w:tcW w:w="1063" w:type="dxa"/>
            <w:shd w:val="clear" w:color="auto" w:fill="auto"/>
          </w:tcPr>
          <w:p w14:paraId="5250BD83" w14:textId="77777777" w:rsidR="002A37EF" w:rsidRDefault="002A37EF" w:rsidP="002A37EF">
            <w:pPr>
              <w:pStyle w:val="TableText"/>
              <w:jc w:val="center"/>
            </w:pPr>
            <w:r>
              <w:t>1</w:t>
            </w:r>
          </w:p>
        </w:tc>
        <w:tc>
          <w:tcPr>
            <w:tcW w:w="1064" w:type="dxa"/>
            <w:shd w:val="clear" w:color="auto" w:fill="auto"/>
          </w:tcPr>
          <w:p w14:paraId="7E833702" w14:textId="77777777" w:rsidR="002A37EF" w:rsidRDefault="002A37EF" w:rsidP="002A37EF">
            <w:pPr>
              <w:pStyle w:val="TableText"/>
              <w:jc w:val="center"/>
            </w:pPr>
            <w:r>
              <w:t>&gt;7</w:t>
            </w:r>
          </w:p>
        </w:tc>
        <w:tc>
          <w:tcPr>
            <w:tcW w:w="3118" w:type="dxa"/>
            <w:vMerge/>
            <w:shd w:val="clear" w:color="auto" w:fill="auto"/>
          </w:tcPr>
          <w:p w14:paraId="0AE24190" w14:textId="77777777" w:rsidR="002A37EF" w:rsidRPr="00882838" w:rsidRDefault="002A37EF" w:rsidP="00FD3452">
            <w:pPr>
              <w:pStyle w:val="TableText"/>
              <w:rPr>
                <w:szCs w:val="18"/>
              </w:rPr>
            </w:pPr>
          </w:p>
        </w:tc>
      </w:tr>
      <w:tr w:rsidR="002A37EF" w14:paraId="31A79BED" w14:textId="77777777" w:rsidTr="002A37EF">
        <w:trPr>
          <w:cantSplit/>
        </w:trPr>
        <w:tc>
          <w:tcPr>
            <w:tcW w:w="1690" w:type="dxa"/>
            <w:vMerge/>
            <w:tcBorders>
              <w:bottom w:val="single" w:sz="4" w:space="0" w:color="A6A6A6" w:themeColor="background1" w:themeShade="A6"/>
            </w:tcBorders>
            <w:shd w:val="clear" w:color="auto" w:fill="auto"/>
          </w:tcPr>
          <w:p w14:paraId="23D053C7" w14:textId="77777777" w:rsidR="002A37EF" w:rsidRDefault="002A37EF" w:rsidP="00FD3452">
            <w:pPr>
              <w:pStyle w:val="TableText"/>
              <w:ind w:right="113"/>
            </w:pPr>
          </w:p>
        </w:tc>
        <w:tc>
          <w:tcPr>
            <w:tcW w:w="1145" w:type="dxa"/>
            <w:tcBorders>
              <w:bottom w:val="single" w:sz="4" w:space="0" w:color="A6A6A6" w:themeColor="background1" w:themeShade="A6"/>
            </w:tcBorders>
            <w:shd w:val="clear" w:color="auto" w:fill="auto"/>
          </w:tcPr>
          <w:p w14:paraId="0A2AC5CC" w14:textId="77777777" w:rsidR="002A37EF" w:rsidRDefault="002A37EF" w:rsidP="00FD3452">
            <w:pPr>
              <w:pStyle w:val="TableText"/>
              <w:ind w:right="113"/>
            </w:pPr>
            <w:r>
              <w:t>Protozoa</w:t>
            </w:r>
          </w:p>
        </w:tc>
        <w:tc>
          <w:tcPr>
            <w:tcW w:w="1063" w:type="dxa"/>
            <w:tcBorders>
              <w:bottom w:val="single" w:sz="4" w:space="0" w:color="A6A6A6" w:themeColor="background1" w:themeShade="A6"/>
            </w:tcBorders>
            <w:shd w:val="clear" w:color="auto" w:fill="auto"/>
          </w:tcPr>
          <w:p w14:paraId="25F2E80C" w14:textId="77777777" w:rsidR="002A37EF" w:rsidRDefault="002A37EF" w:rsidP="002A37EF">
            <w:pPr>
              <w:pStyle w:val="TableText"/>
              <w:jc w:val="center"/>
            </w:pPr>
            <w:r>
              <w:t>2.3</w:t>
            </w:r>
          </w:p>
        </w:tc>
        <w:tc>
          <w:tcPr>
            <w:tcW w:w="1064" w:type="dxa"/>
            <w:tcBorders>
              <w:bottom w:val="single" w:sz="4" w:space="0" w:color="A6A6A6" w:themeColor="background1" w:themeShade="A6"/>
            </w:tcBorders>
            <w:shd w:val="clear" w:color="auto" w:fill="auto"/>
          </w:tcPr>
          <w:p w14:paraId="72BCCC07" w14:textId="77777777" w:rsidR="002A37EF" w:rsidRDefault="002A37EF" w:rsidP="002A37EF">
            <w:pPr>
              <w:pStyle w:val="TableText"/>
              <w:jc w:val="center"/>
            </w:pPr>
            <w:r>
              <w:t>&gt;7</w:t>
            </w:r>
          </w:p>
        </w:tc>
        <w:tc>
          <w:tcPr>
            <w:tcW w:w="3118" w:type="dxa"/>
            <w:vMerge/>
            <w:tcBorders>
              <w:bottom w:val="single" w:sz="4" w:space="0" w:color="A6A6A6" w:themeColor="background1" w:themeShade="A6"/>
            </w:tcBorders>
            <w:shd w:val="clear" w:color="auto" w:fill="auto"/>
          </w:tcPr>
          <w:p w14:paraId="4FEC272C" w14:textId="77777777" w:rsidR="002A37EF" w:rsidRPr="00882838" w:rsidRDefault="002A37EF" w:rsidP="00FD3452">
            <w:pPr>
              <w:pStyle w:val="TableText"/>
              <w:rPr>
                <w:szCs w:val="18"/>
              </w:rPr>
            </w:pPr>
          </w:p>
        </w:tc>
      </w:tr>
    </w:tbl>
    <w:p w14:paraId="06159DE1" w14:textId="77777777" w:rsidR="002A37EF" w:rsidRDefault="002A37EF"/>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690"/>
        <w:gridCol w:w="1145"/>
        <w:gridCol w:w="2127"/>
        <w:gridCol w:w="3118"/>
      </w:tblGrid>
      <w:tr w:rsidR="002A37EF" w:rsidRPr="00FD3452" w14:paraId="0D42C700" w14:textId="77777777" w:rsidTr="002A37EF">
        <w:trPr>
          <w:cantSplit/>
          <w:tblHeader/>
        </w:trPr>
        <w:tc>
          <w:tcPr>
            <w:tcW w:w="1690" w:type="dxa"/>
            <w:tcBorders>
              <w:top w:val="nil"/>
              <w:bottom w:val="nil"/>
            </w:tcBorders>
            <w:shd w:val="clear" w:color="auto" w:fill="D9D9D9" w:themeFill="background1" w:themeFillShade="D9"/>
          </w:tcPr>
          <w:p w14:paraId="06567EDC" w14:textId="77777777" w:rsidR="002A37EF" w:rsidRPr="00FD3452" w:rsidRDefault="002A37EF" w:rsidP="002A37EF">
            <w:pPr>
              <w:pStyle w:val="TableText"/>
              <w:keepNext/>
              <w:ind w:right="113"/>
              <w:rPr>
                <w:b/>
              </w:rPr>
            </w:pPr>
            <w:r w:rsidRPr="00FD3452">
              <w:rPr>
                <w:b/>
              </w:rPr>
              <w:t>Treatment process</w:t>
            </w:r>
          </w:p>
        </w:tc>
        <w:tc>
          <w:tcPr>
            <w:tcW w:w="1145" w:type="dxa"/>
            <w:tcBorders>
              <w:top w:val="nil"/>
              <w:bottom w:val="nil"/>
            </w:tcBorders>
            <w:shd w:val="clear" w:color="auto" w:fill="D9D9D9" w:themeFill="background1" w:themeFillShade="D9"/>
          </w:tcPr>
          <w:p w14:paraId="3F4D614A" w14:textId="77777777" w:rsidR="002A37EF" w:rsidRPr="00FD3452" w:rsidRDefault="002A37EF" w:rsidP="002A37EF">
            <w:pPr>
              <w:pStyle w:val="TableText"/>
              <w:keepNext/>
              <w:ind w:right="113"/>
              <w:rPr>
                <w:b/>
              </w:rPr>
            </w:pPr>
            <w:r w:rsidRPr="00FD3452">
              <w:rPr>
                <w:b/>
              </w:rPr>
              <w:t>Enteric pathogen group</w:t>
            </w:r>
          </w:p>
        </w:tc>
        <w:tc>
          <w:tcPr>
            <w:tcW w:w="2127" w:type="dxa"/>
            <w:tcBorders>
              <w:top w:val="nil"/>
              <w:bottom w:val="nil"/>
            </w:tcBorders>
            <w:shd w:val="clear" w:color="auto" w:fill="D9D9D9" w:themeFill="background1" w:themeFillShade="D9"/>
          </w:tcPr>
          <w:p w14:paraId="169A2389" w14:textId="77777777" w:rsidR="002A37EF" w:rsidRPr="00FD3452" w:rsidRDefault="002A37EF" w:rsidP="002A37EF">
            <w:pPr>
              <w:pStyle w:val="TableText"/>
              <w:keepNext/>
              <w:rPr>
                <w:b/>
              </w:rPr>
            </w:pPr>
            <w:r>
              <w:rPr>
                <w:b/>
              </w:rPr>
              <w:t>Reduction</w:t>
            </w:r>
          </w:p>
        </w:tc>
        <w:tc>
          <w:tcPr>
            <w:tcW w:w="3118" w:type="dxa"/>
            <w:tcBorders>
              <w:top w:val="nil"/>
              <w:bottom w:val="nil"/>
            </w:tcBorders>
            <w:shd w:val="clear" w:color="auto" w:fill="D9D9D9" w:themeFill="background1" w:themeFillShade="D9"/>
          </w:tcPr>
          <w:p w14:paraId="3251F578" w14:textId="77777777" w:rsidR="002A37EF" w:rsidRPr="00FD3452" w:rsidRDefault="002A37EF" w:rsidP="002A37EF">
            <w:pPr>
              <w:pStyle w:val="TableText"/>
              <w:keepNext/>
              <w:rPr>
                <w:b/>
              </w:rPr>
            </w:pPr>
            <w:r w:rsidRPr="00FD3452">
              <w:rPr>
                <w:b/>
              </w:rPr>
              <w:t>Notes</w:t>
            </w:r>
          </w:p>
        </w:tc>
      </w:tr>
      <w:tr w:rsidR="00524859" w:rsidRPr="002A37EF" w14:paraId="02C6A78E" w14:textId="77777777" w:rsidTr="002A37EF">
        <w:trPr>
          <w:cantSplit/>
        </w:trPr>
        <w:tc>
          <w:tcPr>
            <w:tcW w:w="8080" w:type="dxa"/>
            <w:gridSpan w:val="4"/>
            <w:tcBorders>
              <w:top w:val="nil"/>
              <w:bottom w:val="nil"/>
            </w:tcBorders>
            <w:shd w:val="clear" w:color="auto" w:fill="F2F2F2" w:themeFill="background1" w:themeFillShade="F2"/>
          </w:tcPr>
          <w:p w14:paraId="55D90CA3" w14:textId="77777777" w:rsidR="00524859" w:rsidRPr="002A37EF" w:rsidRDefault="00524859" w:rsidP="002A37EF">
            <w:pPr>
              <w:pStyle w:val="TableText"/>
              <w:keepNext/>
              <w:rPr>
                <w:b/>
              </w:rPr>
            </w:pPr>
            <w:r w:rsidRPr="002A37EF">
              <w:rPr>
                <w:b/>
              </w:rPr>
              <w:t>Primary disinfection</w:t>
            </w:r>
          </w:p>
        </w:tc>
      </w:tr>
      <w:tr w:rsidR="002A37EF" w14:paraId="66EEBBA7" w14:textId="77777777" w:rsidTr="002A37EF">
        <w:trPr>
          <w:cantSplit/>
        </w:trPr>
        <w:tc>
          <w:tcPr>
            <w:tcW w:w="1690" w:type="dxa"/>
            <w:vMerge w:val="restart"/>
            <w:shd w:val="clear" w:color="auto" w:fill="auto"/>
          </w:tcPr>
          <w:p w14:paraId="1A169A00" w14:textId="77777777" w:rsidR="002A37EF" w:rsidRDefault="002A37EF" w:rsidP="002A37EF">
            <w:pPr>
              <w:pStyle w:val="TableText"/>
              <w:keepNext/>
              <w:ind w:right="113"/>
            </w:pPr>
            <w:r>
              <w:t>Chlorine</w:t>
            </w:r>
          </w:p>
        </w:tc>
        <w:tc>
          <w:tcPr>
            <w:tcW w:w="1145" w:type="dxa"/>
            <w:shd w:val="clear" w:color="auto" w:fill="auto"/>
          </w:tcPr>
          <w:p w14:paraId="701EBA4E" w14:textId="77777777" w:rsidR="002A37EF" w:rsidRDefault="002A37EF" w:rsidP="002A37EF">
            <w:pPr>
              <w:pStyle w:val="TableText"/>
              <w:keepNext/>
              <w:ind w:right="113"/>
            </w:pPr>
            <w:r>
              <w:t>Viruses</w:t>
            </w:r>
          </w:p>
        </w:tc>
        <w:tc>
          <w:tcPr>
            <w:tcW w:w="2127" w:type="dxa"/>
            <w:shd w:val="clear" w:color="auto" w:fill="auto"/>
          </w:tcPr>
          <w:p w14:paraId="65DE3E0A" w14:textId="77777777" w:rsidR="002A37EF" w:rsidRDefault="002A37EF" w:rsidP="002A37EF">
            <w:pPr>
              <w:pStyle w:val="TableText"/>
              <w:keepNext/>
              <w:ind w:right="113"/>
            </w:pPr>
            <w:r>
              <w:t>2 (Ct</w:t>
            </w:r>
            <w:r w:rsidRPr="0002498B">
              <w:rPr>
                <w:vertAlign w:val="subscript"/>
              </w:rPr>
              <w:t>99</w:t>
            </w:r>
            <w:r>
              <w:t xml:space="preserve"> 2–30 min·mg/l; 0–10 °C; pH 7–9)</w:t>
            </w:r>
          </w:p>
        </w:tc>
        <w:tc>
          <w:tcPr>
            <w:tcW w:w="3118" w:type="dxa"/>
            <w:vMerge w:val="restart"/>
            <w:shd w:val="clear" w:color="auto" w:fill="auto"/>
          </w:tcPr>
          <w:p w14:paraId="19FF01A4" w14:textId="77777777" w:rsidR="002A37EF" w:rsidRPr="00882838" w:rsidRDefault="002A37EF" w:rsidP="002A37EF">
            <w:pPr>
              <w:pStyle w:val="TableText"/>
              <w:keepNext/>
              <w:rPr>
                <w:szCs w:val="18"/>
              </w:rPr>
            </w:pPr>
            <w:r w:rsidRPr="002B56F2">
              <w:rPr>
                <w:szCs w:val="18"/>
              </w:rPr>
              <w:t>Free chlorine × contact time predicts</w:t>
            </w:r>
            <w:r>
              <w:rPr>
                <w:szCs w:val="18"/>
              </w:rPr>
              <w:t xml:space="preserve"> </w:t>
            </w:r>
            <w:r w:rsidRPr="002B56F2">
              <w:rPr>
                <w:szCs w:val="18"/>
              </w:rPr>
              <w:t>efficacy; not effective against</w:t>
            </w:r>
            <w:r>
              <w:rPr>
                <w:i/>
                <w:szCs w:val="18"/>
              </w:rPr>
              <w:t xml:space="preserve"> </w:t>
            </w:r>
            <w:r w:rsidRPr="002422D4">
              <w:rPr>
                <w:i/>
                <w:szCs w:val="18"/>
              </w:rPr>
              <w:t>Cryptosporidium</w:t>
            </w:r>
            <w:r w:rsidRPr="002B56F2">
              <w:rPr>
                <w:szCs w:val="18"/>
              </w:rPr>
              <w:t xml:space="preserve"> oocysts. Turbidity and</w:t>
            </w:r>
            <w:r>
              <w:rPr>
                <w:szCs w:val="18"/>
              </w:rPr>
              <w:t xml:space="preserve"> </w:t>
            </w:r>
            <w:r w:rsidRPr="002B56F2">
              <w:rPr>
                <w:szCs w:val="18"/>
              </w:rPr>
              <w:t>chlorine-demanding solutes inhibit</w:t>
            </w:r>
            <w:r>
              <w:rPr>
                <w:szCs w:val="18"/>
              </w:rPr>
              <w:t xml:space="preserve"> </w:t>
            </w:r>
            <w:r w:rsidRPr="002B56F2">
              <w:rPr>
                <w:szCs w:val="18"/>
              </w:rPr>
              <w:t>this process; hence, turbidity should</w:t>
            </w:r>
            <w:r>
              <w:rPr>
                <w:szCs w:val="18"/>
              </w:rPr>
              <w:t xml:space="preserve"> </w:t>
            </w:r>
            <w:r w:rsidRPr="002B56F2">
              <w:rPr>
                <w:szCs w:val="18"/>
              </w:rPr>
              <w:t>be kept below 1 NTU to support</w:t>
            </w:r>
            <w:r>
              <w:rPr>
                <w:szCs w:val="18"/>
              </w:rPr>
              <w:t xml:space="preserve"> </w:t>
            </w:r>
            <w:r w:rsidRPr="002B56F2">
              <w:rPr>
                <w:szCs w:val="18"/>
              </w:rPr>
              <w:t>effective disinfection. Where this is</w:t>
            </w:r>
            <w:r>
              <w:rPr>
                <w:szCs w:val="18"/>
              </w:rPr>
              <w:t xml:space="preserve"> </w:t>
            </w:r>
            <w:r w:rsidRPr="002B56F2">
              <w:rPr>
                <w:szCs w:val="18"/>
              </w:rPr>
              <w:t>not practical, turbidities should be</w:t>
            </w:r>
            <w:r>
              <w:rPr>
                <w:szCs w:val="18"/>
              </w:rPr>
              <w:t xml:space="preserve"> </w:t>
            </w:r>
            <w:r w:rsidRPr="002B56F2">
              <w:rPr>
                <w:szCs w:val="18"/>
              </w:rPr>
              <w:t>kept below 5 NTU with higher chlorine</w:t>
            </w:r>
            <w:r>
              <w:rPr>
                <w:szCs w:val="18"/>
              </w:rPr>
              <w:t xml:space="preserve"> </w:t>
            </w:r>
            <w:r w:rsidRPr="002B56F2">
              <w:rPr>
                <w:szCs w:val="18"/>
              </w:rPr>
              <w:t>doses or contact times. In addition</w:t>
            </w:r>
            <w:r>
              <w:rPr>
                <w:szCs w:val="18"/>
              </w:rPr>
              <w:t xml:space="preserve"> </w:t>
            </w:r>
            <w:r w:rsidRPr="002B56F2">
              <w:rPr>
                <w:szCs w:val="18"/>
              </w:rPr>
              <w:t>to initial disinfection, the benefits of</w:t>
            </w:r>
            <w:r>
              <w:rPr>
                <w:szCs w:val="18"/>
              </w:rPr>
              <w:t xml:space="preserve"> </w:t>
            </w:r>
            <w:r w:rsidRPr="002B56F2">
              <w:rPr>
                <w:szCs w:val="18"/>
              </w:rPr>
              <w:t>maintaining free chlorine residuals</w:t>
            </w:r>
            <w:r>
              <w:rPr>
                <w:szCs w:val="18"/>
              </w:rPr>
              <w:t xml:space="preserve"> </w:t>
            </w:r>
            <w:r w:rsidRPr="002B56F2">
              <w:rPr>
                <w:szCs w:val="18"/>
              </w:rPr>
              <w:t>throughout distribution systems at or</w:t>
            </w:r>
            <w:r>
              <w:rPr>
                <w:szCs w:val="18"/>
              </w:rPr>
              <w:t xml:space="preserve"> </w:t>
            </w:r>
            <w:r w:rsidRPr="002B56F2">
              <w:rPr>
                <w:szCs w:val="18"/>
              </w:rPr>
              <w:t>above 0.2 mg/l should be considered</w:t>
            </w:r>
          </w:p>
        </w:tc>
      </w:tr>
      <w:tr w:rsidR="002A37EF" w14:paraId="0E1C717F" w14:textId="77777777" w:rsidTr="002A37EF">
        <w:trPr>
          <w:cantSplit/>
        </w:trPr>
        <w:tc>
          <w:tcPr>
            <w:tcW w:w="1690" w:type="dxa"/>
            <w:vMerge/>
            <w:shd w:val="clear" w:color="auto" w:fill="auto"/>
          </w:tcPr>
          <w:p w14:paraId="6FA1F604" w14:textId="77777777" w:rsidR="002A37EF" w:rsidRDefault="002A37EF" w:rsidP="002A37EF">
            <w:pPr>
              <w:pStyle w:val="TableText"/>
              <w:keepNext/>
              <w:ind w:right="113"/>
            </w:pPr>
          </w:p>
        </w:tc>
        <w:tc>
          <w:tcPr>
            <w:tcW w:w="1145" w:type="dxa"/>
            <w:shd w:val="clear" w:color="auto" w:fill="auto"/>
          </w:tcPr>
          <w:p w14:paraId="3367FD6D" w14:textId="77777777" w:rsidR="002A37EF" w:rsidRDefault="002A37EF" w:rsidP="002A37EF">
            <w:pPr>
              <w:pStyle w:val="TableText"/>
              <w:keepNext/>
              <w:ind w:right="113"/>
            </w:pPr>
            <w:r>
              <w:t>Bacteria</w:t>
            </w:r>
          </w:p>
        </w:tc>
        <w:tc>
          <w:tcPr>
            <w:tcW w:w="2127" w:type="dxa"/>
            <w:shd w:val="clear" w:color="auto" w:fill="auto"/>
          </w:tcPr>
          <w:p w14:paraId="37720FBF" w14:textId="77777777" w:rsidR="002A37EF" w:rsidRDefault="002A37EF" w:rsidP="002A37EF">
            <w:pPr>
              <w:pStyle w:val="TableText"/>
              <w:keepNext/>
              <w:ind w:right="113"/>
            </w:pPr>
            <w:r>
              <w:t>2 (Ct</w:t>
            </w:r>
            <w:r w:rsidRPr="00B3464B">
              <w:rPr>
                <w:vertAlign w:val="subscript"/>
              </w:rPr>
              <w:t>99</w:t>
            </w:r>
            <w:r>
              <w:t xml:space="preserve"> 0.04–0.08 min·mg/l; 5 °C; pH 6–7)</w:t>
            </w:r>
          </w:p>
        </w:tc>
        <w:tc>
          <w:tcPr>
            <w:tcW w:w="3118" w:type="dxa"/>
            <w:vMerge/>
            <w:shd w:val="clear" w:color="auto" w:fill="auto"/>
          </w:tcPr>
          <w:p w14:paraId="2DD2E15D" w14:textId="77777777" w:rsidR="002A37EF" w:rsidRPr="00882838" w:rsidRDefault="002A37EF" w:rsidP="002A37EF">
            <w:pPr>
              <w:pStyle w:val="TableText"/>
              <w:keepNext/>
              <w:rPr>
                <w:szCs w:val="18"/>
              </w:rPr>
            </w:pPr>
          </w:p>
        </w:tc>
      </w:tr>
      <w:tr w:rsidR="002A37EF" w14:paraId="2F02CD68" w14:textId="77777777" w:rsidTr="002A37EF">
        <w:trPr>
          <w:cantSplit/>
        </w:trPr>
        <w:tc>
          <w:tcPr>
            <w:tcW w:w="1690" w:type="dxa"/>
            <w:vMerge/>
            <w:shd w:val="clear" w:color="auto" w:fill="auto"/>
          </w:tcPr>
          <w:p w14:paraId="743ADE44" w14:textId="77777777" w:rsidR="002A37EF" w:rsidRDefault="002A37EF" w:rsidP="00FD3452">
            <w:pPr>
              <w:pStyle w:val="TableText"/>
              <w:ind w:right="113"/>
            </w:pPr>
          </w:p>
        </w:tc>
        <w:tc>
          <w:tcPr>
            <w:tcW w:w="1145" w:type="dxa"/>
            <w:shd w:val="clear" w:color="auto" w:fill="auto"/>
          </w:tcPr>
          <w:p w14:paraId="116DBB56" w14:textId="77777777" w:rsidR="002A37EF" w:rsidRDefault="002A37EF" w:rsidP="00FD3452">
            <w:pPr>
              <w:pStyle w:val="TableText"/>
              <w:ind w:right="113"/>
            </w:pPr>
            <w:r>
              <w:t>Protozoa</w:t>
            </w:r>
          </w:p>
        </w:tc>
        <w:tc>
          <w:tcPr>
            <w:tcW w:w="2127" w:type="dxa"/>
            <w:shd w:val="clear" w:color="auto" w:fill="auto"/>
          </w:tcPr>
          <w:p w14:paraId="39B8839F" w14:textId="77777777" w:rsidR="002A37EF" w:rsidRDefault="002A37EF" w:rsidP="002A37EF">
            <w:pPr>
              <w:pStyle w:val="TableText"/>
              <w:ind w:right="113"/>
            </w:pPr>
            <w:r>
              <w:t>2 (Ct</w:t>
            </w:r>
            <w:r w:rsidRPr="00B3464B">
              <w:rPr>
                <w:vertAlign w:val="subscript"/>
              </w:rPr>
              <w:t>99</w:t>
            </w:r>
            <w:r>
              <w:t xml:space="preserve"> 25–245 min·mg/l; 0–25 °C; pH 7–8; mainly Giardia)</w:t>
            </w:r>
          </w:p>
        </w:tc>
        <w:tc>
          <w:tcPr>
            <w:tcW w:w="3118" w:type="dxa"/>
            <w:vMerge/>
            <w:shd w:val="clear" w:color="auto" w:fill="auto"/>
          </w:tcPr>
          <w:p w14:paraId="769E3922" w14:textId="77777777" w:rsidR="002A37EF" w:rsidRPr="00882838" w:rsidRDefault="002A37EF" w:rsidP="00FD3452">
            <w:pPr>
              <w:pStyle w:val="TableText"/>
              <w:rPr>
                <w:szCs w:val="18"/>
              </w:rPr>
            </w:pPr>
          </w:p>
        </w:tc>
      </w:tr>
      <w:tr w:rsidR="002A37EF" w14:paraId="2C40DB2C" w14:textId="77777777" w:rsidTr="002A37EF">
        <w:trPr>
          <w:cantSplit/>
        </w:trPr>
        <w:tc>
          <w:tcPr>
            <w:tcW w:w="1690" w:type="dxa"/>
            <w:vMerge w:val="restart"/>
            <w:shd w:val="clear" w:color="auto" w:fill="auto"/>
          </w:tcPr>
          <w:p w14:paraId="198ED298" w14:textId="77777777" w:rsidR="002A37EF" w:rsidRDefault="002A37EF" w:rsidP="00FD3452">
            <w:pPr>
              <w:pStyle w:val="TableText"/>
              <w:ind w:right="113"/>
            </w:pPr>
            <w:r>
              <w:t>Chlorine dioxide</w:t>
            </w:r>
          </w:p>
        </w:tc>
        <w:tc>
          <w:tcPr>
            <w:tcW w:w="1145" w:type="dxa"/>
            <w:shd w:val="clear" w:color="auto" w:fill="auto"/>
          </w:tcPr>
          <w:p w14:paraId="1731D375" w14:textId="77777777" w:rsidR="002A37EF" w:rsidRDefault="002A37EF" w:rsidP="00FD3452">
            <w:pPr>
              <w:pStyle w:val="TableText"/>
              <w:ind w:right="113"/>
            </w:pPr>
            <w:r>
              <w:t>Viruses</w:t>
            </w:r>
          </w:p>
        </w:tc>
        <w:tc>
          <w:tcPr>
            <w:tcW w:w="2127" w:type="dxa"/>
            <w:shd w:val="clear" w:color="auto" w:fill="auto"/>
          </w:tcPr>
          <w:p w14:paraId="6D89F8DB" w14:textId="77777777" w:rsidR="002A37EF" w:rsidRDefault="002A37EF" w:rsidP="002A37EF">
            <w:pPr>
              <w:pStyle w:val="TableText"/>
            </w:pPr>
            <w:r>
              <w:t>2 (Ct</w:t>
            </w:r>
            <w:r w:rsidRPr="00B3464B">
              <w:rPr>
                <w:vertAlign w:val="subscript"/>
              </w:rPr>
              <w:t>99</w:t>
            </w:r>
            <w:r>
              <w:t xml:space="preserve"> 2–30 min·mg/l;</w:t>
            </w:r>
            <w:r>
              <w:br/>
              <w:t>0–10 °C; pH 7–9)</w:t>
            </w:r>
          </w:p>
        </w:tc>
        <w:tc>
          <w:tcPr>
            <w:tcW w:w="3118" w:type="dxa"/>
            <w:vMerge w:val="restart"/>
            <w:shd w:val="clear" w:color="auto" w:fill="auto"/>
          </w:tcPr>
          <w:p w14:paraId="611CE317" w14:textId="77777777" w:rsidR="002A37EF" w:rsidRPr="00882838" w:rsidRDefault="002A37EF" w:rsidP="00FD3452">
            <w:pPr>
              <w:pStyle w:val="TableText"/>
              <w:rPr>
                <w:szCs w:val="18"/>
              </w:rPr>
            </w:pPr>
          </w:p>
        </w:tc>
      </w:tr>
      <w:tr w:rsidR="002A37EF" w14:paraId="4279045B" w14:textId="77777777" w:rsidTr="002A37EF">
        <w:trPr>
          <w:cantSplit/>
        </w:trPr>
        <w:tc>
          <w:tcPr>
            <w:tcW w:w="1690" w:type="dxa"/>
            <w:vMerge/>
            <w:shd w:val="clear" w:color="auto" w:fill="auto"/>
          </w:tcPr>
          <w:p w14:paraId="4F24FD73" w14:textId="77777777" w:rsidR="002A37EF" w:rsidRDefault="002A37EF" w:rsidP="00FD3452">
            <w:pPr>
              <w:pStyle w:val="TableText"/>
              <w:ind w:right="113"/>
            </w:pPr>
          </w:p>
        </w:tc>
        <w:tc>
          <w:tcPr>
            <w:tcW w:w="1145" w:type="dxa"/>
            <w:shd w:val="clear" w:color="auto" w:fill="auto"/>
          </w:tcPr>
          <w:p w14:paraId="591C1625" w14:textId="77777777" w:rsidR="002A37EF" w:rsidRDefault="002A37EF" w:rsidP="00FD3452">
            <w:pPr>
              <w:pStyle w:val="TableText"/>
              <w:ind w:right="113"/>
            </w:pPr>
            <w:r>
              <w:t>Bacteria</w:t>
            </w:r>
          </w:p>
        </w:tc>
        <w:tc>
          <w:tcPr>
            <w:tcW w:w="2127" w:type="dxa"/>
            <w:shd w:val="clear" w:color="auto" w:fill="auto"/>
          </w:tcPr>
          <w:p w14:paraId="258A5C77" w14:textId="77777777" w:rsidR="002A37EF" w:rsidRDefault="002A37EF" w:rsidP="002A37EF">
            <w:pPr>
              <w:pStyle w:val="TableText"/>
            </w:pPr>
            <w:r>
              <w:t>2 (Ct</w:t>
            </w:r>
            <w:r w:rsidRPr="00B3464B">
              <w:rPr>
                <w:vertAlign w:val="subscript"/>
              </w:rPr>
              <w:t>99</w:t>
            </w:r>
            <w:r>
              <w:t xml:space="preserve"> 0.02–0.3 min·mg/l; 15–25 °C; pH 6–7)</w:t>
            </w:r>
          </w:p>
        </w:tc>
        <w:tc>
          <w:tcPr>
            <w:tcW w:w="3118" w:type="dxa"/>
            <w:vMerge/>
            <w:shd w:val="clear" w:color="auto" w:fill="auto"/>
          </w:tcPr>
          <w:p w14:paraId="4809FE99" w14:textId="77777777" w:rsidR="002A37EF" w:rsidRPr="00882838" w:rsidRDefault="002A37EF" w:rsidP="00FD3452">
            <w:pPr>
              <w:pStyle w:val="TableText"/>
              <w:rPr>
                <w:szCs w:val="18"/>
              </w:rPr>
            </w:pPr>
          </w:p>
        </w:tc>
      </w:tr>
      <w:tr w:rsidR="002A37EF" w14:paraId="205B1250" w14:textId="77777777" w:rsidTr="002A37EF">
        <w:trPr>
          <w:cantSplit/>
        </w:trPr>
        <w:tc>
          <w:tcPr>
            <w:tcW w:w="1690" w:type="dxa"/>
            <w:vMerge/>
            <w:shd w:val="clear" w:color="auto" w:fill="auto"/>
          </w:tcPr>
          <w:p w14:paraId="37A8E98E" w14:textId="77777777" w:rsidR="002A37EF" w:rsidRDefault="002A37EF" w:rsidP="00FD3452">
            <w:pPr>
              <w:pStyle w:val="TableText"/>
              <w:ind w:right="113"/>
            </w:pPr>
          </w:p>
        </w:tc>
        <w:tc>
          <w:tcPr>
            <w:tcW w:w="1145" w:type="dxa"/>
            <w:shd w:val="clear" w:color="auto" w:fill="auto"/>
          </w:tcPr>
          <w:p w14:paraId="6614C5E6" w14:textId="77777777" w:rsidR="002A37EF" w:rsidRDefault="002A37EF" w:rsidP="00FD3452">
            <w:pPr>
              <w:pStyle w:val="TableText"/>
              <w:ind w:right="113"/>
            </w:pPr>
            <w:r>
              <w:t>Protozoa</w:t>
            </w:r>
          </w:p>
        </w:tc>
        <w:tc>
          <w:tcPr>
            <w:tcW w:w="2127" w:type="dxa"/>
            <w:shd w:val="clear" w:color="auto" w:fill="auto"/>
          </w:tcPr>
          <w:p w14:paraId="45F8F62D" w14:textId="77777777" w:rsidR="002A37EF" w:rsidRDefault="002A37EF" w:rsidP="00FD3452">
            <w:pPr>
              <w:pStyle w:val="TableText"/>
            </w:pPr>
            <w:r w:rsidRPr="002B56F2">
              <w:t>2 (</w:t>
            </w:r>
            <w:r>
              <w:t>Ct</w:t>
            </w:r>
            <w:r w:rsidRPr="00B3464B">
              <w:rPr>
                <w:vertAlign w:val="subscript"/>
              </w:rPr>
              <w:t>99</w:t>
            </w:r>
            <w:r w:rsidRPr="002B56F2">
              <w:t xml:space="preserve"> 100 min·mg/l)</w:t>
            </w:r>
          </w:p>
        </w:tc>
        <w:tc>
          <w:tcPr>
            <w:tcW w:w="3118" w:type="dxa"/>
            <w:vMerge/>
            <w:shd w:val="clear" w:color="auto" w:fill="auto"/>
          </w:tcPr>
          <w:p w14:paraId="7B08EC38" w14:textId="77777777" w:rsidR="002A37EF" w:rsidRPr="00882838" w:rsidRDefault="002A37EF" w:rsidP="00FD3452">
            <w:pPr>
              <w:pStyle w:val="TableText"/>
              <w:rPr>
                <w:szCs w:val="18"/>
              </w:rPr>
            </w:pPr>
          </w:p>
        </w:tc>
      </w:tr>
      <w:tr w:rsidR="002A37EF" w14:paraId="338315C3" w14:textId="77777777" w:rsidTr="002A37EF">
        <w:trPr>
          <w:cantSplit/>
        </w:trPr>
        <w:tc>
          <w:tcPr>
            <w:tcW w:w="1690" w:type="dxa"/>
            <w:vMerge w:val="restart"/>
            <w:shd w:val="clear" w:color="auto" w:fill="auto"/>
          </w:tcPr>
          <w:p w14:paraId="60DA452D" w14:textId="77777777" w:rsidR="002A37EF" w:rsidRDefault="002A37EF" w:rsidP="00FD3452">
            <w:pPr>
              <w:pStyle w:val="TableText"/>
              <w:ind w:right="113"/>
            </w:pPr>
            <w:r>
              <w:t>Ozone</w:t>
            </w:r>
          </w:p>
        </w:tc>
        <w:tc>
          <w:tcPr>
            <w:tcW w:w="1145" w:type="dxa"/>
            <w:shd w:val="clear" w:color="auto" w:fill="auto"/>
          </w:tcPr>
          <w:p w14:paraId="309CBF71" w14:textId="77777777" w:rsidR="002A37EF" w:rsidRDefault="002A37EF" w:rsidP="00FD3452">
            <w:pPr>
              <w:pStyle w:val="TableText"/>
              <w:ind w:right="113"/>
            </w:pPr>
            <w:r>
              <w:t>Viruses</w:t>
            </w:r>
          </w:p>
        </w:tc>
        <w:tc>
          <w:tcPr>
            <w:tcW w:w="2127" w:type="dxa"/>
            <w:shd w:val="clear" w:color="auto" w:fill="auto"/>
          </w:tcPr>
          <w:p w14:paraId="086921B4" w14:textId="77777777" w:rsidR="002A37EF" w:rsidRDefault="002A37EF" w:rsidP="002A37EF">
            <w:pPr>
              <w:pStyle w:val="TableText"/>
            </w:pPr>
            <w:r>
              <w:t>2 (Ct</w:t>
            </w:r>
            <w:r w:rsidRPr="00B3464B">
              <w:rPr>
                <w:vertAlign w:val="subscript"/>
              </w:rPr>
              <w:t>99</w:t>
            </w:r>
            <w:r>
              <w:t xml:space="preserve"> 0.006–0.2 min·mg/l)</w:t>
            </w:r>
          </w:p>
        </w:tc>
        <w:tc>
          <w:tcPr>
            <w:tcW w:w="3118" w:type="dxa"/>
            <w:shd w:val="clear" w:color="auto" w:fill="auto"/>
          </w:tcPr>
          <w:p w14:paraId="443EAD17" w14:textId="77777777" w:rsidR="002A37EF" w:rsidRPr="00882838" w:rsidRDefault="002A37EF" w:rsidP="00FD3452">
            <w:pPr>
              <w:pStyle w:val="TableText"/>
              <w:rPr>
                <w:szCs w:val="18"/>
              </w:rPr>
            </w:pPr>
            <w:r w:rsidRPr="00FE0BD8">
              <w:rPr>
                <w:szCs w:val="18"/>
              </w:rPr>
              <w:t xml:space="preserve">Viruses </w:t>
            </w:r>
            <w:r>
              <w:rPr>
                <w:szCs w:val="18"/>
              </w:rPr>
              <w:t xml:space="preserve">are </w:t>
            </w:r>
            <w:r w:rsidRPr="00FE0BD8">
              <w:rPr>
                <w:szCs w:val="18"/>
              </w:rPr>
              <w:t>generally more resistant than</w:t>
            </w:r>
            <w:r>
              <w:rPr>
                <w:szCs w:val="18"/>
              </w:rPr>
              <w:t xml:space="preserve"> b</w:t>
            </w:r>
            <w:r w:rsidRPr="00FE0BD8">
              <w:rPr>
                <w:szCs w:val="18"/>
              </w:rPr>
              <w:t>acteria</w:t>
            </w:r>
          </w:p>
        </w:tc>
      </w:tr>
      <w:tr w:rsidR="002A37EF" w14:paraId="14C84592" w14:textId="77777777" w:rsidTr="002A37EF">
        <w:trPr>
          <w:cantSplit/>
        </w:trPr>
        <w:tc>
          <w:tcPr>
            <w:tcW w:w="1690" w:type="dxa"/>
            <w:vMerge/>
            <w:shd w:val="clear" w:color="auto" w:fill="auto"/>
          </w:tcPr>
          <w:p w14:paraId="46E69B7A" w14:textId="77777777" w:rsidR="002A37EF" w:rsidRDefault="002A37EF" w:rsidP="00FD3452">
            <w:pPr>
              <w:pStyle w:val="TableText"/>
              <w:ind w:right="113"/>
            </w:pPr>
          </w:p>
        </w:tc>
        <w:tc>
          <w:tcPr>
            <w:tcW w:w="1145" w:type="dxa"/>
            <w:shd w:val="clear" w:color="auto" w:fill="auto"/>
          </w:tcPr>
          <w:p w14:paraId="17E775A8" w14:textId="77777777" w:rsidR="002A37EF" w:rsidRDefault="002A37EF" w:rsidP="00FD3452">
            <w:pPr>
              <w:pStyle w:val="TableText"/>
              <w:ind w:right="113"/>
            </w:pPr>
            <w:r>
              <w:t>Bacteria</w:t>
            </w:r>
          </w:p>
        </w:tc>
        <w:tc>
          <w:tcPr>
            <w:tcW w:w="2127" w:type="dxa"/>
            <w:shd w:val="clear" w:color="auto" w:fill="auto"/>
          </w:tcPr>
          <w:p w14:paraId="25997BCF" w14:textId="77777777" w:rsidR="002A37EF" w:rsidRDefault="002A37EF" w:rsidP="00FD3452">
            <w:pPr>
              <w:pStyle w:val="TableText"/>
            </w:pPr>
            <w:r w:rsidRPr="002C547F">
              <w:t>2 (</w:t>
            </w:r>
            <w:r>
              <w:t>Ct</w:t>
            </w:r>
            <w:r w:rsidRPr="00B3464B">
              <w:rPr>
                <w:vertAlign w:val="subscript"/>
              </w:rPr>
              <w:t>99</w:t>
            </w:r>
            <w:r w:rsidRPr="002C547F">
              <w:t xml:space="preserve"> 0.02 min·mg/l)</w:t>
            </w:r>
          </w:p>
        </w:tc>
        <w:tc>
          <w:tcPr>
            <w:tcW w:w="3118" w:type="dxa"/>
            <w:shd w:val="clear" w:color="auto" w:fill="auto"/>
          </w:tcPr>
          <w:p w14:paraId="0C2F7C82" w14:textId="77777777" w:rsidR="002A37EF" w:rsidRPr="00882838" w:rsidRDefault="002A37EF" w:rsidP="00FD3452">
            <w:pPr>
              <w:pStyle w:val="TableText"/>
              <w:rPr>
                <w:szCs w:val="18"/>
              </w:rPr>
            </w:pPr>
          </w:p>
        </w:tc>
      </w:tr>
      <w:tr w:rsidR="002A37EF" w14:paraId="421A6314" w14:textId="77777777" w:rsidTr="002A37EF">
        <w:trPr>
          <w:cantSplit/>
        </w:trPr>
        <w:tc>
          <w:tcPr>
            <w:tcW w:w="1690" w:type="dxa"/>
            <w:vMerge/>
            <w:shd w:val="clear" w:color="auto" w:fill="auto"/>
          </w:tcPr>
          <w:p w14:paraId="6221AA4F" w14:textId="77777777" w:rsidR="002A37EF" w:rsidRDefault="002A37EF" w:rsidP="00FD3452">
            <w:pPr>
              <w:pStyle w:val="TableText"/>
              <w:ind w:right="113"/>
            </w:pPr>
          </w:p>
        </w:tc>
        <w:tc>
          <w:tcPr>
            <w:tcW w:w="1145" w:type="dxa"/>
            <w:shd w:val="clear" w:color="auto" w:fill="auto"/>
          </w:tcPr>
          <w:p w14:paraId="408F8259" w14:textId="77777777" w:rsidR="002A37EF" w:rsidRDefault="002A37EF" w:rsidP="00FD3452">
            <w:pPr>
              <w:pStyle w:val="TableText"/>
              <w:ind w:right="113"/>
            </w:pPr>
            <w:r>
              <w:t>Protozoa</w:t>
            </w:r>
          </w:p>
        </w:tc>
        <w:tc>
          <w:tcPr>
            <w:tcW w:w="2127" w:type="dxa"/>
            <w:shd w:val="clear" w:color="auto" w:fill="auto"/>
          </w:tcPr>
          <w:p w14:paraId="5C886E84" w14:textId="77777777" w:rsidR="002A37EF" w:rsidRDefault="002A37EF" w:rsidP="002A37EF">
            <w:pPr>
              <w:pStyle w:val="TableText"/>
            </w:pPr>
            <w:r>
              <w:t>2 (Ct</w:t>
            </w:r>
            <w:r w:rsidRPr="0002498B">
              <w:rPr>
                <w:vertAlign w:val="subscript"/>
              </w:rPr>
              <w:t>99</w:t>
            </w:r>
            <w:r>
              <w:t xml:space="preserve"> 0.5–40 min·mg/l)</w:t>
            </w:r>
          </w:p>
        </w:tc>
        <w:tc>
          <w:tcPr>
            <w:tcW w:w="3118" w:type="dxa"/>
            <w:shd w:val="clear" w:color="auto" w:fill="auto"/>
          </w:tcPr>
          <w:p w14:paraId="7904A427" w14:textId="77777777" w:rsidR="002A37EF" w:rsidRPr="00882838" w:rsidRDefault="002A37EF" w:rsidP="00FD3452">
            <w:pPr>
              <w:pStyle w:val="TableText"/>
              <w:rPr>
                <w:szCs w:val="18"/>
              </w:rPr>
            </w:pPr>
            <w:r w:rsidRPr="00FE0BD8">
              <w:rPr>
                <w:szCs w:val="18"/>
              </w:rPr>
              <w:t>Depends on temperature;</w:t>
            </w:r>
            <w:r>
              <w:rPr>
                <w:i/>
                <w:szCs w:val="18"/>
              </w:rPr>
              <w:t xml:space="preserve"> </w:t>
            </w:r>
            <w:r w:rsidRPr="002422D4">
              <w:rPr>
                <w:i/>
                <w:szCs w:val="18"/>
              </w:rPr>
              <w:t>Cryptosporidium</w:t>
            </w:r>
            <w:r w:rsidRPr="00FE0BD8">
              <w:rPr>
                <w:szCs w:val="18"/>
              </w:rPr>
              <w:t xml:space="preserve"> varies widely</w:t>
            </w:r>
          </w:p>
        </w:tc>
      </w:tr>
      <w:tr w:rsidR="002A37EF" w14:paraId="34127BED" w14:textId="77777777" w:rsidTr="002A37EF">
        <w:trPr>
          <w:cantSplit/>
        </w:trPr>
        <w:tc>
          <w:tcPr>
            <w:tcW w:w="1690" w:type="dxa"/>
            <w:vMerge w:val="restart"/>
            <w:shd w:val="clear" w:color="auto" w:fill="auto"/>
          </w:tcPr>
          <w:p w14:paraId="0957DA4C" w14:textId="77777777" w:rsidR="002A37EF" w:rsidRDefault="002A37EF" w:rsidP="00FD3452">
            <w:pPr>
              <w:pStyle w:val="TableText"/>
              <w:ind w:right="113"/>
            </w:pPr>
            <w:r>
              <w:t>UV</w:t>
            </w:r>
          </w:p>
        </w:tc>
        <w:tc>
          <w:tcPr>
            <w:tcW w:w="1145" w:type="dxa"/>
            <w:shd w:val="clear" w:color="auto" w:fill="auto"/>
          </w:tcPr>
          <w:p w14:paraId="0A5E5BE5" w14:textId="77777777" w:rsidR="002A37EF" w:rsidRDefault="002A37EF" w:rsidP="00FD3452">
            <w:pPr>
              <w:pStyle w:val="TableText"/>
              <w:ind w:right="113"/>
            </w:pPr>
            <w:r>
              <w:t>Viruses</w:t>
            </w:r>
          </w:p>
        </w:tc>
        <w:tc>
          <w:tcPr>
            <w:tcW w:w="2127" w:type="dxa"/>
            <w:shd w:val="clear" w:color="auto" w:fill="auto"/>
          </w:tcPr>
          <w:p w14:paraId="60F82234" w14:textId="77777777" w:rsidR="002A37EF" w:rsidRDefault="002A37EF" w:rsidP="00FD3452">
            <w:pPr>
              <w:pStyle w:val="TableText"/>
            </w:pPr>
            <w:r w:rsidRPr="002C547F">
              <w:t>4 (7–186 mJ/cm</w:t>
            </w:r>
            <w:r w:rsidRPr="0002498B">
              <w:rPr>
                <w:vertAlign w:val="superscript"/>
              </w:rPr>
              <w:t>2</w:t>
            </w:r>
            <w:r w:rsidRPr="002C547F">
              <w:t>)</w:t>
            </w:r>
          </w:p>
        </w:tc>
        <w:tc>
          <w:tcPr>
            <w:tcW w:w="3118" w:type="dxa"/>
            <w:vMerge w:val="restart"/>
            <w:shd w:val="clear" w:color="auto" w:fill="auto"/>
          </w:tcPr>
          <w:p w14:paraId="2A44FFB5" w14:textId="77777777" w:rsidR="002A37EF" w:rsidRPr="00882838" w:rsidRDefault="002A37EF" w:rsidP="00FD3452">
            <w:pPr>
              <w:pStyle w:val="TableText"/>
              <w:rPr>
                <w:szCs w:val="18"/>
              </w:rPr>
            </w:pPr>
            <w:r w:rsidRPr="00FE0BD8">
              <w:rPr>
                <w:szCs w:val="18"/>
              </w:rPr>
              <w:t>Effectiveness of disinfection depends</w:t>
            </w:r>
            <w:r>
              <w:rPr>
                <w:szCs w:val="18"/>
              </w:rPr>
              <w:t xml:space="preserve"> </w:t>
            </w:r>
            <w:r w:rsidRPr="00FE0BD8">
              <w:rPr>
                <w:szCs w:val="18"/>
              </w:rPr>
              <w:t>on delivered fluence (dose), which</w:t>
            </w:r>
            <w:r>
              <w:rPr>
                <w:szCs w:val="18"/>
              </w:rPr>
              <w:t xml:space="preserve"> </w:t>
            </w:r>
            <w:r w:rsidRPr="00FE0BD8">
              <w:rPr>
                <w:szCs w:val="18"/>
              </w:rPr>
              <w:t>varies with intensity, exposure time</w:t>
            </w:r>
            <w:r>
              <w:rPr>
                <w:szCs w:val="18"/>
              </w:rPr>
              <w:t xml:space="preserve"> </w:t>
            </w:r>
            <w:r w:rsidRPr="00FE0BD8">
              <w:rPr>
                <w:szCs w:val="18"/>
              </w:rPr>
              <w:t>and UV wavelength. Excessive turbidity</w:t>
            </w:r>
            <w:r>
              <w:rPr>
                <w:szCs w:val="18"/>
              </w:rPr>
              <w:t xml:space="preserve"> </w:t>
            </w:r>
            <w:r w:rsidRPr="00FE0BD8">
              <w:rPr>
                <w:szCs w:val="18"/>
              </w:rPr>
              <w:t>and certain dissolved species inhibit</w:t>
            </w:r>
            <w:r>
              <w:rPr>
                <w:szCs w:val="18"/>
              </w:rPr>
              <w:t xml:space="preserve"> </w:t>
            </w:r>
            <w:r w:rsidRPr="00FE0BD8">
              <w:rPr>
                <w:szCs w:val="18"/>
              </w:rPr>
              <w:t>this process; hence, turbidity should be</w:t>
            </w:r>
            <w:r>
              <w:rPr>
                <w:szCs w:val="18"/>
              </w:rPr>
              <w:t xml:space="preserve"> </w:t>
            </w:r>
            <w:r w:rsidRPr="00FE0BD8">
              <w:rPr>
                <w:szCs w:val="18"/>
              </w:rPr>
              <w:t>kept below 1 NTU to support effective</w:t>
            </w:r>
            <w:r>
              <w:rPr>
                <w:szCs w:val="18"/>
              </w:rPr>
              <w:t xml:space="preserve"> </w:t>
            </w:r>
            <w:r w:rsidRPr="00FE0BD8">
              <w:rPr>
                <w:szCs w:val="18"/>
              </w:rPr>
              <w:t>disinfection. Where this is not practical,</w:t>
            </w:r>
            <w:r>
              <w:rPr>
                <w:szCs w:val="18"/>
              </w:rPr>
              <w:t xml:space="preserve"> </w:t>
            </w:r>
            <w:r w:rsidRPr="00FE0BD8">
              <w:rPr>
                <w:szCs w:val="18"/>
              </w:rPr>
              <w:t>turbidities should be kept below 5 NTU</w:t>
            </w:r>
            <w:r>
              <w:rPr>
                <w:szCs w:val="18"/>
              </w:rPr>
              <w:t xml:space="preserve"> </w:t>
            </w:r>
            <w:r w:rsidRPr="00FE0BD8">
              <w:rPr>
                <w:szCs w:val="18"/>
              </w:rPr>
              <w:t>with higher fluences</w:t>
            </w:r>
          </w:p>
        </w:tc>
      </w:tr>
      <w:tr w:rsidR="002A37EF" w14:paraId="76BC9A96" w14:textId="77777777" w:rsidTr="002A37EF">
        <w:trPr>
          <w:cantSplit/>
        </w:trPr>
        <w:tc>
          <w:tcPr>
            <w:tcW w:w="1690" w:type="dxa"/>
            <w:vMerge/>
          </w:tcPr>
          <w:p w14:paraId="4428FD47" w14:textId="77777777" w:rsidR="002A37EF" w:rsidRDefault="002A37EF" w:rsidP="00FD3452">
            <w:pPr>
              <w:pStyle w:val="TableText"/>
              <w:ind w:right="113"/>
            </w:pPr>
          </w:p>
        </w:tc>
        <w:tc>
          <w:tcPr>
            <w:tcW w:w="1145" w:type="dxa"/>
          </w:tcPr>
          <w:p w14:paraId="73895FE3" w14:textId="77777777" w:rsidR="002A37EF" w:rsidRDefault="002A37EF" w:rsidP="00FD3452">
            <w:pPr>
              <w:pStyle w:val="TableText"/>
              <w:ind w:right="113"/>
            </w:pPr>
            <w:r>
              <w:t>Bacteria</w:t>
            </w:r>
          </w:p>
        </w:tc>
        <w:tc>
          <w:tcPr>
            <w:tcW w:w="2127" w:type="dxa"/>
          </w:tcPr>
          <w:p w14:paraId="78307229" w14:textId="77777777" w:rsidR="002A37EF" w:rsidRDefault="002A37EF" w:rsidP="00FD3452">
            <w:pPr>
              <w:pStyle w:val="TableText"/>
            </w:pPr>
            <w:r w:rsidRPr="002C547F">
              <w:t>4 (0.65–230 mJ/cm</w:t>
            </w:r>
            <w:r w:rsidRPr="0002498B">
              <w:rPr>
                <w:vertAlign w:val="superscript"/>
              </w:rPr>
              <w:t>2</w:t>
            </w:r>
            <w:r w:rsidRPr="002C547F">
              <w:t>)</w:t>
            </w:r>
          </w:p>
        </w:tc>
        <w:tc>
          <w:tcPr>
            <w:tcW w:w="3118" w:type="dxa"/>
            <w:vMerge/>
          </w:tcPr>
          <w:p w14:paraId="759881E8" w14:textId="77777777" w:rsidR="002A37EF" w:rsidRPr="00882838" w:rsidRDefault="002A37EF" w:rsidP="00FD3452">
            <w:pPr>
              <w:pStyle w:val="TableText"/>
              <w:rPr>
                <w:szCs w:val="18"/>
              </w:rPr>
            </w:pPr>
          </w:p>
        </w:tc>
      </w:tr>
      <w:tr w:rsidR="002A37EF" w14:paraId="1409A0FC" w14:textId="77777777" w:rsidTr="002A37EF">
        <w:trPr>
          <w:cantSplit/>
        </w:trPr>
        <w:tc>
          <w:tcPr>
            <w:tcW w:w="1690" w:type="dxa"/>
            <w:vMerge/>
          </w:tcPr>
          <w:p w14:paraId="3C836FB1" w14:textId="77777777" w:rsidR="002A37EF" w:rsidRDefault="002A37EF" w:rsidP="00FD3452">
            <w:pPr>
              <w:pStyle w:val="TableText"/>
              <w:ind w:right="113"/>
            </w:pPr>
          </w:p>
        </w:tc>
        <w:tc>
          <w:tcPr>
            <w:tcW w:w="1145" w:type="dxa"/>
          </w:tcPr>
          <w:p w14:paraId="1960B53E" w14:textId="77777777" w:rsidR="002A37EF" w:rsidRDefault="002A37EF" w:rsidP="00FD3452">
            <w:pPr>
              <w:pStyle w:val="TableText"/>
              <w:ind w:right="113"/>
            </w:pPr>
            <w:r>
              <w:t>Protozoa</w:t>
            </w:r>
          </w:p>
        </w:tc>
        <w:tc>
          <w:tcPr>
            <w:tcW w:w="2127" w:type="dxa"/>
          </w:tcPr>
          <w:p w14:paraId="2E15BA21" w14:textId="77777777" w:rsidR="002A37EF" w:rsidRDefault="002A37EF" w:rsidP="002A37EF">
            <w:pPr>
              <w:pStyle w:val="TableText"/>
            </w:pPr>
            <w:r w:rsidRPr="002C547F">
              <w:t>4 (&lt;1–60 mJ/cm</w:t>
            </w:r>
            <w:r w:rsidRPr="0002498B">
              <w:rPr>
                <w:vertAlign w:val="superscript"/>
              </w:rPr>
              <w:t>2</w:t>
            </w:r>
            <w:r w:rsidRPr="002C547F">
              <w:t>)</w:t>
            </w:r>
          </w:p>
        </w:tc>
        <w:tc>
          <w:tcPr>
            <w:tcW w:w="3118" w:type="dxa"/>
            <w:vMerge/>
          </w:tcPr>
          <w:p w14:paraId="12925D15" w14:textId="77777777" w:rsidR="002A37EF" w:rsidRPr="00882838" w:rsidRDefault="002A37EF" w:rsidP="00FD3452">
            <w:pPr>
              <w:pStyle w:val="TableText"/>
              <w:rPr>
                <w:szCs w:val="18"/>
              </w:rPr>
            </w:pPr>
          </w:p>
        </w:tc>
      </w:tr>
    </w:tbl>
    <w:p w14:paraId="5071996B" w14:textId="77777777" w:rsidR="00524859" w:rsidRDefault="00524859" w:rsidP="008C22B8"/>
    <w:p w14:paraId="31178EB7" w14:textId="77777777" w:rsidR="00524859" w:rsidRDefault="008C22B8" w:rsidP="008C22B8">
      <w:pPr>
        <w:pStyle w:val="Heading1-nonumbering"/>
      </w:pPr>
      <w:bookmarkStart w:id="195" w:name="_Ref512945566"/>
      <w:bookmarkStart w:id="196" w:name="_Toc3186253"/>
      <w:bookmarkStart w:id="197" w:name="_Toc3794878"/>
      <w:bookmarkStart w:id="198" w:name="_Ref512936445"/>
      <w:r>
        <w:t xml:space="preserve">Appendix 3: </w:t>
      </w:r>
      <w:r w:rsidR="00524859">
        <w:t>Preparation of risk assessment tables</w:t>
      </w:r>
      <w:bookmarkEnd w:id="195"/>
      <w:bookmarkEnd w:id="196"/>
      <w:bookmarkEnd w:id="197"/>
    </w:p>
    <w:p w14:paraId="6FCACB15" w14:textId="77777777" w:rsidR="00524859" w:rsidRPr="008430A9" w:rsidRDefault="00524859" w:rsidP="008C22B8">
      <w:pPr>
        <w:pStyle w:val="Heading4"/>
      </w:pPr>
      <w:r w:rsidRPr="008430A9">
        <w:t>Introduction</w:t>
      </w:r>
    </w:p>
    <w:p w14:paraId="51DDE535" w14:textId="77777777" w:rsidR="00D132BC" w:rsidRDefault="00524859" w:rsidP="002A37EF">
      <w:r>
        <w:t xml:space="preserve">This appendix offers an approach to preparing risk assessment tables to help in the management of the public health risk (referred to as </w:t>
      </w:r>
      <w:r w:rsidR="00D132BC">
        <w:t>‘</w:t>
      </w:r>
      <w:r>
        <w:t>risk</w:t>
      </w:r>
      <w:r w:rsidR="00D132BC">
        <w:t>’</w:t>
      </w:r>
      <w:r>
        <w:t xml:space="preserve"> here) arising from the operation of a drinking-water supply. It provides information on risk assessment table construction, a description of the principles followed in the construction of a risk assessment table and examples to illustrate the approach.</w:t>
      </w:r>
    </w:p>
    <w:p w14:paraId="48AEF067" w14:textId="77777777" w:rsidR="002A37EF" w:rsidRDefault="002A37EF" w:rsidP="002A37EF"/>
    <w:p w14:paraId="7A498A90" w14:textId="77777777" w:rsidR="00524859" w:rsidRDefault="00524859" w:rsidP="002A37EF">
      <w:r>
        <w:t>Suppliers may take other approaches, provided they can be shown to adequately evaluate the risk.</w:t>
      </w:r>
    </w:p>
    <w:p w14:paraId="7255ACC5" w14:textId="77777777" w:rsidR="00524859" w:rsidRDefault="00524859" w:rsidP="002A37EF"/>
    <w:p w14:paraId="5BD20883" w14:textId="77777777" w:rsidR="00524859" w:rsidRPr="008430A9" w:rsidRDefault="00524859" w:rsidP="008C22B8">
      <w:pPr>
        <w:pStyle w:val="Heading4"/>
      </w:pPr>
      <w:r w:rsidRPr="008430A9">
        <w:t>What is the purpose of preparing a risk assessment table?</w:t>
      </w:r>
    </w:p>
    <w:p w14:paraId="239D68AD" w14:textId="77777777" w:rsidR="00D132BC" w:rsidRDefault="00524859" w:rsidP="002A37EF">
      <w:r>
        <w:t>The primary purpose of a risk assessment table is to determine which combination of hazardous events/hazards are of greatest risk and need to be well managed through existing controls or improvements.</w:t>
      </w:r>
    </w:p>
    <w:p w14:paraId="68C57B94" w14:textId="77777777" w:rsidR="00524859" w:rsidRDefault="00524859" w:rsidP="002A37EF"/>
    <w:p w14:paraId="7B22C896" w14:textId="77777777" w:rsidR="00524859" w:rsidRPr="008430A9" w:rsidRDefault="00524859" w:rsidP="008C22B8">
      <w:pPr>
        <w:pStyle w:val="Heading4"/>
      </w:pPr>
      <w:r w:rsidRPr="008430A9">
        <w:t>What risk is being assessed?</w:t>
      </w:r>
    </w:p>
    <w:p w14:paraId="00760AF2" w14:textId="77777777" w:rsidR="00524859" w:rsidRDefault="00524859" w:rsidP="002A37EF">
      <w:r>
        <w:t>The approach to assessing risk explained in this appendix determines the risk arising from a particular hazardous event (ie, from a particular cause), which results in a particular hazard or group of hazards entering the water supply, or the unavailability of water.</w:t>
      </w:r>
    </w:p>
    <w:p w14:paraId="4B8EA17B" w14:textId="77777777" w:rsidR="00524859" w:rsidRDefault="00524859" w:rsidP="002A37EF"/>
    <w:p w14:paraId="39D5D509" w14:textId="77777777" w:rsidR="00524859" w:rsidRDefault="00524859" w:rsidP="008C22B8">
      <w:pPr>
        <w:pStyle w:val="Heading4"/>
      </w:pPr>
      <w:r w:rsidRPr="008430A9">
        <w:t>What are the features of a risk assessment table?</w:t>
      </w:r>
    </w:p>
    <w:p w14:paraId="5B5A880B" w14:textId="77777777" w:rsidR="00524859" w:rsidRDefault="00524859" w:rsidP="002A37EF">
      <w:r>
        <w:t xml:space="preserve">The </w:t>
      </w:r>
      <w:r w:rsidRPr="00C67DB2">
        <w:rPr>
          <w:i/>
        </w:rPr>
        <w:t xml:space="preserve">New Zealand </w:t>
      </w:r>
      <w:r>
        <w:rPr>
          <w:i/>
        </w:rPr>
        <w:t>Drinking-w</w:t>
      </w:r>
      <w:r w:rsidRPr="00C67DB2">
        <w:rPr>
          <w:i/>
        </w:rPr>
        <w:t>ater Safety Plan Framework</w:t>
      </w:r>
      <w:r>
        <w:t xml:space="preserve"> notes that risk assessment of a water supply should:</w:t>
      </w:r>
    </w:p>
    <w:p w14:paraId="3B21FCAA" w14:textId="77777777" w:rsidR="00524859" w:rsidRDefault="00524859" w:rsidP="002A37EF">
      <w:pPr>
        <w:pStyle w:val="Bullet"/>
      </w:pPr>
      <w:r>
        <w:t>assess both the maximum risk (in the absence of preventive measures) and the residual risk (taking account of preventive measures)</w:t>
      </w:r>
    </w:p>
    <w:p w14:paraId="21E6EA77" w14:textId="77777777" w:rsidR="00D132BC" w:rsidRDefault="00524859" w:rsidP="002A37EF">
      <w:pPr>
        <w:pStyle w:val="Bullet"/>
      </w:pPr>
      <w:r>
        <w:t>identify all hazards and hazardous events, even if they are presently managed</w:t>
      </w:r>
    </w:p>
    <w:p w14:paraId="32BD8F81" w14:textId="77777777" w:rsidR="00524859" w:rsidRDefault="00524859" w:rsidP="002A37EF">
      <w:pPr>
        <w:pStyle w:val="Bullet"/>
      </w:pPr>
      <w:r>
        <w:t>provide a rationale for deciding on the level of residual risk that is acceptable</w:t>
      </w:r>
    </w:p>
    <w:p w14:paraId="2D370B26" w14:textId="77777777" w:rsidR="00524859" w:rsidRDefault="00524859" w:rsidP="002A37EF">
      <w:pPr>
        <w:pStyle w:val="Bullet"/>
      </w:pPr>
      <w:r>
        <w:t>identify the degree of uncertainty in the risk assessment, as it may influence the selection of preventive measures.</w:t>
      </w:r>
    </w:p>
    <w:p w14:paraId="33B38EFE" w14:textId="77777777" w:rsidR="00524859" w:rsidRDefault="00524859" w:rsidP="002A37EF"/>
    <w:p w14:paraId="0A81661E" w14:textId="77777777" w:rsidR="00524859" w:rsidRPr="00C67DB2" w:rsidRDefault="00524859" w:rsidP="008C22B8">
      <w:pPr>
        <w:pStyle w:val="Heading4"/>
      </w:pPr>
      <w:r>
        <w:t>Preventive measures</w:t>
      </w:r>
    </w:p>
    <w:p w14:paraId="21373716" w14:textId="77777777" w:rsidR="00D132BC" w:rsidRDefault="00524859" w:rsidP="002A37EF">
      <w:r>
        <w:t>The Framework defines preventive measures as:</w:t>
      </w:r>
    </w:p>
    <w:p w14:paraId="5E490495" w14:textId="77777777" w:rsidR="00D132BC" w:rsidRDefault="00524859" w:rsidP="002A37EF">
      <w:pPr>
        <w:pStyle w:val="Quote"/>
      </w:pPr>
      <w:r>
        <w:t>… those actions, activities and processes used to prevent hazards from reaching the consumer or reduce them to acceptable levels.</w:t>
      </w:r>
    </w:p>
    <w:p w14:paraId="3241ADCF" w14:textId="77777777" w:rsidR="002A37EF" w:rsidRDefault="002A37EF" w:rsidP="002A37EF"/>
    <w:p w14:paraId="1CB5A456" w14:textId="77777777" w:rsidR="00524859" w:rsidRDefault="00524859" w:rsidP="002A37EF">
      <w:r>
        <w:t>Thus, preventive measures can be classified as being of two types</w:t>
      </w:r>
      <w:r w:rsidR="002A37EF">
        <w:t>.</w:t>
      </w:r>
    </w:p>
    <w:p w14:paraId="7F6E2B50" w14:textId="77777777" w:rsidR="002A37EF" w:rsidRDefault="002A37EF" w:rsidP="002A37EF"/>
    <w:p w14:paraId="4080A57B" w14:textId="77777777" w:rsidR="00524859" w:rsidRDefault="00524859" w:rsidP="002A37EF">
      <w:pPr>
        <w:pStyle w:val="Heading5"/>
      </w:pPr>
      <w:r w:rsidRPr="002A37EF">
        <w:t>Type A</w:t>
      </w:r>
      <w:r w:rsidR="002A37EF">
        <w:t>: P</w:t>
      </w:r>
      <w:r>
        <w:t>reventive measures aimed at reducing the likelihood of a hazardous event occurring</w:t>
      </w:r>
    </w:p>
    <w:p w14:paraId="22593E9F" w14:textId="77777777" w:rsidR="00524859" w:rsidRDefault="00524859" w:rsidP="002A37EF">
      <w:r>
        <w:t>These measures prevent hazards reaching the consumer, because they disrupt the pathway by which the hazard reaches the consumer. They are not designed to reduce the consequences of the hazard reaching the consumer.</w:t>
      </w:r>
    </w:p>
    <w:p w14:paraId="54C4128E" w14:textId="77777777" w:rsidR="002A37EF" w:rsidRDefault="002A37EF" w:rsidP="002A37EF"/>
    <w:p w14:paraId="0108C5A7" w14:textId="77777777" w:rsidR="00524859" w:rsidRDefault="00524859" w:rsidP="002A37EF">
      <w:r>
        <w:t>Suppliers may put more than one Type A preventive measure in place to reduce the likelihood of a hazardous event occurring.</w:t>
      </w:r>
    </w:p>
    <w:p w14:paraId="48935901" w14:textId="77777777" w:rsidR="002A37EF" w:rsidRDefault="002A37EF" w:rsidP="002A37EF"/>
    <w:p w14:paraId="57CA6430" w14:textId="77777777" w:rsidR="00524859" w:rsidRDefault="00524859" w:rsidP="002A37EF">
      <w:pPr>
        <w:pStyle w:val="Heading5"/>
      </w:pPr>
      <w:r w:rsidRPr="002A37EF">
        <w:t>Type B</w:t>
      </w:r>
      <w:r w:rsidR="002A37EF" w:rsidRPr="002A37EF">
        <w:t>:</w:t>
      </w:r>
      <w:r w:rsidR="002A37EF">
        <w:rPr>
          <w:i/>
        </w:rPr>
        <w:t xml:space="preserve"> </w:t>
      </w:r>
      <w:r>
        <w:t>preventive measures aimed at reducing hazards to acceptable levels.</w:t>
      </w:r>
    </w:p>
    <w:p w14:paraId="0A726F2A" w14:textId="77777777" w:rsidR="00524859" w:rsidRDefault="00524859" w:rsidP="002A37EF">
      <w:r>
        <w:t>These measures reduce the concentrations of hazards in the water, and therefore the consequences to the consumer of the hazardous event occurring. Generally, they are treatment processes (eg, chlorination), and are not designed to influence the likelihood of a hazardous event.</w:t>
      </w:r>
    </w:p>
    <w:p w14:paraId="631F5D0C" w14:textId="77777777" w:rsidR="002A37EF" w:rsidRDefault="002A37EF" w:rsidP="002A37EF"/>
    <w:p w14:paraId="45417771" w14:textId="77777777" w:rsidR="00524859" w:rsidRDefault="00524859" w:rsidP="002A37EF">
      <w:r>
        <w:t>Some hazardous events may cause Type B preventive measures to fail (ie, involve treatment failure). Consequently, Type B preventive measures may themselves entail Type A preventive measures, to ensure their optimum performance.</w:t>
      </w:r>
    </w:p>
    <w:p w14:paraId="7B8FFAF8" w14:textId="77777777" w:rsidR="002A37EF" w:rsidRDefault="002A37EF" w:rsidP="002A37EF"/>
    <w:p w14:paraId="5D9C02E3" w14:textId="77777777" w:rsidR="00D132BC" w:rsidRDefault="00524859" w:rsidP="002A37EF">
      <w:r>
        <w:t>Type B preventive measures can act as preventive measures for hazardous event/hazard combinations associated with another particular supply element. For example, by chlorinating a supply, a supplier can control the risk arising from bacteria and viruses entering the supply because of contamination of an aquifer.</w:t>
      </w:r>
    </w:p>
    <w:p w14:paraId="4527B5FA" w14:textId="77777777" w:rsidR="00524859" w:rsidRDefault="00524859" w:rsidP="002A37EF"/>
    <w:p w14:paraId="1F7D06CC" w14:textId="77777777" w:rsidR="00524859" w:rsidRPr="008430A9" w:rsidRDefault="00524859" w:rsidP="008C22B8">
      <w:pPr>
        <w:pStyle w:val="Heading4"/>
      </w:pPr>
      <w:r w:rsidRPr="008430A9">
        <w:t>Principles for constructing a risk assessment table</w:t>
      </w:r>
    </w:p>
    <w:p w14:paraId="1A7A84D2" w14:textId="77777777" w:rsidR="00524859" w:rsidRDefault="00524859" w:rsidP="002A37EF">
      <w:r>
        <w:t xml:space="preserve">Tables </w:t>
      </w:r>
      <w:hyperlink w:anchor="TableA1" w:history="1">
        <w:r w:rsidR="004F6110" w:rsidRPr="004F6110">
          <w:t>A1</w:t>
        </w:r>
      </w:hyperlink>
      <w:r w:rsidRPr="004F6110">
        <w:t xml:space="preserve"> and </w:t>
      </w:r>
      <w:hyperlink w:anchor="TableA2" w:history="1">
        <w:r w:rsidR="004F6110" w:rsidRPr="004F6110">
          <w:t>A2</w:t>
        </w:r>
      </w:hyperlink>
      <w:r w:rsidRPr="004F6110">
        <w:t xml:space="preserve"> b</w:t>
      </w:r>
      <w:r>
        <w:t>elow provide examples of risk assessment tables. This section sets out construction principles.</w:t>
      </w:r>
    </w:p>
    <w:p w14:paraId="6946356B" w14:textId="77777777" w:rsidR="00524859" w:rsidRDefault="00524859" w:rsidP="002A37EF">
      <w:pPr>
        <w:pStyle w:val="Number"/>
      </w:pPr>
      <w:r>
        <w:t xml:space="preserve">Type A preventive measures can result in a </w:t>
      </w:r>
      <w:r w:rsidRPr="00993E02">
        <w:rPr>
          <w:b/>
        </w:rPr>
        <w:t>modified likelihood</w:t>
      </w:r>
      <w:r>
        <w:t xml:space="preserve"> for the residual risk, but do not change consequence.</w:t>
      </w:r>
    </w:p>
    <w:p w14:paraId="457C2E80" w14:textId="77777777" w:rsidR="00524859" w:rsidRDefault="00524859" w:rsidP="002A37EF">
      <w:pPr>
        <w:pStyle w:val="Number"/>
      </w:pPr>
      <w:r>
        <w:t xml:space="preserve">Type B preventive measures can result in a </w:t>
      </w:r>
      <w:r w:rsidRPr="00993E02">
        <w:rPr>
          <w:b/>
        </w:rPr>
        <w:t>modified consequence</w:t>
      </w:r>
      <w:r>
        <w:t xml:space="preserve"> for the residual risk, but do not change likelihood.</w:t>
      </w:r>
    </w:p>
    <w:p w14:paraId="4810BC2A" w14:textId="77777777" w:rsidR="00524859" w:rsidRDefault="00524859" w:rsidP="002A37EF">
      <w:pPr>
        <w:pStyle w:val="Number"/>
      </w:pPr>
      <w:r>
        <w:t xml:space="preserve">The </w:t>
      </w:r>
      <w:r w:rsidRPr="00993E02">
        <w:rPr>
          <w:b/>
        </w:rPr>
        <w:t>overall modified consequence</w:t>
      </w:r>
      <w:r>
        <w:t xml:space="preserve"> is determined from the least severe of the individual modified consequences.</w:t>
      </w:r>
    </w:p>
    <w:p w14:paraId="450F8507" w14:textId="77777777" w:rsidR="00D132BC" w:rsidRDefault="00524859" w:rsidP="002A37EF">
      <w:pPr>
        <w:pStyle w:val="Number"/>
      </w:pPr>
      <w:r>
        <w:t xml:space="preserve">The </w:t>
      </w:r>
      <w:r w:rsidRPr="00993E02">
        <w:rPr>
          <w:b/>
        </w:rPr>
        <w:t>overall</w:t>
      </w:r>
      <w:r>
        <w:t xml:space="preserve"> </w:t>
      </w:r>
      <w:r w:rsidRPr="00993E02">
        <w:rPr>
          <w:b/>
        </w:rPr>
        <w:t>modified likelihood</w:t>
      </w:r>
      <w:r>
        <w:t xml:space="preserve"> is determined from the lowest of the individual modified likelihoods.</w:t>
      </w:r>
    </w:p>
    <w:p w14:paraId="7F6F3B5A" w14:textId="77777777" w:rsidR="00524859" w:rsidRDefault="00524859" w:rsidP="002A37EF">
      <w:pPr>
        <w:pStyle w:val="Number"/>
      </w:pPr>
      <w:r>
        <w:t xml:space="preserve">Suppliers should consider </w:t>
      </w:r>
      <w:r w:rsidR="00D132BC">
        <w:t>‘</w:t>
      </w:r>
      <w:r>
        <w:t>catastrophic</w:t>
      </w:r>
      <w:r w:rsidR="00D132BC">
        <w:t>’</w:t>
      </w:r>
      <w:r>
        <w:t xml:space="preserve"> the </w:t>
      </w:r>
      <w:r w:rsidRPr="00993E02">
        <w:rPr>
          <w:b/>
        </w:rPr>
        <w:t>default consequence descriptor for microbiological hazards</w:t>
      </w:r>
      <w:r>
        <w:t>, unless a preventive measure mitigates their effect, or the water supplier can justify a lesser descriptor.</w:t>
      </w:r>
    </w:p>
    <w:p w14:paraId="6944D56B" w14:textId="77777777" w:rsidR="00524859" w:rsidRDefault="00524859" w:rsidP="002A37EF">
      <w:pPr>
        <w:pStyle w:val="Number"/>
      </w:pPr>
      <w:r>
        <w:t xml:space="preserve">The </w:t>
      </w:r>
      <w:r>
        <w:rPr>
          <w:b/>
        </w:rPr>
        <w:t>usual</w:t>
      </w:r>
      <w:r w:rsidRPr="00993E02">
        <w:rPr>
          <w:b/>
        </w:rPr>
        <w:t xml:space="preserve"> consequence descriptor for chemical hazards</w:t>
      </w:r>
      <w:r>
        <w:t xml:space="preserve">, unless a preventive measure mitigates their effect or there is ample monitoring data to show otherwise, is </w:t>
      </w:r>
      <w:r w:rsidR="00D132BC">
        <w:t>‘</w:t>
      </w:r>
      <w:r>
        <w:t>moderate</w:t>
      </w:r>
      <w:r w:rsidR="00D132BC">
        <w:t>’</w:t>
      </w:r>
      <w:r>
        <w:t xml:space="preserve">. Based on </w:t>
      </w:r>
      <w:r>
        <w:fldChar w:fldCharType="begin"/>
      </w:r>
      <w:r>
        <w:instrText xml:space="preserve"> REF _Ref498499993 \h </w:instrText>
      </w:r>
      <w:r>
        <w:fldChar w:fldCharType="separate"/>
      </w:r>
      <w:r w:rsidR="0044557B">
        <w:t xml:space="preserve">Table </w:t>
      </w:r>
      <w:r w:rsidR="0044557B">
        <w:rPr>
          <w:noProof/>
        </w:rPr>
        <w:t>2</w:t>
      </w:r>
      <w:r>
        <w:fldChar w:fldCharType="end"/>
      </w:r>
      <w:r>
        <w:t xml:space="preserve">, this is the descriptor for repeated exceedances of the MAV. Where an elevated concentration of a chemical hazard may lead to acute harm for a sub-group in the population, as in the case of nitrate affecting infants, the descriptor is better set to </w:t>
      </w:r>
      <w:r w:rsidR="00D132BC">
        <w:t>‘</w:t>
      </w:r>
      <w:r>
        <w:t>major</w:t>
      </w:r>
      <w:r w:rsidR="00D132BC">
        <w:t>’</w:t>
      </w:r>
      <w:r>
        <w:t xml:space="preserve"> (see </w:t>
      </w:r>
      <w:r>
        <w:fldChar w:fldCharType="begin"/>
      </w:r>
      <w:r>
        <w:instrText xml:space="preserve"> REF _Ref498499993 \h </w:instrText>
      </w:r>
      <w:r>
        <w:fldChar w:fldCharType="separate"/>
      </w:r>
      <w:r w:rsidR="0044557B">
        <w:t xml:space="preserve">Table </w:t>
      </w:r>
      <w:r w:rsidR="0044557B">
        <w:rPr>
          <w:noProof/>
        </w:rPr>
        <w:t>2</w:t>
      </w:r>
      <w:r>
        <w:fldChar w:fldCharType="end"/>
      </w:r>
      <w:r>
        <w:t>).</w:t>
      </w:r>
    </w:p>
    <w:p w14:paraId="10BC4F1A" w14:textId="77777777" w:rsidR="00524859" w:rsidRDefault="00524859" w:rsidP="00291306"/>
    <w:p w14:paraId="23335B22" w14:textId="77777777" w:rsidR="00524859" w:rsidRPr="008430A9" w:rsidRDefault="00524859" w:rsidP="008C22B8">
      <w:pPr>
        <w:pStyle w:val="Heading4"/>
      </w:pPr>
      <w:r w:rsidRPr="008430A9">
        <w:t>Examples</w:t>
      </w:r>
    </w:p>
    <w:p w14:paraId="043BF428" w14:textId="77777777" w:rsidR="00524859" w:rsidRDefault="004E14F1" w:rsidP="00291306">
      <w:hyperlink w:anchor="TableA1" w:history="1">
        <w:r w:rsidR="004F6110" w:rsidRPr="004F6110">
          <w:t>Table A1</w:t>
        </w:r>
      </w:hyperlink>
      <w:r w:rsidR="004F6110" w:rsidRPr="004F6110">
        <w:t xml:space="preserve"> </w:t>
      </w:r>
      <w:r w:rsidR="00524859" w:rsidRPr="004F6110">
        <w:t>pro</w:t>
      </w:r>
      <w:r w:rsidR="00524859" w:rsidRPr="00FD363E">
        <w:t xml:space="preserve">vides an example of a fragment of a risk assessment table for a hazardous event affecting a well or bore source. </w:t>
      </w:r>
      <w:hyperlink w:anchor="TableA2" w:history="1">
        <w:r w:rsidR="004F6110" w:rsidRPr="004F6110">
          <w:t>Table A2</w:t>
        </w:r>
      </w:hyperlink>
      <w:r w:rsidR="00524859" w:rsidRPr="00FD363E">
        <w:t xml:space="preserve"> provides an example of a fragment of a risk assessment table for a hazardous event affecting supply chlorination.</w:t>
      </w:r>
    </w:p>
    <w:p w14:paraId="0B125CFB" w14:textId="77777777" w:rsidR="00291306" w:rsidRPr="00FD363E" w:rsidRDefault="00291306" w:rsidP="00291306"/>
    <w:p w14:paraId="5A85B05F" w14:textId="77777777" w:rsidR="00524859" w:rsidRDefault="00524859" w:rsidP="00291306">
      <w:r>
        <w:t xml:space="preserve">In both tables, the maximum and residual risk </w:t>
      </w:r>
      <w:r w:rsidR="00D132BC">
        <w:t>‘</w:t>
      </w:r>
      <w:r>
        <w:t>calculations</w:t>
      </w:r>
      <w:r w:rsidR="00D132BC">
        <w:t>’</w:t>
      </w:r>
      <w:r>
        <w:t xml:space="preserve"> are included in the one table. Table columns are identified by letter for ease of reference.</w:t>
      </w:r>
    </w:p>
    <w:p w14:paraId="55CC0646" w14:textId="77777777" w:rsidR="00291306" w:rsidRDefault="00291306" w:rsidP="00291306"/>
    <w:p w14:paraId="0F199C80" w14:textId="77777777" w:rsidR="00291306" w:rsidRPr="004F6110" w:rsidRDefault="00524859" w:rsidP="00291306">
      <w:pPr>
        <w:pStyle w:val="Heading5"/>
      </w:pPr>
      <w:r>
        <w:t xml:space="preserve">Explanation of columns in </w:t>
      </w:r>
      <w:hyperlink w:anchor="TableA1" w:history="1">
        <w:r w:rsidR="004F6110" w:rsidRPr="004F6110">
          <w:t>Table A1</w:t>
        </w:r>
      </w:hyperlink>
    </w:p>
    <w:p w14:paraId="649591A5" w14:textId="77777777" w:rsidR="00524859" w:rsidRDefault="00524859" w:rsidP="00291306">
      <w:r w:rsidRPr="00291306">
        <w:t>Column</w:t>
      </w:r>
      <w:r>
        <w:t xml:space="preserve"> A: The supply element is the physical or operational component of the water supply. The identification code refers to the relevant</w:t>
      </w:r>
      <w:r w:rsidRPr="00D0492F">
        <w:rPr>
          <w:i/>
        </w:rPr>
        <w:t xml:space="preserve"> </w:t>
      </w:r>
      <w:r>
        <w:t xml:space="preserve">document from </w:t>
      </w:r>
      <w:r w:rsidRPr="00FD363E">
        <w:t>Water</w:t>
      </w:r>
      <w:r w:rsidRPr="00C80B61">
        <w:t xml:space="preserve"> </w:t>
      </w:r>
      <w:r w:rsidRPr="00FD363E">
        <w:t>Safety Plan Guides for Water Supplies</w:t>
      </w:r>
      <w:r>
        <w:t xml:space="preserve">. For the particular supply element, the </w:t>
      </w:r>
      <w:r w:rsidRPr="00FD363E">
        <w:t>Guide</w:t>
      </w:r>
      <w:r>
        <w:t xml:space="preserve"> lists hazardous events that may occur, their possible causes and possible preventive measures.</w:t>
      </w:r>
    </w:p>
    <w:p w14:paraId="59015B27" w14:textId="77777777" w:rsidR="00291306" w:rsidRDefault="00291306" w:rsidP="00291306"/>
    <w:p w14:paraId="2412DCCF" w14:textId="77777777" w:rsidR="00291306" w:rsidRDefault="00524859" w:rsidP="00291306">
      <w:r>
        <w:t xml:space="preserve">Column B: The hazardous event and its cause are identified here. The same event may have several causes. In the example, the cause is written into the hazardous event column, but the table could be formatted so that the event and the cause are two separate columns, as they are in the </w:t>
      </w:r>
      <w:r w:rsidRPr="00FD363E">
        <w:t>Guides</w:t>
      </w:r>
      <w:r>
        <w:t>.</w:t>
      </w:r>
    </w:p>
    <w:p w14:paraId="02ADAB6C" w14:textId="77777777" w:rsidR="00291306" w:rsidRDefault="00291306" w:rsidP="00291306"/>
    <w:p w14:paraId="5B9606E1" w14:textId="77777777" w:rsidR="00D132BC" w:rsidRDefault="00524859" w:rsidP="00291306">
      <w:r>
        <w:t xml:space="preserve">Column C: The hazardous event may </w:t>
      </w:r>
      <w:r w:rsidRPr="00D0492F">
        <w:rPr>
          <w:u w:val="single"/>
        </w:rPr>
        <w:t>introduce</w:t>
      </w:r>
      <w:r>
        <w:t xml:space="preserve"> several types of </w:t>
      </w:r>
      <w:r w:rsidRPr="00D0492F">
        <w:rPr>
          <w:b/>
        </w:rPr>
        <w:t>hazard into the water</w:t>
      </w:r>
      <w:r>
        <w:t xml:space="preserve">. The words </w:t>
      </w:r>
      <w:r w:rsidR="00D132BC">
        <w:t>‘</w:t>
      </w:r>
      <w:r>
        <w:t>reasonably expected</w:t>
      </w:r>
      <w:r w:rsidR="00D132BC">
        <w:t>’</w:t>
      </w:r>
      <w:r>
        <w:t xml:space="preserve">, italicised in the column heading, are important. Four hazards are identified in this table: bacteria, viruses, protozoa and nitrate. Should the hazardous event lead to contamination of the water by animal waste, these hazards are all reasonable possibilities. Pesticides are another class of hazard that could be used on farms in the area of bore. If this were the case, suppliers would need to consider pesticides as </w:t>
      </w:r>
      <w:r w:rsidR="00D132BC">
        <w:t>‘</w:t>
      </w:r>
      <w:r>
        <w:t>reasonably expected</w:t>
      </w:r>
      <w:r w:rsidR="00D132BC">
        <w:t>’</w:t>
      </w:r>
      <w:r>
        <w:t xml:space="preserve"> and include them in the table. For the purposes of this example, pesticides are not used in the area and consequently are not </w:t>
      </w:r>
      <w:r w:rsidR="00D132BC">
        <w:t>‘</w:t>
      </w:r>
      <w:r>
        <w:t>reasonably expected</w:t>
      </w:r>
      <w:r w:rsidR="00D132BC">
        <w:t>’</w:t>
      </w:r>
      <w:r>
        <w:t xml:space="preserve"> to be associated with the event.</w:t>
      </w:r>
    </w:p>
    <w:p w14:paraId="2592CBDF" w14:textId="77777777" w:rsidR="00291306" w:rsidRDefault="00291306" w:rsidP="00291306"/>
    <w:p w14:paraId="0BA3E43C" w14:textId="77777777" w:rsidR="00291306" w:rsidRDefault="00524859" w:rsidP="00291306">
      <w:r>
        <w:t>Bacteria and viruses are considered together because the preventive measures considered in the example that will manage one will manage the other. Protozoa are considered separately because chlorination, one of the preventive measures, will not inactivate this hazard. Suppliers would also have to consider bacteria and viruses separately should a preventive measure be capable of reducing the risk of one but not the other.</w:t>
      </w:r>
    </w:p>
    <w:p w14:paraId="29778A72" w14:textId="77777777" w:rsidR="00291306" w:rsidRDefault="00291306" w:rsidP="00291306"/>
    <w:p w14:paraId="6A06F72D" w14:textId="77777777" w:rsidR="00524859" w:rsidRDefault="00524859" w:rsidP="00291306">
      <w:r>
        <w:t>Column D: The consequence descriptor (</w:t>
      </w:r>
      <w:r w:rsidRPr="006A02FA">
        <w:t xml:space="preserve">see </w:t>
      </w:r>
      <w:r>
        <w:fldChar w:fldCharType="begin"/>
      </w:r>
      <w:r>
        <w:instrText xml:space="preserve"> REF _Ref498499993 \h </w:instrText>
      </w:r>
      <w:r>
        <w:fldChar w:fldCharType="separate"/>
      </w:r>
      <w:r w:rsidR="0044557B">
        <w:t xml:space="preserve">Table </w:t>
      </w:r>
      <w:r w:rsidR="0044557B">
        <w:rPr>
          <w:noProof/>
        </w:rPr>
        <w:t>2</w:t>
      </w:r>
      <w:r>
        <w:fldChar w:fldCharType="end"/>
      </w:r>
      <w:r>
        <w:t xml:space="preserve">) reflects the severity of the </w:t>
      </w:r>
      <w:r w:rsidRPr="00D0492F">
        <w:rPr>
          <w:b/>
        </w:rPr>
        <w:t>public health consequences of the particular hazard being in the water at a concentration high enough to cause illness</w:t>
      </w:r>
      <w:r>
        <w:t xml:space="preserve">. This is consistent with the </w:t>
      </w:r>
      <w:r w:rsidRPr="00D0492F">
        <w:rPr>
          <w:b/>
        </w:rPr>
        <w:t>maximum risk</w:t>
      </w:r>
      <w:r>
        <w:t xml:space="preserve"> being assessed, and takes no account of the likelihood of the hazardous event or any preventive measures that might be in place. The nature of the hazard will determine the consequence descriptor used. The consequences of microbiological contamination are considered to be worse than those of chemical contaminants. The recommended default consequence descriptor for microbiological hazard is </w:t>
      </w:r>
      <w:r w:rsidR="00D132BC">
        <w:t>‘</w:t>
      </w:r>
      <w:r>
        <w:t>catastrophic</w:t>
      </w:r>
      <w:r w:rsidR="00D132BC">
        <w:t>’</w:t>
      </w:r>
      <w:r>
        <w:t xml:space="preserve">. This is consistent with the requirement that the risk assessment considers conditions that are most challenging when the level of risk is estimated, for both the maximum and residual risk assessments (see section </w:t>
      </w:r>
      <w:r>
        <w:fldChar w:fldCharType="begin"/>
      </w:r>
      <w:r>
        <w:instrText xml:space="preserve"> REF _Ref499803862 \r \h </w:instrText>
      </w:r>
      <w:r>
        <w:fldChar w:fldCharType="separate"/>
      </w:r>
      <w:r w:rsidR="0044557B">
        <w:t>2.3.2</w:t>
      </w:r>
      <w:r>
        <w:fldChar w:fldCharType="end"/>
      </w:r>
      <w:r>
        <w:t>).</w:t>
      </w:r>
    </w:p>
    <w:p w14:paraId="2845694B" w14:textId="77777777" w:rsidR="00291306" w:rsidRDefault="00291306" w:rsidP="00291306"/>
    <w:p w14:paraId="09E523F6" w14:textId="77777777" w:rsidR="00524859" w:rsidRDefault="00524859" w:rsidP="00291306">
      <w:r>
        <w:t xml:space="preserve">For chemical hazards the default descriptor is </w:t>
      </w:r>
      <w:r w:rsidR="00D132BC">
        <w:t>‘</w:t>
      </w:r>
      <w:r>
        <w:t>moderate</w:t>
      </w:r>
      <w:r w:rsidR="00D132BC">
        <w:t>’</w:t>
      </w:r>
      <w:r>
        <w:t xml:space="preserve"> (ie, unless there is good reason to use another descriptor, </w:t>
      </w:r>
      <w:r w:rsidR="00D132BC">
        <w:t>‘</w:t>
      </w:r>
      <w:r>
        <w:t>moderate</w:t>
      </w:r>
      <w:r w:rsidR="00D132BC">
        <w:t>’</w:t>
      </w:r>
      <w:r>
        <w:t xml:space="preserve"> should be used. This descriptor fits with the description of a </w:t>
      </w:r>
      <w:r w:rsidR="00D132BC">
        <w:t>‘</w:t>
      </w:r>
      <w:r>
        <w:t>moderate</w:t>
      </w:r>
      <w:r w:rsidR="00D132BC">
        <w:t>’</w:t>
      </w:r>
      <w:r>
        <w:t xml:space="preserve"> consequence in </w:t>
      </w:r>
      <w:r>
        <w:fldChar w:fldCharType="begin"/>
      </w:r>
      <w:r>
        <w:instrText xml:space="preserve"> REF _Ref498499993 \h </w:instrText>
      </w:r>
      <w:r>
        <w:fldChar w:fldCharType="separate"/>
      </w:r>
      <w:r w:rsidR="0044557B">
        <w:t xml:space="preserve">Table </w:t>
      </w:r>
      <w:r w:rsidR="0044557B">
        <w:rPr>
          <w:noProof/>
        </w:rPr>
        <w:t>2</w:t>
      </w:r>
      <w:r>
        <w:fldChar w:fldCharType="end"/>
      </w:r>
      <w:r>
        <w:t xml:space="preserve"> (</w:t>
      </w:r>
      <w:r w:rsidR="00D132BC">
        <w:t>‘</w:t>
      </w:r>
      <w:r>
        <w:t>… repeated breach of MAV</w:t>
      </w:r>
      <w:r w:rsidR="00D132BC">
        <w:t>’</w:t>
      </w:r>
      <w:r>
        <w:t xml:space="preserve">). In this example, the consequence descriptor for nitrate is </w:t>
      </w:r>
      <w:r w:rsidR="00D132BC">
        <w:t>‘</w:t>
      </w:r>
      <w:r>
        <w:t>major</w:t>
      </w:r>
      <w:r w:rsidR="00D132BC">
        <w:t>’</w:t>
      </w:r>
      <w:r>
        <w:t xml:space="preserve"> because of nitrate</w:t>
      </w:r>
      <w:r w:rsidR="00D132BC">
        <w:t>’</w:t>
      </w:r>
      <w:r>
        <w:t xml:space="preserve">s potential to have a major impact on a sub-population (bottle-fed infants). In the second example, the </w:t>
      </w:r>
      <w:r w:rsidR="00D132BC">
        <w:t>‘</w:t>
      </w:r>
      <w:r>
        <w:t>moderate</w:t>
      </w:r>
      <w:r w:rsidR="00D132BC">
        <w:t>’</w:t>
      </w:r>
      <w:r>
        <w:t xml:space="preserve"> default is used for disinfection by-products.</w:t>
      </w:r>
    </w:p>
    <w:p w14:paraId="36A1534F" w14:textId="77777777" w:rsidR="00291306" w:rsidRDefault="00291306" w:rsidP="00291306"/>
    <w:p w14:paraId="6605C75A" w14:textId="77777777" w:rsidR="00D132BC" w:rsidRDefault="00524859" w:rsidP="00291306">
      <w:r>
        <w:t xml:space="preserve">Column E: This is the </w:t>
      </w:r>
      <w:r w:rsidRPr="00D0492F">
        <w:rPr>
          <w:b/>
        </w:rPr>
        <w:t>likelihood of the hazardous event occurring</w:t>
      </w:r>
      <w:r>
        <w:t xml:space="preserve"> from a </w:t>
      </w:r>
      <w:r w:rsidRPr="00D0492F">
        <w:rPr>
          <w:b/>
        </w:rPr>
        <w:t>specific cause</w:t>
      </w:r>
      <w:r>
        <w:t xml:space="preserve"> and introducing a </w:t>
      </w:r>
      <w:r w:rsidRPr="00D0492F">
        <w:rPr>
          <w:b/>
        </w:rPr>
        <w:t>specific hazard</w:t>
      </w:r>
      <w:r>
        <w:t xml:space="preserve"> into the water. Different farming practices or different aquifer depths may affect this likelihood. If stock are grazed in the recharge zone of a shallow aquifer, then, in a worst-case situation, both microorganisms and nitrate are highly likely to arise in the water.</w:t>
      </w:r>
    </w:p>
    <w:p w14:paraId="06BDB6BE" w14:textId="77777777" w:rsidR="00291306" w:rsidRDefault="00291306" w:rsidP="00291306"/>
    <w:p w14:paraId="371851D8" w14:textId="77777777" w:rsidR="00524859" w:rsidRDefault="00524859" w:rsidP="00291306">
      <w:r>
        <w:t xml:space="preserve">Column F: The </w:t>
      </w:r>
      <w:r w:rsidRPr="00D0492F">
        <w:rPr>
          <w:b/>
        </w:rPr>
        <w:t>maximum risk</w:t>
      </w:r>
      <w:r>
        <w:t xml:space="preserve"> is determined by using the descriptors for consequence and likelihood listed in Columns D and E respectively, together with the risk </w:t>
      </w:r>
      <w:r w:rsidRPr="00367635">
        <w:t xml:space="preserve">matrix of </w:t>
      </w:r>
      <w:r>
        <w:fldChar w:fldCharType="begin"/>
      </w:r>
      <w:r>
        <w:instrText xml:space="preserve"> REF _Ref498501369 \h </w:instrText>
      </w:r>
      <w:r>
        <w:fldChar w:fldCharType="separate"/>
      </w:r>
      <w:r w:rsidR="0044557B">
        <w:t xml:space="preserve">Table </w:t>
      </w:r>
      <w:r w:rsidR="0044557B">
        <w:rPr>
          <w:noProof/>
        </w:rPr>
        <w:t>3</w:t>
      </w:r>
      <w:r>
        <w:fldChar w:fldCharType="end"/>
      </w:r>
      <w:r w:rsidRPr="00367635">
        <w:t>.</w:t>
      </w:r>
    </w:p>
    <w:p w14:paraId="3B089580" w14:textId="77777777" w:rsidR="00291306" w:rsidRDefault="00291306" w:rsidP="00291306"/>
    <w:p w14:paraId="535C14A8" w14:textId="77777777" w:rsidR="00524859" w:rsidRDefault="00524859" w:rsidP="00291306">
      <w:r>
        <w:t>That completes the portion of the risk assessment table necessary to estimate the maximum risk. The next section (columns G to L) determines the residual risk.</w:t>
      </w:r>
    </w:p>
    <w:p w14:paraId="0E9163F9" w14:textId="77777777" w:rsidR="00291306" w:rsidRDefault="00291306" w:rsidP="00291306"/>
    <w:p w14:paraId="7AB5135B" w14:textId="77777777" w:rsidR="00524859" w:rsidRDefault="00524859" w:rsidP="00291306">
      <w:r>
        <w:t xml:space="preserve">Column G: Three </w:t>
      </w:r>
      <w:r w:rsidRPr="00D0492F">
        <w:rPr>
          <w:b/>
        </w:rPr>
        <w:t>preventive measures</w:t>
      </w:r>
      <w:r>
        <w:t xml:space="preserve"> are identified in the example, abbreviated to PM1, PM2 and PM3. In determining the residual risk, the distinction between Type A and Type B preventive measures is important. In the example, PM1 and PM2 are measures designed to reduce the likelihood of the hazardous event (contamination of the aquifer) by a specific cause (farm practices) (ie, they are </w:t>
      </w:r>
      <w:r w:rsidRPr="00D0492F">
        <w:rPr>
          <w:b/>
        </w:rPr>
        <w:t>Type A preventive measures</w:t>
      </w:r>
      <w:r w:rsidRPr="00D1445C">
        <w:t>)</w:t>
      </w:r>
      <w:r>
        <w:t xml:space="preserve">. PM3 (chlorination) cannot reduce the likelihood of the hazardous event; it controls the concentration of hazards that have entered the water supply because of the event. Therefore, it modifies the consequences of the event, making it a </w:t>
      </w:r>
      <w:r w:rsidRPr="00D0492F">
        <w:rPr>
          <w:b/>
        </w:rPr>
        <w:t>Type B preventive measure</w:t>
      </w:r>
      <w:r>
        <w:t>. All three preventive measures work together to reduce the risk caused by the hazardous event.</w:t>
      </w:r>
    </w:p>
    <w:p w14:paraId="0FB48A57" w14:textId="77777777" w:rsidR="00291306" w:rsidRDefault="00291306" w:rsidP="00291306"/>
    <w:p w14:paraId="1C2BDDE3" w14:textId="77777777" w:rsidR="00291306" w:rsidRDefault="00524859" w:rsidP="0044557B">
      <w:pPr>
        <w:keepLines/>
      </w:pPr>
      <w:r>
        <w:t xml:space="preserve">Column H: For </w:t>
      </w:r>
      <w:r w:rsidRPr="00D0492F">
        <w:rPr>
          <w:b/>
        </w:rPr>
        <w:t>each</w:t>
      </w:r>
      <w:r>
        <w:t xml:space="preserve"> preventive measure this column identifies the degree to which it modifies the consequence of the hazardous event. Because PM1 and PM2 are Type A preventive measures, they do not change the consequence from that identified in Column</w:t>
      </w:r>
      <w:r w:rsidR="00291306">
        <w:t> </w:t>
      </w:r>
      <w:r>
        <w:t xml:space="preserve">D; PM3 is designed to modify consequence. As with the other preventive measures, this assumes that the chlorination is working optimally and that as a result the modified consequence is </w:t>
      </w:r>
      <w:r w:rsidR="00D132BC">
        <w:t>‘</w:t>
      </w:r>
      <w:r>
        <w:t>insignificant</w:t>
      </w:r>
      <w:r w:rsidR="00D132BC">
        <w:t>’</w:t>
      </w:r>
      <w:r>
        <w:t xml:space="preserve">. As chlorination is a separate supply element, </w:t>
      </w:r>
      <w:hyperlink w:anchor="TableA2" w:history="1">
        <w:r w:rsidR="004F6110" w:rsidRPr="004F6110">
          <w:t>Table A2</w:t>
        </w:r>
      </w:hyperlink>
      <w:r w:rsidRPr="004F6110">
        <w:t xml:space="preserve"> </w:t>
      </w:r>
      <w:r>
        <w:t>separately assesses the risk associated with it not functioning properly.</w:t>
      </w:r>
      <w:r w:rsidR="00C26EF2">
        <w:t xml:space="preserve"> </w:t>
      </w:r>
      <w:r>
        <w:t>For the other hazards (protozoa and nitrate), the consequences remain the same for each of the preventive measures. PM1 and PM2 are, again, unable to modify the consequences, and PM3, although designed to modify consequence, is ineffective in reducing either protozoa or nitrate concentrations.</w:t>
      </w:r>
    </w:p>
    <w:p w14:paraId="59EBFC5E" w14:textId="77777777" w:rsidR="00291306" w:rsidRDefault="00291306" w:rsidP="00291306"/>
    <w:p w14:paraId="4D3D971C" w14:textId="77777777" w:rsidR="00524859" w:rsidRDefault="00524859" w:rsidP="00291306">
      <w:r>
        <w:t xml:space="preserve">Column I: To estimate the residual risk, an idea of the overall modified consequence is needed; that is, all three consequences need to be considered. Logic suggests that the descriptor to be placed in the overall modified consequence column is the </w:t>
      </w:r>
      <w:r w:rsidRPr="00D0492F">
        <w:rPr>
          <w:b/>
        </w:rPr>
        <w:t>least of the individual consequences for the specific hazard in Column H</w:t>
      </w:r>
      <w:r>
        <w:t>, because, if all preventive measures are acting together, the concentration of the hazard will be determined by the measure best able to reduce the concentration.</w:t>
      </w:r>
    </w:p>
    <w:p w14:paraId="4EDAFBC4" w14:textId="77777777" w:rsidR="00291306" w:rsidRDefault="00291306" w:rsidP="00291306"/>
    <w:p w14:paraId="41F96BF0" w14:textId="77777777" w:rsidR="00524859" w:rsidRDefault="00524859" w:rsidP="00291306">
      <w:r>
        <w:t>The same logic applies to the overall consequence descriptor for protozoa and nitrate.</w:t>
      </w:r>
    </w:p>
    <w:p w14:paraId="18AEB8F2" w14:textId="77777777" w:rsidR="00291306" w:rsidRDefault="00291306" w:rsidP="00291306"/>
    <w:p w14:paraId="01F9DED4" w14:textId="77777777" w:rsidR="00524859" w:rsidRDefault="00524859" w:rsidP="00291306">
      <w:r>
        <w:t xml:space="preserve">Column J: The ability of the three preventive measures to modify the likelihood of the event is now controlled by the Type A preventive measures (PM1 and PM2). For the example, the effectiveness of PM1 and PM2 in modifying the likelihood of the event are different; this is recorded in Column J. PM3 (chlorine) cannot affect the likelihood of the event, and therefore its modified likelihood remains as it was in the absence of preventive measures (see Column E): </w:t>
      </w:r>
      <w:r w:rsidR="00D132BC">
        <w:t>‘</w:t>
      </w:r>
      <w:r>
        <w:t>almost certain</w:t>
      </w:r>
      <w:r w:rsidR="00D132BC">
        <w:t>’</w:t>
      </w:r>
      <w:r>
        <w:t>.</w:t>
      </w:r>
      <w:r w:rsidR="00D132BC">
        <w:t xml:space="preserve"> </w:t>
      </w:r>
      <w:r>
        <w:t>The likelihood descriptors for all three hazard groups (bacteria/viruses, protozoa and nitrate) are the same because they are to do with the event rather than the nature of the hazard.</w:t>
      </w:r>
    </w:p>
    <w:p w14:paraId="69E6265B" w14:textId="77777777" w:rsidR="00291306" w:rsidRDefault="00291306" w:rsidP="00291306"/>
    <w:p w14:paraId="3D5A6BDE" w14:textId="77777777" w:rsidR="00D132BC" w:rsidRDefault="00524859" w:rsidP="00291306">
      <w:r>
        <w:t xml:space="preserve">Column K: As with consequence, an overall modified likelihood is required for the residual risk estimation. Again, the preventive measure that is best able to reduce the likelihood of the hazardous event will control the overall modified consequence, because its efficacy is not reduced by the efficacies of the less effective measures. Therefore, the overall modified likelihood across all the hazard groups is </w:t>
      </w:r>
      <w:r w:rsidR="00D132BC">
        <w:t>‘</w:t>
      </w:r>
      <w:r>
        <w:t>unlikely</w:t>
      </w:r>
      <w:r w:rsidR="00D132BC">
        <w:t>’</w:t>
      </w:r>
      <w:r>
        <w:t>.</w:t>
      </w:r>
    </w:p>
    <w:p w14:paraId="50E90953" w14:textId="77777777" w:rsidR="00291306" w:rsidRDefault="00291306" w:rsidP="00291306"/>
    <w:p w14:paraId="1717A1A7" w14:textId="77777777" w:rsidR="00524859" w:rsidRDefault="00524859" w:rsidP="00291306">
      <w:r>
        <w:t xml:space="preserve">Column L: </w:t>
      </w:r>
      <w:r w:rsidRPr="00383BC6">
        <w:t xml:space="preserve">The residual risk is determined using the </w:t>
      </w:r>
      <w:r>
        <w:t>overall modified consequence from Column I</w:t>
      </w:r>
      <w:r w:rsidRPr="00383BC6">
        <w:t xml:space="preserve">, the </w:t>
      </w:r>
      <w:r>
        <w:t>overall modified likelihood from Column K</w:t>
      </w:r>
      <w:r w:rsidRPr="00383BC6">
        <w:t xml:space="preserve"> and </w:t>
      </w:r>
      <w:r>
        <w:t xml:space="preserve">the risk assessment matrix in </w:t>
      </w:r>
      <w:r>
        <w:fldChar w:fldCharType="begin"/>
      </w:r>
      <w:r>
        <w:instrText xml:space="preserve"> REF _Ref498501369 \h </w:instrText>
      </w:r>
      <w:r>
        <w:fldChar w:fldCharType="separate"/>
      </w:r>
      <w:r w:rsidR="0044557B">
        <w:t xml:space="preserve">Table </w:t>
      </w:r>
      <w:r w:rsidR="0044557B">
        <w:rPr>
          <w:noProof/>
        </w:rPr>
        <w:t>3</w:t>
      </w:r>
      <w:r>
        <w:fldChar w:fldCharType="end"/>
      </w:r>
      <w:r w:rsidRPr="00383BC6">
        <w:t>.</w:t>
      </w:r>
    </w:p>
    <w:p w14:paraId="00A137BF" w14:textId="77777777" w:rsidR="00291306" w:rsidRDefault="00291306" w:rsidP="00291306"/>
    <w:p w14:paraId="43E45714" w14:textId="77777777" w:rsidR="00524859" w:rsidRDefault="00524859" w:rsidP="00291306">
      <w:r>
        <w:t>The residual risk descriptors in Column L are what might be expected. In a chlorinated system, the bacteria and viruses are controlled by chlorination, while neither the protozoa nor nitrate is controlled. Of the two, the residual risk is greater for protozoa than nitrate, because the health consequences of microbiological hazards in the water are considered to be intrinsically more severe.</w:t>
      </w:r>
    </w:p>
    <w:p w14:paraId="29ED790E" w14:textId="77777777" w:rsidR="00291306" w:rsidRDefault="00291306" w:rsidP="00291306"/>
    <w:p w14:paraId="1649C469" w14:textId="77777777" w:rsidR="00524859" w:rsidRDefault="00524859" w:rsidP="0044557B">
      <w:pPr>
        <w:keepNext/>
      </w:pPr>
      <w:r>
        <w:t xml:space="preserve">The example shows the importance of multiple barriers. Although the chlorine is key to keeping the overall modified consequences of the bacteria/virus hazard </w:t>
      </w:r>
      <w:r w:rsidR="00D132BC">
        <w:t>‘</w:t>
      </w:r>
      <w:r>
        <w:t>low</w:t>
      </w:r>
      <w:r w:rsidR="00D132BC">
        <w:t>’</w:t>
      </w:r>
      <w:r>
        <w:t xml:space="preserve">, without the likelihood being reduced by PM1, the overall risk could be as high as </w:t>
      </w:r>
      <w:r w:rsidR="00D132BC">
        <w:t>‘</w:t>
      </w:r>
      <w:r>
        <w:t>medium</w:t>
      </w:r>
      <w:r w:rsidR="00D132BC">
        <w:t>’</w:t>
      </w:r>
      <w:r>
        <w:t>. There is a focus placed on chlorination as a possible CCP, but the importance of other barriers must not be forgotten.</w:t>
      </w:r>
    </w:p>
    <w:p w14:paraId="2700BE12" w14:textId="77777777" w:rsidR="00291306" w:rsidRDefault="00291306" w:rsidP="00291306"/>
    <w:p w14:paraId="62888EC8" w14:textId="77777777" w:rsidR="00524859" w:rsidRDefault="00524859" w:rsidP="00291306">
      <w:r>
        <w:t>That completes the portion of the risk assessment table necessary to estimate the residual risk. The next section (Columns M to P) records the acceptability of the risk, the priority it should receive for management, the level of uncertainty associated with the risk estimate and comments providing the rationale for the level of uncertainty assigned.</w:t>
      </w:r>
    </w:p>
    <w:p w14:paraId="2BDA6B1F" w14:textId="77777777" w:rsidR="00291306" w:rsidRDefault="00291306" w:rsidP="00291306"/>
    <w:p w14:paraId="754C3D47" w14:textId="77777777" w:rsidR="00524859" w:rsidRDefault="00524859" w:rsidP="00291306">
      <w:r>
        <w:t xml:space="preserve">Column M: The supplier needs to have determined and justified what level of residual risk is acceptable. The supplier may consider the level of risk classified as unacceptable to be different for microorganisms and chemicals because of the great difference in timescale over which each type of hazard creates adverse health effects: for microorganisms, exposure to a glass full of water may be sufficient to cause illness, while for chemicals decades of exposure may be required (assuming the contamination is not acute). In this example, a risk above </w:t>
      </w:r>
      <w:r w:rsidR="00D132BC">
        <w:t>‘</w:t>
      </w:r>
      <w:r>
        <w:t>low</w:t>
      </w:r>
      <w:r w:rsidR="00D132BC">
        <w:t>’</w:t>
      </w:r>
      <w:r>
        <w:t xml:space="preserve"> is considered unacceptable for microorganisms, while anything above </w:t>
      </w:r>
      <w:r w:rsidR="00D132BC">
        <w:t>‘</w:t>
      </w:r>
      <w:r>
        <w:t>medium</w:t>
      </w:r>
      <w:r w:rsidR="00D132BC">
        <w:t>’</w:t>
      </w:r>
      <w:r>
        <w:t xml:space="preserve"> is considered unacceptable for chemicals.</w:t>
      </w:r>
    </w:p>
    <w:p w14:paraId="08D7D5C4" w14:textId="77777777" w:rsidR="00291306" w:rsidRDefault="00291306" w:rsidP="00291306"/>
    <w:p w14:paraId="5B30752D" w14:textId="77777777" w:rsidR="00524859" w:rsidRDefault="00524859" w:rsidP="00291306">
      <w:r>
        <w:t xml:space="preserve">Column N records the priority levels that suppliers need to give to the particular hazardous event/cause combination. In this example, the level of risk associated with protozoa from this event is greater than that for nitrate. Consequently, introducing further preventive measures to reduce the risk associated with the hazardous event from protozoa should take priority over that from nitrate. Further examination of the likelihood and consequence descriptors for each of the </w:t>
      </w:r>
      <w:r w:rsidRPr="00D0492F">
        <w:rPr>
          <w:b/>
        </w:rPr>
        <w:t>individual</w:t>
      </w:r>
      <w:r>
        <w:t xml:space="preserve"> preventive measures may also guide suppliers steps towards improvement. In this example, the risk associated with protozoa is unlikely to be satisfactorily managed without the introduction of a Type B preventive measure targeted at protozoa inactivation or removal. Steps to reduce the likelihood of the hazardous event, such as improving PM1 or introducing an additional preventive measure, would also help to reduce the residual risk level.</w:t>
      </w:r>
    </w:p>
    <w:p w14:paraId="6D0C294B" w14:textId="77777777" w:rsidR="00291306" w:rsidRDefault="00291306" w:rsidP="00291306"/>
    <w:p w14:paraId="06991C4F" w14:textId="77777777" w:rsidR="00524859" w:rsidRDefault="00524859" w:rsidP="00291306">
      <w:r>
        <w:t>Column O: This column records the level of uncertainty in the residual risk. This a separate evaluation: it is an estimate independent of the other values recorded in the table except for Column P, which records the basis for the uncertainty estimate. The uncertainty value is another consideration, in addition to the risk level, in reaching decisions about improvement priorities.</w:t>
      </w:r>
    </w:p>
    <w:p w14:paraId="3ADFB221" w14:textId="77777777" w:rsidR="00291306" w:rsidRDefault="00291306" w:rsidP="00291306"/>
    <w:p w14:paraId="32C17501" w14:textId="77777777" w:rsidR="00524859" w:rsidRPr="00383BC6" w:rsidRDefault="00524859" w:rsidP="00291306">
      <w:r>
        <w:t>Column P: This column records the basis for the level of uncertainty in the risk assessment.</w:t>
      </w:r>
    </w:p>
    <w:p w14:paraId="42B2791C" w14:textId="77777777" w:rsidR="00524859" w:rsidRDefault="00524859" w:rsidP="00291306"/>
    <w:p w14:paraId="53DD0787" w14:textId="77777777" w:rsidR="00524859" w:rsidRPr="008430A9" w:rsidRDefault="004E14F1" w:rsidP="004F6110">
      <w:pPr>
        <w:pStyle w:val="Heading5"/>
      </w:pPr>
      <w:hyperlink w:anchor="TableA2" w:history="1">
        <w:r w:rsidR="004F6110" w:rsidRPr="004F6110">
          <w:t>Table A2</w:t>
        </w:r>
      </w:hyperlink>
    </w:p>
    <w:p w14:paraId="6176B682" w14:textId="77777777" w:rsidR="00D132BC" w:rsidRPr="004F6110" w:rsidRDefault="004E14F1" w:rsidP="0044557B">
      <w:pPr>
        <w:keepNext/>
      </w:pPr>
      <w:hyperlink w:anchor="TableA2" w:history="1">
        <w:r w:rsidR="004F6110" w:rsidRPr="004F6110">
          <w:t>Table A2</w:t>
        </w:r>
      </w:hyperlink>
      <w:r w:rsidR="00524859" w:rsidRPr="004F6110">
        <w:t xml:space="preserve"> is</w:t>
      </w:r>
      <w:r w:rsidR="00524859">
        <w:t xml:space="preserve"> a fragment of an example risk assessment table. It is constructed following the same principles as </w:t>
      </w:r>
      <w:hyperlink w:anchor="TableA1" w:history="1">
        <w:r w:rsidR="004F6110" w:rsidRPr="004F6110">
          <w:t>Table A1</w:t>
        </w:r>
      </w:hyperlink>
      <w:r w:rsidR="00524859" w:rsidRPr="004F6110">
        <w:t>.</w:t>
      </w:r>
    </w:p>
    <w:p w14:paraId="22448BB8" w14:textId="77777777" w:rsidR="00291306" w:rsidRDefault="00291306" w:rsidP="00291306"/>
    <w:p w14:paraId="3AB0DA4D" w14:textId="77777777" w:rsidR="00524859" w:rsidRDefault="00524859" w:rsidP="0044557B">
      <w:pPr>
        <w:keepNext/>
      </w:pPr>
      <w:r>
        <w:t>There are three aspects to note.</w:t>
      </w:r>
    </w:p>
    <w:p w14:paraId="2DB38840" w14:textId="77777777" w:rsidR="00524859" w:rsidRDefault="00524859" w:rsidP="00B236B2">
      <w:pPr>
        <w:pStyle w:val="Number"/>
      </w:pPr>
      <w:r>
        <w:t>The difference in the risk assessment table for the chlorination water supply element is that there are no Type B preventive measures. All preventive measures are Type A, designed to reduce the likelihood of a hazardous event that may affect the satisfactory operation of the chlorination system.</w:t>
      </w:r>
    </w:p>
    <w:p w14:paraId="5B7ED5A4" w14:textId="77777777" w:rsidR="00524859" w:rsidRDefault="00524859" w:rsidP="00B236B2">
      <w:pPr>
        <w:pStyle w:val="Number"/>
      </w:pPr>
      <w:r>
        <w:t xml:space="preserve">Because the preventive measures for a Type B preventive measure (like chlorination) are Type A, only the likelihood of the hazardous event occurring can be modified by the preventive measures. The consequence descriptor for microbiological hazards will always be </w:t>
      </w:r>
      <w:r w:rsidR="00D132BC">
        <w:t>‘</w:t>
      </w:r>
      <w:r>
        <w:t>catastrophic</w:t>
      </w:r>
      <w:r w:rsidR="00D132BC">
        <w:t>’</w:t>
      </w:r>
      <w:r>
        <w:t xml:space="preserve">. </w:t>
      </w:r>
      <w:r>
        <w:fldChar w:fldCharType="begin"/>
      </w:r>
      <w:r>
        <w:instrText xml:space="preserve"> REF _Ref498501369 \h </w:instrText>
      </w:r>
      <w:r>
        <w:fldChar w:fldCharType="separate"/>
      </w:r>
      <w:r w:rsidR="0044557B">
        <w:t xml:space="preserve">Table </w:t>
      </w:r>
      <w:r w:rsidR="0044557B">
        <w:rPr>
          <w:noProof/>
        </w:rPr>
        <w:t>3</w:t>
      </w:r>
      <w:r>
        <w:fldChar w:fldCharType="end"/>
      </w:r>
      <w:r>
        <w:t xml:space="preserve"> shows that no matter how unlikely a hazardous event affecting chlorine is, the best risk level that can be achieved is </w:t>
      </w:r>
      <w:r w:rsidR="00D132BC">
        <w:t>‘</w:t>
      </w:r>
      <w:r>
        <w:t>medium</w:t>
      </w:r>
      <w:r w:rsidR="00D132BC">
        <w:t>’</w:t>
      </w:r>
      <w:r>
        <w:t>. In other words, because of the severity of the consequences of the chlorine failing, even if such an event occurs rarely, the associated risk can never be low.</w:t>
      </w:r>
    </w:p>
    <w:p w14:paraId="2BD6DEFA" w14:textId="77777777" w:rsidR="00D132BC" w:rsidRDefault="00524859" w:rsidP="00291306">
      <w:pPr>
        <w:pStyle w:val="Number"/>
      </w:pPr>
      <w:r>
        <w:t>Disinfection by-products (DBPs) can arise as a result of the use of chlorine (or other chemical disinfectants). Because chlorine must be present in the water to form DBPs, the absence of chlorine because of a failure of the dosing system, for example, will reduce the exposure of consumers to chlorine, and therefore the chemical risk.</w:t>
      </w:r>
    </w:p>
    <w:p w14:paraId="6D34F3F6" w14:textId="77777777" w:rsidR="00D132BC" w:rsidRDefault="00524859" w:rsidP="00291306">
      <w:pPr>
        <w:spacing w:before="120"/>
        <w:ind w:left="567"/>
      </w:pPr>
      <w:r>
        <w:t xml:space="preserve">Preventive measures to manage the microbiological risk will reduce the likelihood of the hazardous event (low chlorine concentration) occurring. However, in doing so, they increase the likelihood of DBP formation occurring. Consequently, if the likelihood of there being a low chlorine concentration is </w:t>
      </w:r>
      <w:r w:rsidR="00D132BC">
        <w:t>‘</w:t>
      </w:r>
      <w:r>
        <w:t>rare</w:t>
      </w:r>
      <w:r w:rsidR="00D132BC">
        <w:t>’</w:t>
      </w:r>
      <w:r>
        <w:t xml:space="preserve">, the likelihood of DBP formation is </w:t>
      </w:r>
      <w:r w:rsidR="00D132BC">
        <w:t>‘</w:t>
      </w:r>
      <w:r>
        <w:t>almost certain</w:t>
      </w:r>
      <w:r w:rsidR="00D132BC">
        <w:t>’</w:t>
      </w:r>
      <w:r>
        <w:t xml:space="preserve">. This likelihood in combination with the modified consequence of </w:t>
      </w:r>
      <w:r w:rsidR="00D132BC">
        <w:t>‘</w:t>
      </w:r>
      <w:r>
        <w:t>moderate</w:t>
      </w:r>
      <w:r w:rsidR="00D132BC">
        <w:t>’</w:t>
      </w:r>
      <w:r>
        <w:t xml:space="preserve"> leads to the residual risk categorisation as </w:t>
      </w:r>
      <w:r w:rsidR="00D132BC">
        <w:t>‘</w:t>
      </w:r>
      <w:r>
        <w:t>high</w:t>
      </w:r>
      <w:r w:rsidR="00D132BC">
        <w:t>’</w:t>
      </w:r>
      <w:r>
        <w:t>.</w:t>
      </w:r>
    </w:p>
    <w:p w14:paraId="238007B9" w14:textId="77777777" w:rsidR="00D132BC" w:rsidRPr="00291306" w:rsidRDefault="00524859" w:rsidP="00291306">
      <w:pPr>
        <w:spacing w:before="120"/>
        <w:ind w:left="567"/>
        <w:rPr>
          <w:b/>
        </w:rPr>
      </w:pPr>
      <w:r w:rsidRPr="00291306">
        <w:rPr>
          <w:b/>
        </w:rPr>
        <w:t>The fact that the risk arising from DBPs is higher when the chlorination system is operating properly should not be taken as an indication that a measure for managing the DBP risk is to cut or reduce the chlorine dose. Protection against microorganisms must never be compromised to reduce DBP formation.</w:t>
      </w:r>
    </w:p>
    <w:p w14:paraId="01B518A8" w14:textId="77777777" w:rsidR="00524859" w:rsidRDefault="00524859" w:rsidP="00291306"/>
    <w:p w14:paraId="1B7F8D58" w14:textId="77777777" w:rsidR="00291306" w:rsidRDefault="00291306" w:rsidP="00291306">
      <w:pPr>
        <w:pStyle w:val="Table"/>
        <w:sectPr w:rsidR="00291306" w:rsidSect="003F5BED">
          <w:footerReference w:type="even" r:id="rId51"/>
          <w:pgSz w:w="11907" w:h="16834" w:code="9"/>
          <w:pgMar w:top="1418" w:right="1701" w:bottom="1134" w:left="1843" w:header="284" w:footer="425" w:gutter="284"/>
          <w:cols w:space="720"/>
        </w:sectPr>
      </w:pPr>
      <w:bookmarkStart w:id="199" w:name="_Ref513187940"/>
      <w:bookmarkStart w:id="200" w:name="_Toc516740468"/>
    </w:p>
    <w:p w14:paraId="075E382D" w14:textId="77777777" w:rsidR="00524859" w:rsidRDefault="00524859" w:rsidP="001854AE">
      <w:pPr>
        <w:pStyle w:val="Table"/>
      </w:pPr>
      <w:bookmarkStart w:id="201" w:name="TableA1"/>
      <w:bookmarkStart w:id="202" w:name="_Toc3794899"/>
      <w:bookmarkEnd w:id="201"/>
      <w:r>
        <w:t>Table A</w:t>
      </w:r>
      <w:r>
        <w:rPr>
          <w:noProof/>
        </w:rPr>
        <w:fldChar w:fldCharType="begin"/>
      </w:r>
      <w:r>
        <w:rPr>
          <w:noProof/>
        </w:rPr>
        <w:instrText xml:space="preserve"> SEQ Table_A \* ARABIC </w:instrText>
      </w:r>
      <w:r>
        <w:rPr>
          <w:noProof/>
        </w:rPr>
        <w:fldChar w:fldCharType="separate"/>
      </w:r>
      <w:r w:rsidR="0044557B">
        <w:rPr>
          <w:noProof/>
        </w:rPr>
        <w:t>1</w:t>
      </w:r>
      <w:r>
        <w:rPr>
          <w:noProof/>
        </w:rPr>
        <w:fldChar w:fldCharType="end"/>
      </w:r>
      <w:bookmarkEnd w:id="199"/>
      <w:r w:rsidR="008C22B8">
        <w:rPr>
          <w:noProof/>
        </w:rPr>
        <w:t xml:space="preserve">: </w:t>
      </w:r>
      <w:r>
        <w:t>Example fragment of a risk assessment table for a hazardous event affecting a groundwater supply element (well/bore)</w:t>
      </w:r>
      <w:bookmarkEnd w:id="200"/>
      <w:bookmarkEnd w:id="202"/>
    </w:p>
    <w:tbl>
      <w:tblPr>
        <w:tblW w:w="14884" w:type="dxa"/>
        <w:tblInd w:w="28" w:type="dxa"/>
        <w:tblLayout w:type="fixed"/>
        <w:tblCellMar>
          <w:left w:w="28" w:type="dxa"/>
          <w:right w:w="28" w:type="dxa"/>
        </w:tblCellMar>
        <w:tblLook w:val="04A0" w:firstRow="1" w:lastRow="0" w:firstColumn="1" w:lastColumn="0" w:noHBand="0" w:noVBand="1"/>
      </w:tblPr>
      <w:tblGrid>
        <w:gridCol w:w="709"/>
        <w:gridCol w:w="992"/>
        <w:gridCol w:w="993"/>
        <w:gridCol w:w="992"/>
        <w:gridCol w:w="850"/>
        <w:gridCol w:w="993"/>
        <w:gridCol w:w="1134"/>
        <w:gridCol w:w="993"/>
        <w:gridCol w:w="992"/>
        <w:gridCol w:w="851"/>
        <w:gridCol w:w="850"/>
        <w:gridCol w:w="850"/>
        <w:gridCol w:w="993"/>
        <w:gridCol w:w="566"/>
        <w:gridCol w:w="851"/>
        <w:gridCol w:w="1275"/>
      </w:tblGrid>
      <w:tr w:rsidR="0001201C" w:rsidRPr="003A0DCA" w14:paraId="2A8DDC15" w14:textId="77777777" w:rsidTr="006609E2">
        <w:tc>
          <w:tcPr>
            <w:tcW w:w="2694" w:type="dxa"/>
            <w:gridSpan w:val="3"/>
            <w:tcBorders>
              <w:right w:val="single" w:sz="4" w:space="0" w:color="A6A6A6" w:themeColor="background1" w:themeShade="A6"/>
            </w:tcBorders>
            <w:shd w:val="clear" w:color="auto" w:fill="D9D9D9" w:themeFill="background1" w:themeFillShade="D9"/>
          </w:tcPr>
          <w:p w14:paraId="449DBA3D" w14:textId="77777777" w:rsidR="00524859" w:rsidRPr="0001201C" w:rsidRDefault="00524859" w:rsidP="00F174AC">
            <w:pPr>
              <w:pStyle w:val="TableText"/>
              <w:rPr>
                <w:rFonts w:cs="Segoe UI"/>
                <w:b/>
                <w:sz w:val="14"/>
                <w:szCs w:val="14"/>
                <w:lang w:eastAsia="en-NZ"/>
              </w:rPr>
            </w:pPr>
          </w:p>
        </w:tc>
        <w:tc>
          <w:tcPr>
            <w:tcW w:w="2835" w:type="dxa"/>
            <w:gridSpan w:val="3"/>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71FE9039"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Maximum risk</w:t>
            </w:r>
          </w:p>
        </w:tc>
        <w:tc>
          <w:tcPr>
            <w:tcW w:w="5670" w:type="dxa"/>
            <w:gridSpan w:val="6"/>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4DEFC149"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Residual risk</w:t>
            </w:r>
          </w:p>
        </w:tc>
        <w:tc>
          <w:tcPr>
            <w:tcW w:w="3685" w:type="dxa"/>
            <w:gridSpan w:val="4"/>
            <w:tcBorders>
              <w:left w:val="single" w:sz="4" w:space="0" w:color="A6A6A6" w:themeColor="background1" w:themeShade="A6"/>
            </w:tcBorders>
            <w:shd w:val="clear" w:color="auto" w:fill="D9D9D9" w:themeFill="background1" w:themeFillShade="D9"/>
          </w:tcPr>
          <w:p w14:paraId="01D6DAA0" w14:textId="77777777" w:rsidR="00524859" w:rsidRPr="0001201C" w:rsidRDefault="00524859" w:rsidP="00F174AC">
            <w:pPr>
              <w:pStyle w:val="TableText"/>
              <w:rPr>
                <w:rFonts w:cs="Segoe UI"/>
                <w:b/>
                <w:sz w:val="14"/>
                <w:szCs w:val="14"/>
                <w:lang w:eastAsia="en-NZ"/>
              </w:rPr>
            </w:pPr>
          </w:p>
        </w:tc>
      </w:tr>
      <w:tr w:rsidR="00F174AC" w:rsidRPr="003A0DCA" w14:paraId="086A13D0" w14:textId="77777777" w:rsidTr="009414AB">
        <w:tc>
          <w:tcPr>
            <w:tcW w:w="709" w:type="dxa"/>
            <w:shd w:val="clear" w:color="auto" w:fill="D9D9D9" w:themeFill="background1" w:themeFillShade="D9"/>
          </w:tcPr>
          <w:p w14:paraId="1F40CEB3"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A</w:t>
            </w:r>
          </w:p>
        </w:tc>
        <w:tc>
          <w:tcPr>
            <w:tcW w:w="992" w:type="dxa"/>
            <w:shd w:val="clear" w:color="auto" w:fill="D9D9D9" w:themeFill="background1" w:themeFillShade="D9"/>
          </w:tcPr>
          <w:p w14:paraId="144674EF"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B</w:t>
            </w:r>
          </w:p>
        </w:tc>
        <w:tc>
          <w:tcPr>
            <w:tcW w:w="993" w:type="dxa"/>
            <w:tcBorders>
              <w:right w:val="single" w:sz="4" w:space="0" w:color="A6A6A6" w:themeColor="background1" w:themeShade="A6"/>
            </w:tcBorders>
            <w:shd w:val="clear" w:color="auto" w:fill="D9D9D9" w:themeFill="background1" w:themeFillShade="D9"/>
          </w:tcPr>
          <w:p w14:paraId="6E00A85F"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C</w:t>
            </w:r>
          </w:p>
        </w:tc>
        <w:tc>
          <w:tcPr>
            <w:tcW w:w="992" w:type="dxa"/>
            <w:tcBorders>
              <w:left w:val="single" w:sz="4" w:space="0" w:color="A6A6A6" w:themeColor="background1" w:themeShade="A6"/>
            </w:tcBorders>
            <w:shd w:val="clear" w:color="auto" w:fill="D9D9D9" w:themeFill="background1" w:themeFillShade="D9"/>
          </w:tcPr>
          <w:p w14:paraId="2A484384"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D</w:t>
            </w:r>
          </w:p>
        </w:tc>
        <w:tc>
          <w:tcPr>
            <w:tcW w:w="850" w:type="dxa"/>
            <w:shd w:val="clear" w:color="auto" w:fill="D9D9D9" w:themeFill="background1" w:themeFillShade="D9"/>
          </w:tcPr>
          <w:p w14:paraId="3152F44C"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E</w:t>
            </w:r>
          </w:p>
        </w:tc>
        <w:tc>
          <w:tcPr>
            <w:tcW w:w="993" w:type="dxa"/>
            <w:tcBorders>
              <w:right w:val="single" w:sz="4" w:space="0" w:color="A6A6A6" w:themeColor="background1" w:themeShade="A6"/>
            </w:tcBorders>
            <w:shd w:val="clear" w:color="auto" w:fill="D9D9D9" w:themeFill="background1" w:themeFillShade="D9"/>
          </w:tcPr>
          <w:p w14:paraId="5672DD2D"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F</w:t>
            </w:r>
          </w:p>
        </w:tc>
        <w:tc>
          <w:tcPr>
            <w:tcW w:w="1134" w:type="dxa"/>
            <w:tcBorders>
              <w:left w:val="single" w:sz="4" w:space="0" w:color="A6A6A6" w:themeColor="background1" w:themeShade="A6"/>
            </w:tcBorders>
            <w:shd w:val="clear" w:color="auto" w:fill="D9D9D9" w:themeFill="background1" w:themeFillShade="D9"/>
          </w:tcPr>
          <w:p w14:paraId="0F9BF1D3"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G</w:t>
            </w:r>
          </w:p>
        </w:tc>
        <w:tc>
          <w:tcPr>
            <w:tcW w:w="993" w:type="dxa"/>
            <w:shd w:val="clear" w:color="auto" w:fill="D9D9D9" w:themeFill="background1" w:themeFillShade="D9"/>
          </w:tcPr>
          <w:p w14:paraId="6C98E366"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H</w:t>
            </w:r>
          </w:p>
        </w:tc>
        <w:tc>
          <w:tcPr>
            <w:tcW w:w="992" w:type="dxa"/>
            <w:shd w:val="clear" w:color="auto" w:fill="D9D9D9" w:themeFill="background1" w:themeFillShade="D9"/>
          </w:tcPr>
          <w:p w14:paraId="40589F4A"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I</w:t>
            </w:r>
          </w:p>
        </w:tc>
        <w:tc>
          <w:tcPr>
            <w:tcW w:w="851" w:type="dxa"/>
            <w:shd w:val="clear" w:color="auto" w:fill="D9D9D9" w:themeFill="background1" w:themeFillShade="D9"/>
          </w:tcPr>
          <w:p w14:paraId="22E3AEA1"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J</w:t>
            </w:r>
          </w:p>
        </w:tc>
        <w:tc>
          <w:tcPr>
            <w:tcW w:w="850" w:type="dxa"/>
            <w:shd w:val="clear" w:color="auto" w:fill="D9D9D9" w:themeFill="background1" w:themeFillShade="D9"/>
          </w:tcPr>
          <w:p w14:paraId="13AF1AAD"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K</w:t>
            </w:r>
          </w:p>
        </w:tc>
        <w:tc>
          <w:tcPr>
            <w:tcW w:w="850" w:type="dxa"/>
            <w:tcBorders>
              <w:right w:val="single" w:sz="4" w:space="0" w:color="A6A6A6" w:themeColor="background1" w:themeShade="A6"/>
            </w:tcBorders>
            <w:shd w:val="clear" w:color="auto" w:fill="D9D9D9" w:themeFill="background1" w:themeFillShade="D9"/>
          </w:tcPr>
          <w:p w14:paraId="3F9F1D90"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L</w:t>
            </w:r>
          </w:p>
        </w:tc>
        <w:tc>
          <w:tcPr>
            <w:tcW w:w="993" w:type="dxa"/>
            <w:tcBorders>
              <w:left w:val="single" w:sz="4" w:space="0" w:color="A6A6A6" w:themeColor="background1" w:themeShade="A6"/>
            </w:tcBorders>
            <w:shd w:val="clear" w:color="auto" w:fill="D9D9D9" w:themeFill="background1" w:themeFillShade="D9"/>
          </w:tcPr>
          <w:p w14:paraId="563DF86D"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M</w:t>
            </w:r>
          </w:p>
        </w:tc>
        <w:tc>
          <w:tcPr>
            <w:tcW w:w="566" w:type="dxa"/>
            <w:shd w:val="clear" w:color="auto" w:fill="D9D9D9" w:themeFill="background1" w:themeFillShade="D9"/>
          </w:tcPr>
          <w:p w14:paraId="227042A5"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N</w:t>
            </w:r>
          </w:p>
        </w:tc>
        <w:tc>
          <w:tcPr>
            <w:tcW w:w="851" w:type="dxa"/>
            <w:shd w:val="clear" w:color="auto" w:fill="D9D9D9" w:themeFill="background1" w:themeFillShade="D9"/>
          </w:tcPr>
          <w:p w14:paraId="47B96DA3"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O</w:t>
            </w:r>
          </w:p>
        </w:tc>
        <w:tc>
          <w:tcPr>
            <w:tcW w:w="1275" w:type="dxa"/>
            <w:shd w:val="clear" w:color="auto" w:fill="D9D9D9" w:themeFill="background1" w:themeFillShade="D9"/>
          </w:tcPr>
          <w:p w14:paraId="2FAFDACF" w14:textId="77777777" w:rsidR="00524859" w:rsidRPr="0001201C" w:rsidRDefault="00524859" w:rsidP="00F174AC">
            <w:pPr>
              <w:pStyle w:val="TableText"/>
              <w:spacing w:before="0" w:after="0"/>
              <w:jc w:val="center"/>
              <w:rPr>
                <w:rFonts w:cs="Segoe UI"/>
                <w:b/>
                <w:sz w:val="14"/>
                <w:szCs w:val="14"/>
                <w:lang w:eastAsia="en-NZ"/>
              </w:rPr>
            </w:pPr>
            <w:r w:rsidRPr="0001201C">
              <w:rPr>
                <w:rFonts w:cs="Segoe UI"/>
                <w:b/>
                <w:sz w:val="14"/>
                <w:szCs w:val="14"/>
                <w:lang w:eastAsia="en-NZ"/>
              </w:rPr>
              <w:t>P</w:t>
            </w:r>
          </w:p>
        </w:tc>
      </w:tr>
      <w:tr w:rsidR="003A0DCA" w:rsidRPr="003A0DCA" w14:paraId="5924334F" w14:textId="77777777" w:rsidTr="009414AB">
        <w:trPr>
          <w:cantSplit/>
        </w:trPr>
        <w:tc>
          <w:tcPr>
            <w:tcW w:w="709" w:type="dxa"/>
            <w:shd w:val="clear" w:color="auto" w:fill="D9D9D9" w:themeFill="background1" w:themeFillShade="D9"/>
            <w:hideMark/>
          </w:tcPr>
          <w:p w14:paraId="6886D984"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Supply element</w:t>
            </w:r>
          </w:p>
        </w:tc>
        <w:tc>
          <w:tcPr>
            <w:tcW w:w="992" w:type="dxa"/>
            <w:shd w:val="clear" w:color="auto" w:fill="D9D9D9" w:themeFill="background1" w:themeFillShade="D9"/>
            <w:hideMark/>
          </w:tcPr>
          <w:p w14:paraId="18539DAF" w14:textId="77777777" w:rsidR="00524859" w:rsidRPr="0001201C" w:rsidRDefault="00524859" w:rsidP="00F174AC">
            <w:pPr>
              <w:pStyle w:val="TableText"/>
              <w:jc w:val="center"/>
              <w:rPr>
                <w:rFonts w:cs="Segoe UI"/>
                <w:b/>
                <w:sz w:val="14"/>
                <w:szCs w:val="14"/>
                <w:lang w:eastAsia="en-NZ"/>
              </w:rPr>
            </w:pPr>
            <w:r w:rsidRPr="0001201C">
              <w:rPr>
                <w:rFonts w:cs="Segoe UI"/>
                <w:b/>
                <w:spacing w:val="-2"/>
                <w:sz w:val="14"/>
                <w:szCs w:val="14"/>
                <w:lang w:eastAsia="en-NZ"/>
              </w:rPr>
              <w:t>Hazardous</w:t>
            </w:r>
            <w:r w:rsidRPr="0001201C">
              <w:rPr>
                <w:rFonts w:cs="Segoe UI"/>
                <w:b/>
                <w:sz w:val="14"/>
                <w:szCs w:val="14"/>
                <w:lang w:eastAsia="en-NZ"/>
              </w:rPr>
              <w:t xml:space="preserve"> event</w:t>
            </w:r>
          </w:p>
        </w:tc>
        <w:tc>
          <w:tcPr>
            <w:tcW w:w="993" w:type="dxa"/>
            <w:tcBorders>
              <w:right w:val="single" w:sz="4" w:space="0" w:color="A6A6A6" w:themeColor="background1" w:themeShade="A6"/>
            </w:tcBorders>
            <w:shd w:val="clear" w:color="auto" w:fill="D9D9D9" w:themeFill="background1" w:themeFillShade="D9"/>
            <w:hideMark/>
          </w:tcPr>
          <w:p w14:paraId="5AD4F84C"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Hazards reasonably expected</w:t>
            </w:r>
            <w:r w:rsidRPr="0001201C">
              <w:rPr>
                <w:rFonts w:cs="Segoe UI"/>
                <w:b/>
                <w:i/>
                <w:sz w:val="14"/>
                <w:szCs w:val="14"/>
                <w:lang w:eastAsia="en-NZ"/>
              </w:rPr>
              <w:t xml:space="preserve"> </w:t>
            </w:r>
            <w:r w:rsidRPr="0001201C">
              <w:rPr>
                <w:rFonts w:cs="Segoe UI"/>
                <w:b/>
                <w:sz w:val="14"/>
                <w:szCs w:val="14"/>
                <w:lang w:eastAsia="en-NZ"/>
              </w:rPr>
              <w:t>to be associated with hazardous event</w:t>
            </w:r>
          </w:p>
        </w:tc>
        <w:tc>
          <w:tcPr>
            <w:tcW w:w="992" w:type="dxa"/>
            <w:tcBorders>
              <w:left w:val="single" w:sz="4" w:space="0" w:color="A6A6A6" w:themeColor="background1" w:themeShade="A6"/>
            </w:tcBorders>
            <w:shd w:val="clear" w:color="auto" w:fill="D9D9D9" w:themeFill="background1" w:themeFillShade="D9"/>
          </w:tcPr>
          <w:p w14:paraId="37465E84"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Consequence of the hazardous event</w:t>
            </w:r>
          </w:p>
        </w:tc>
        <w:tc>
          <w:tcPr>
            <w:tcW w:w="850" w:type="dxa"/>
            <w:shd w:val="clear" w:color="auto" w:fill="D9D9D9" w:themeFill="background1" w:themeFillShade="D9"/>
            <w:hideMark/>
          </w:tcPr>
          <w:p w14:paraId="21A4BECE"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Likelihood of hazardous event occurring</w:t>
            </w:r>
          </w:p>
        </w:tc>
        <w:tc>
          <w:tcPr>
            <w:tcW w:w="993" w:type="dxa"/>
            <w:tcBorders>
              <w:right w:val="single" w:sz="4" w:space="0" w:color="A6A6A6" w:themeColor="background1" w:themeShade="A6"/>
            </w:tcBorders>
            <w:shd w:val="clear" w:color="auto" w:fill="D9D9D9" w:themeFill="background1" w:themeFillShade="D9"/>
            <w:hideMark/>
          </w:tcPr>
          <w:p w14:paraId="483897F0"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Maximum (unmitigated) risk</w:t>
            </w:r>
            <w:r w:rsidR="00F174AC" w:rsidRPr="0001201C">
              <w:rPr>
                <w:rFonts w:cs="Segoe UI"/>
                <w:b/>
                <w:sz w:val="14"/>
                <w:szCs w:val="14"/>
                <w:lang w:eastAsia="en-NZ"/>
              </w:rPr>
              <w:br/>
            </w:r>
            <w:r w:rsidRPr="0001201C">
              <w:rPr>
                <w:rFonts w:cs="Segoe UI"/>
                <w:b/>
                <w:sz w:val="14"/>
                <w:szCs w:val="14"/>
                <w:lang w:eastAsia="en-NZ"/>
              </w:rPr>
              <w:t>(D x E)</w:t>
            </w:r>
          </w:p>
        </w:tc>
        <w:tc>
          <w:tcPr>
            <w:tcW w:w="1134" w:type="dxa"/>
            <w:tcBorders>
              <w:left w:val="single" w:sz="4" w:space="0" w:color="A6A6A6" w:themeColor="background1" w:themeShade="A6"/>
            </w:tcBorders>
            <w:shd w:val="clear" w:color="auto" w:fill="D9D9D9" w:themeFill="background1" w:themeFillShade="D9"/>
          </w:tcPr>
          <w:p w14:paraId="3E29A762"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Preventive measures</w:t>
            </w:r>
          </w:p>
        </w:tc>
        <w:tc>
          <w:tcPr>
            <w:tcW w:w="993" w:type="dxa"/>
            <w:shd w:val="clear" w:color="auto" w:fill="D9D9D9" w:themeFill="background1" w:themeFillShade="D9"/>
          </w:tcPr>
          <w:p w14:paraId="5F07223B"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Modified consequence of hazardous event</w:t>
            </w:r>
          </w:p>
        </w:tc>
        <w:tc>
          <w:tcPr>
            <w:tcW w:w="992" w:type="dxa"/>
            <w:shd w:val="clear" w:color="auto" w:fill="D9D9D9" w:themeFill="background1" w:themeFillShade="D9"/>
          </w:tcPr>
          <w:p w14:paraId="2FB92426"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Overall modified consequence</w:t>
            </w:r>
          </w:p>
        </w:tc>
        <w:tc>
          <w:tcPr>
            <w:tcW w:w="851" w:type="dxa"/>
            <w:shd w:val="clear" w:color="auto" w:fill="D9D9D9" w:themeFill="background1" w:themeFillShade="D9"/>
          </w:tcPr>
          <w:p w14:paraId="6CACA32A"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Modified likelihood of hazardous event occurring</w:t>
            </w:r>
          </w:p>
        </w:tc>
        <w:tc>
          <w:tcPr>
            <w:tcW w:w="850" w:type="dxa"/>
            <w:shd w:val="clear" w:color="auto" w:fill="D9D9D9" w:themeFill="background1" w:themeFillShade="D9"/>
          </w:tcPr>
          <w:p w14:paraId="35FC6889"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Overall modified likelihood</w:t>
            </w:r>
          </w:p>
        </w:tc>
        <w:tc>
          <w:tcPr>
            <w:tcW w:w="850" w:type="dxa"/>
            <w:tcBorders>
              <w:right w:val="single" w:sz="4" w:space="0" w:color="A6A6A6" w:themeColor="background1" w:themeShade="A6"/>
            </w:tcBorders>
            <w:shd w:val="clear" w:color="auto" w:fill="D9D9D9" w:themeFill="background1" w:themeFillShade="D9"/>
          </w:tcPr>
          <w:p w14:paraId="2F43275D" w14:textId="77777777" w:rsidR="00524859" w:rsidRPr="0001201C" w:rsidRDefault="00524859" w:rsidP="00F174AC">
            <w:pPr>
              <w:pStyle w:val="TableText"/>
              <w:jc w:val="center"/>
              <w:rPr>
                <w:rFonts w:cs="Segoe UI"/>
                <w:b/>
                <w:sz w:val="14"/>
                <w:szCs w:val="14"/>
                <w:lang w:eastAsia="en-NZ"/>
              </w:rPr>
            </w:pPr>
            <w:r w:rsidRPr="0001201C">
              <w:rPr>
                <w:rFonts w:cs="Segoe UI"/>
                <w:b/>
                <w:sz w:val="14"/>
                <w:szCs w:val="14"/>
                <w:lang w:eastAsia="en-NZ"/>
              </w:rPr>
              <w:t xml:space="preserve">Residual </w:t>
            </w:r>
            <w:r w:rsidRPr="0001201C">
              <w:rPr>
                <w:rFonts w:cs="Segoe UI"/>
                <w:b/>
                <w:spacing w:val="-2"/>
                <w:sz w:val="14"/>
                <w:szCs w:val="14"/>
                <w:lang w:eastAsia="en-NZ"/>
              </w:rPr>
              <w:t>(mitigated)</w:t>
            </w:r>
            <w:r w:rsidRPr="0001201C">
              <w:rPr>
                <w:rFonts w:cs="Segoe UI"/>
                <w:b/>
                <w:sz w:val="14"/>
                <w:szCs w:val="14"/>
                <w:lang w:eastAsia="en-NZ"/>
              </w:rPr>
              <w:t xml:space="preserve"> risk</w:t>
            </w:r>
            <w:r w:rsidR="00F174AC" w:rsidRPr="0001201C">
              <w:rPr>
                <w:rFonts w:cs="Segoe UI"/>
                <w:b/>
                <w:sz w:val="14"/>
                <w:szCs w:val="14"/>
                <w:lang w:eastAsia="en-NZ"/>
              </w:rPr>
              <w:br/>
            </w:r>
            <w:r w:rsidRPr="0001201C">
              <w:rPr>
                <w:rFonts w:cs="Segoe UI"/>
                <w:b/>
                <w:sz w:val="14"/>
                <w:szCs w:val="14"/>
                <w:lang w:eastAsia="en-NZ"/>
              </w:rPr>
              <w:t>(I x K)</w:t>
            </w:r>
          </w:p>
        </w:tc>
        <w:tc>
          <w:tcPr>
            <w:tcW w:w="993" w:type="dxa"/>
            <w:tcBorders>
              <w:left w:val="single" w:sz="4" w:space="0" w:color="A6A6A6" w:themeColor="background1" w:themeShade="A6"/>
            </w:tcBorders>
            <w:shd w:val="clear" w:color="auto" w:fill="D9D9D9" w:themeFill="background1" w:themeFillShade="D9"/>
          </w:tcPr>
          <w:p w14:paraId="3E49DB39" w14:textId="77777777" w:rsidR="00524859" w:rsidRPr="0001201C" w:rsidRDefault="00524859" w:rsidP="0001201C">
            <w:pPr>
              <w:pStyle w:val="TableText"/>
              <w:jc w:val="center"/>
              <w:rPr>
                <w:rFonts w:cs="Segoe UI"/>
                <w:b/>
                <w:sz w:val="14"/>
                <w:szCs w:val="14"/>
                <w:lang w:eastAsia="en-NZ"/>
              </w:rPr>
            </w:pPr>
            <w:r w:rsidRPr="0001201C">
              <w:rPr>
                <w:rFonts w:cs="Segoe UI"/>
                <w:b/>
                <w:sz w:val="14"/>
                <w:szCs w:val="14"/>
                <w:lang w:eastAsia="en-NZ"/>
              </w:rPr>
              <w:t>Risk acceptability</w:t>
            </w:r>
          </w:p>
        </w:tc>
        <w:tc>
          <w:tcPr>
            <w:tcW w:w="566" w:type="dxa"/>
            <w:shd w:val="clear" w:color="auto" w:fill="D9D9D9" w:themeFill="background1" w:themeFillShade="D9"/>
          </w:tcPr>
          <w:p w14:paraId="326BFBA4" w14:textId="77777777" w:rsidR="00524859" w:rsidRPr="0001201C" w:rsidRDefault="00524859" w:rsidP="0001201C">
            <w:pPr>
              <w:pStyle w:val="TableText"/>
              <w:jc w:val="center"/>
              <w:rPr>
                <w:rFonts w:cs="Segoe UI"/>
                <w:b/>
                <w:sz w:val="14"/>
                <w:szCs w:val="14"/>
                <w:lang w:eastAsia="en-NZ"/>
              </w:rPr>
            </w:pPr>
            <w:r w:rsidRPr="0001201C">
              <w:rPr>
                <w:rFonts w:cs="Segoe UI"/>
                <w:b/>
                <w:sz w:val="14"/>
                <w:szCs w:val="14"/>
                <w:lang w:eastAsia="en-NZ"/>
              </w:rPr>
              <w:t>Priority</w:t>
            </w:r>
          </w:p>
        </w:tc>
        <w:tc>
          <w:tcPr>
            <w:tcW w:w="851" w:type="dxa"/>
            <w:shd w:val="clear" w:color="auto" w:fill="D9D9D9" w:themeFill="background1" w:themeFillShade="D9"/>
          </w:tcPr>
          <w:p w14:paraId="73A18590" w14:textId="77777777" w:rsidR="00524859" w:rsidRPr="0001201C" w:rsidRDefault="00524859" w:rsidP="0001201C">
            <w:pPr>
              <w:pStyle w:val="TableText"/>
              <w:jc w:val="center"/>
              <w:rPr>
                <w:rFonts w:cs="Segoe UI"/>
                <w:b/>
                <w:sz w:val="14"/>
                <w:szCs w:val="14"/>
                <w:lang w:eastAsia="en-NZ"/>
              </w:rPr>
            </w:pPr>
            <w:r w:rsidRPr="0001201C">
              <w:rPr>
                <w:rFonts w:cs="Segoe UI"/>
                <w:b/>
                <w:sz w:val="14"/>
                <w:szCs w:val="14"/>
                <w:lang w:eastAsia="en-NZ"/>
              </w:rPr>
              <w:t>Uncertainty</w:t>
            </w:r>
          </w:p>
        </w:tc>
        <w:tc>
          <w:tcPr>
            <w:tcW w:w="1275" w:type="dxa"/>
            <w:shd w:val="clear" w:color="auto" w:fill="D9D9D9" w:themeFill="background1" w:themeFillShade="D9"/>
          </w:tcPr>
          <w:p w14:paraId="168DCDFD" w14:textId="77777777" w:rsidR="00524859" w:rsidRPr="0001201C" w:rsidRDefault="00524859" w:rsidP="0001201C">
            <w:pPr>
              <w:pStyle w:val="TableText"/>
              <w:jc w:val="center"/>
              <w:rPr>
                <w:rFonts w:cs="Segoe UI"/>
                <w:b/>
                <w:sz w:val="14"/>
                <w:szCs w:val="14"/>
                <w:lang w:eastAsia="en-NZ"/>
              </w:rPr>
            </w:pPr>
            <w:r w:rsidRPr="0001201C">
              <w:rPr>
                <w:rFonts w:cs="Segoe UI"/>
                <w:b/>
                <w:sz w:val="14"/>
                <w:szCs w:val="14"/>
                <w:lang w:eastAsia="en-NZ"/>
              </w:rPr>
              <w:t>Comment</w:t>
            </w:r>
          </w:p>
        </w:tc>
      </w:tr>
      <w:tr w:rsidR="0001201C" w:rsidRPr="003A0DCA" w14:paraId="61403136" w14:textId="77777777" w:rsidTr="009414AB">
        <w:tc>
          <w:tcPr>
            <w:tcW w:w="709" w:type="dxa"/>
            <w:vMerge w:val="restart"/>
            <w:tcBorders>
              <w:bottom w:val="single" w:sz="4" w:space="0" w:color="A6A6A6" w:themeColor="background1" w:themeShade="A6"/>
            </w:tcBorders>
            <w:shd w:val="clear" w:color="auto" w:fill="auto"/>
            <w:hideMark/>
          </w:tcPr>
          <w:p w14:paraId="5CD133B7" w14:textId="77777777" w:rsidR="00524859" w:rsidRPr="0001201C" w:rsidRDefault="00524859" w:rsidP="009414AB">
            <w:pPr>
              <w:pStyle w:val="TableText"/>
              <w:rPr>
                <w:rFonts w:cs="Segoe UI"/>
                <w:sz w:val="14"/>
                <w:szCs w:val="14"/>
                <w:lang w:eastAsia="en-NZ"/>
              </w:rPr>
            </w:pPr>
            <w:r w:rsidRPr="0001201C">
              <w:rPr>
                <w:rFonts w:cs="Segoe UI"/>
                <w:sz w:val="14"/>
                <w:szCs w:val="14"/>
                <w:lang w:eastAsia="en-NZ"/>
              </w:rPr>
              <w:t>P1.3 Ground</w:t>
            </w:r>
            <w:r w:rsidR="009414AB">
              <w:rPr>
                <w:rFonts w:cs="Segoe UI"/>
                <w:sz w:val="14"/>
                <w:szCs w:val="14"/>
                <w:lang w:eastAsia="en-NZ"/>
              </w:rPr>
              <w:t>-</w:t>
            </w:r>
            <w:r w:rsidRPr="0001201C">
              <w:rPr>
                <w:rFonts w:cs="Segoe UI"/>
                <w:sz w:val="14"/>
                <w:szCs w:val="14"/>
                <w:lang w:eastAsia="en-NZ"/>
              </w:rPr>
              <w:t>waters -– wells/</w:t>
            </w:r>
            <w:r w:rsidR="009414AB">
              <w:rPr>
                <w:rFonts w:cs="Segoe UI"/>
                <w:sz w:val="14"/>
                <w:szCs w:val="14"/>
                <w:lang w:eastAsia="en-NZ"/>
              </w:rPr>
              <w:t xml:space="preserve"> </w:t>
            </w:r>
            <w:r w:rsidRPr="0001201C">
              <w:rPr>
                <w:rFonts w:cs="Segoe UI"/>
                <w:sz w:val="14"/>
                <w:szCs w:val="14"/>
                <w:lang w:eastAsia="en-NZ"/>
              </w:rPr>
              <w:t>bores</w:t>
            </w:r>
          </w:p>
        </w:tc>
        <w:tc>
          <w:tcPr>
            <w:tcW w:w="992" w:type="dxa"/>
            <w:vMerge w:val="restart"/>
            <w:tcBorders>
              <w:bottom w:val="single" w:sz="4" w:space="0" w:color="A6A6A6" w:themeColor="background1" w:themeShade="A6"/>
            </w:tcBorders>
            <w:shd w:val="clear" w:color="auto" w:fill="auto"/>
            <w:hideMark/>
          </w:tcPr>
          <w:p w14:paraId="60B9E166" w14:textId="77777777" w:rsidR="00524859" w:rsidRPr="0001201C" w:rsidRDefault="00524859" w:rsidP="009414AB">
            <w:pPr>
              <w:pStyle w:val="TableText"/>
              <w:rPr>
                <w:rFonts w:cs="Segoe UI"/>
                <w:sz w:val="14"/>
                <w:szCs w:val="14"/>
                <w:lang w:eastAsia="en-NZ"/>
              </w:rPr>
            </w:pPr>
            <w:r w:rsidRPr="0001201C">
              <w:rPr>
                <w:rFonts w:cs="Segoe UI"/>
                <w:sz w:val="14"/>
                <w:szCs w:val="14"/>
                <w:lang w:eastAsia="en-NZ"/>
              </w:rPr>
              <w:t>Contamination of the aquifer, caused by farming practices</w:t>
            </w:r>
          </w:p>
        </w:tc>
        <w:tc>
          <w:tcPr>
            <w:tcW w:w="993" w:type="dxa"/>
            <w:vMerge w:val="restart"/>
            <w:tcBorders>
              <w:bottom w:val="single" w:sz="4" w:space="0" w:color="A6A6A6" w:themeColor="background1" w:themeShade="A6"/>
              <w:right w:val="single" w:sz="4" w:space="0" w:color="A6A6A6" w:themeColor="background1" w:themeShade="A6"/>
            </w:tcBorders>
            <w:shd w:val="clear" w:color="auto" w:fill="auto"/>
            <w:hideMark/>
          </w:tcPr>
          <w:p w14:paraId="5608F1CD" w14:textId="77777777" w:rsidR="00524859" w:rsidRPr="0001201C" w:rsidRDefault="00524859" w:rsidP="009414AB">
            <w:pPr>
              <w:pStyle w:val="TableText"/>
              <w:jc w:val="center"/>
              <w:rPr>
                <w:rFonts w:cs="Segoe UI"/>
                <w:sz w:val="14"/>
                <w:szCs w:val="14"/>
                <w:lang w:eastAsia="en-NZ"/>
              </w:rPr>
            </w:pPr>
            <w:r w:rsidRPr="0001201C">
              <w:rPr>
                <w:rFonts w:cs="Segoe UI"/>
                <w:sz w:val="14"/>
                <w:szCs w:val="14"/>
                <w:lang w:eastAsia="en-NZ"/>
              </w:rPr>
              <w:t>Bacteria/</w:t>
            </w:r>
            <w:r w:rsidR="00F174AC" w:rsidRPr="0001201C">
              <w:rPr>
                <w:rFonts w:cs="Segoe UI"/>
                <w:sz w:val="14"/>
                <w:szCs w:val="14"/>
                <w:lang w:eastAsia="en-NZ"/>
              </w:rPr>
              <w:br/>
              <w:t>v</w:t>
            </w:r>
            <w:r w:rsidRPr="0001201C">
              <w:rPr>
                <w:rFonts w:cs="Segoe UI"/>
                <w:sz w:val="14"/>
                <w:szCs w:val="14"/>
                <w:lang w:eastAsia="en-NZ"/>
              </w:rPr>
              <w:t>iruses</w:t>
            </w:r>
          </w:p>
        </w:tc>
        <w:tc>
          <w:tcPr>
            <w:tcW w:w="992" w:type="dxa"/>
            <w:vMerge w:val="restart"/>
            <w:tcBorders>
              <w:left w:val="single" w:sz="4" w:space="0" w:color="A6A6A6" w:themeColor="background1" w:themeShade="A6"/>
              <w:bottom w:val="single" w:sz="4" w:space="0" w:color="A6A6A6" w:themeColor="background1" w:themeShade="A6"/>
            </w:tcBorders>
          </w:tcPr>
          <w:p w14:paraId="303126F5"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Catastrophic</w:t>
            </w:r>
          </w:p>
        </w:tc>
        <w:tc>
          <w:tcPr>
            <w:tcW w:w="850" w:type="dxa"/>
            <w:vMerge w:val="restart"/>
            <w:tcBorders>
              <w:bottom w:val="single" w:sz="4" w:space="0" w:color="A6A6A6" w:themeColor="background1" w:themeShade="A6"/>
            </w:tcBorders>
            <w:shd w:val="clear" w:color="auto" w:fill="auto"/>
            <w:hideMark/>
          </w:tcPr>
          <w:p w14:paraId="68B0448A"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Almost certain</w:t>
            </w:r>
          </w:p>
        </w:tc>
        <w:tc>
          <w:tcPr>
            <w:tcW w:w="993" w:type="dxa"/>
            <w:vMerge w:val="restart"/>
            <w:tcBorders>
              <w:bottom w:val="single" w:sz="4" w:space="0" w:color="A6A6A6" w:themeColor="background1" w:themeShade="A6"/>
              <w:right w:val="single" w:sz="4" w:space="0" w:color="A6A6A6" w:themeColor="background1" w:themeShade="A6"/>
            </w:tcBorders>
            <w:shd w:val="clear" w:color="auto" w:fill="FF0000"/>
            <w:hideMark/>
          </w:tcPr>
          <w:p w14:paraId="4D426389" w14:textId="77777777" w:rsidR="00524859" w:rsidRPr="0001201C" w:rsidRDefault="00524859" w:rsidP="006609E2">
            <w:pPr>
              <w:pStyle w:val="TableText"/>
              <w:jc w:val="center"/>
              <w:rPr>
                <w:rFonts w:cs="Segoe UI"/>
                <w:color w:val="FFFFFF" w:themeColor="background1"/>
                <w:sz w:val="14"/>
                <w:szCs w:val="14"/>
                <w:lang w:eastAsia="en-NZ"/>
              </w:rPr>
            </w:pPr>
            <w:r w:rsidRPr="0001201C">
              <w:rPr>
                <w:rFonts w:cs="Segoe UI"/>
                <w:color w:val="FFFFFF" w:themeColor="background1"/>
                <w:sz w:val="14"/>
                <w:szCs w:val="14"/>
                <w:lang w:eastAsia="en-NZ"/>
              </w:rPr>
              <w:t>Extreme</w:t>
            </w:r>
          </w:p>
        </w:tc>
        <w:tc>
          <w:tcPr>
            <w:tcW w:w="1134" w:type="dxa"/>
            <w:tcBorders>
              <w:left w:val="single" w:sz="4" w:space="0" w:color="A6A6A6" w:themeColor="background1" w:themeShade="A6"/>
              <w:bottom w:val="single" w:sz="4" w:space="0" w:color="A6A6A6" w:themeColor="background1" w:themeShade="A6"/>
            </w:tcBorders>
          </w:tcPr>
          <w:p w14:paraId="06F14CD9"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PM1</w:t>
            </w:r>
            <w:r w:rsidR="00D132BC" w:rsidRPr="0001201C">
              <w:rPr>
                <w:rFonts w:cs="Segoe UI"/>
                <w:sz w:val="14"/>
                <w:szCs w:val="14"/>
                <w:lang w:eastAsia="en-NZ"/>
              </w:rPr>
              <w:t xml:space="preserve"> </w:t>
            </w:r>
            <w:r w:rsidRPr="0001201C">
              <w:rPr>
                <w:rFonts w:cs="Segoe UI"/>
                <w:sz w:val="14"/>
                <w:szCs w:val="14"/>
                <w:lang w:eastAsia="en-NZ"/>
              </w:rPr>
              <w:t>Restrict activities in aquifer recharge zone and near the bore head</w:t>
            </w:r>
          </w:p>
        </w:tc>
        <w:tc>
          <w:tcPr>
            <w:tcW w:w="993" w:type="dxa"/>
            <w:tcBorders>
              <w:bottom w:val="single" w:sz="4" w:space="0" w:color="A6A6A6" w:themeColor="background1" w:themeShade="A6"/>
            </w:tcBorders>
          </w:tcPr>
          <w:p w14:paraId="721DDEA5"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992" w:type="dxa"/>
            <w:vMerge w:val="restart"/>
            <w:tcBorders>
              <w:bottom w:val="single" w:sz="4" w:space="0" w:color="A6A6A6" w:themeColor="background1" w:themeShade="A6"/>
            </w:tcBorders>
          </w:tcPr>
          <w:p w14:paraId="7EF35A85"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Insignificant</w:t>
            </w:r>
          </w:p>
        </w:tc>
        <w:tc>
          <w:tcPr>
            <w:tcW w:w="851" w:type="dxa"/>
            <w:tcBorders>
              <w:bottom w:val="single" w:sz="4" w:space="0" w:color="A6A6A6" w:themeColor="background1" w:themeShade="A6"/>
            </w:tcBorders>
            <w:shd w:val="clear" w:color="auto" w:fill="auto"/>
          </w:tcPr>
          <w:p w14:paraId="58E4A6D0"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bottom w:val="single" w:sz="4" w:space="0" w:color="A6A6A6" w:themeColor="background1" w:themeShade="A6"/>
            </w:tcBorders>
          </w:tcPr>
          <w:p w14:paraId="56E05533"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bottom w:val="single" w:sz="4" w:space="0" w:color="A6A6A6" w:themeColor="background1" w:themeShade="A6"/>
              <w:right w:val="single" w:sz="4" w:space="0" w:color="A6A6A6" w:themeColor="background1" w:themeShade="A6"/>
            </w:tcBorders>
            <w:shd w:val="clear" w:color="auto" w:fill="00CC00"/>
          </w:tcPr>
          <w:p w14:paraId="773164FC" w14:textId="77777777" w:rsidR="00524859" w:rsidRPr="0001201C" w:rsidRDefault="00524859" w:rsidP="007F4FC5">
            <w:pPr>
              <w:pStyle w:val="TableText"/>
              <w:jc w:val="center"/>
              <w:rPr>
                <w:rFonts w:cs="Segoe UI"/>
                <w:color w:val="000000" w:themeColor="text1"/>
                <w:sz w:val="14"/>
                <w:szCs w:val="14"/>
                <w:lang w:eastAsia="en-NZ"/>
              </w:rPr>
            </w:pPr>
            <w:r w:rsidRPr="0001201C">
              <w:rPr>
                <w:rFonts w:cs="Segoe UI"/>
                <w:color w:val="000000" w:themeColor="text1"/>
                <w:sz w:val="14"/>
                <w:szCs w:val="14"/>
                <w:lang w:eastAsia="en-NZ"/>
              </w:rPr>
              <w:t>Low</w:t>
            </w:r>
          </w:p>
        </w:tc>
        <w:tc>
          <w:tcPr>
            <w:tcW w:w="993" w:type="dxa"/>
            <w:vMerge w:val="restart"/>
            <w:tcBorders>
              <w:left w:val="single" w:sz="4" w:space="0" w:color="A6A6A6" w:themeColor="background1" w:themeShade="A6"/>
              <w:bottom w:val="single" w:sz="4" w:space="0" w:color="A6A6A6" w:themeColor="background1" w:themeShade="A6"/>
            </w:tcBorders>
            <w:shd w:val="clear" w:color="auto" w:fill="auto"/>
          </w:tcPr>
          <w:p w14:paraId="3CFC011F"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Acceptable</w:t>
            </w:r>
          </w:p>
        </w:tc>
        <w:tc>
          <w:tcPr>
            <w:tcW w:w="566" w:type="dxa"/>
            <w:vMerge w:val="restart"/>
            <w:tcBorders>
              <w:bottom w:val="single" w:sz="4" w:space="0" w:color="A6A6A6" w:themeColor="background1" w:themeShade="A6"/>
            </w:tcBorders>
            <w:shd w:val="clear" w:color="auto" w:fill="auto"/>
          </w:tcPr>
          <w:p w14:paraId="2AC3D98E" w14:textId="77777777" w:rsidR="00524859" w:rsidRPr="0001201C" w:rsidRDefault="00524859" w:rsidP="003A0DCA">
            <w:pPr>
              <w:pStyle w:val="TableText"/>
              <w:jc w:val="center"/>
              <w:rPr>
                <w:rFonts w:cs="Segoe UI"/>
                <w:color w:val="000000" w:themeColor="text1"/>
                <w:sz w:val="14"/>
                <w:szCs w:val="14"/>
                <w:lang w:eastAsia="en-NZ"/>
              </w:rPr>
            </w:pPr>
          </w:p>
        </w:tc>
        <w:tc>
          <w:tcPr>
            <w:tcW w:w="851" w:type="dxa"/>
            <w:vMerge w:val="restart"/>
            <w:tcBorders>
              <w:bottom w:val="single" w:sz="4" w:space="0" w:color="A6A6A6" w:themeColor="background1" w:themeShade="A6"/>
            </w:tcBorders>
          </w:tcPr>
          <w:p w14:paraId="367DE784" w14:textId="77777777" w:rsidR="00524859" w:rsidRPr="0001201C" w:rsidRDefault="00524859" w:rsidP="0001201C">
            <w:pPr>
              <w:pStyle w:val="TableText"/>
              <w:rPr>
                <w:rFonts w:cs="Segoe UI"/>
                <w:color w:val="000000" w:themeColor="text1"/>
                <w:sz w:val="14"/>
                <w:szCs w:val="14"/>
                <w:lang w:eastAsia="en-NZ"/>
              </w:rPr>
            </w:pPr>
            <w:r w:rsidRPr="0001201C">
              <w:rPr>
                <w:rFonts w:cs="Segoe UI"/>
                <w:color w:val="000000" w:themeColor="text1"/>
                <w:sz w:val="14"/>
                <w:szCs w:val="14"/>
                <w:lang w:eastAsia="en-NZ"/>
              </w:rPr>
              <w:t>Certain</w:t>
            </w:r>
          </w:p>
        </w:tc>
        <w:tc>
          <w:tcPr>
            <w:tcW w:w="1275" w:type="dxa"/>
            <w:vMerge w:val="restart"/>
            <w:tcBorders>
              <w:bottom w:val="single" w:sz="4" w:space="0" w:color="A6A6A6" w:themeColor="background1" w:themeShade="A6"/>
            </w:tcBorders>
          </w:tcPr>
          <w:p w14:paraId="17277F02" w14:textId="77777777" w:rsidR="00524859" w:rsidRPr="0001201C" w:rsidRDefault="00524859" w:rsidP="003A0DCA">
            <w:pPr>
              <w:pStyle w:val="TableText"/>
              <w:rPr>
                <w:rFonts w:cs="Segoe UI"/>
                <w:sz w:val="14"/>
                <w:szCs w:val="14"/>
                <w:lang w:eastAsia="en-NZ"/>
              </w:rPr>
            </w:pPr>
            <w:r w:rsidRPr="0001201C">
              <w:rPr>
                <w:rFonts w:cs="Segoe UI"/>
                <w:sz w:val="14"/>
                <w:szCs w:val="14"/>
                <w:lang w:eastAsia="en-NZ"/>
              </w:rPr>
              <w:t>Based on weekly indicator monitoring for 5</w:t>
            </w:r>
            <w:r w:rsidR="003A0DCA" w:rsidRPr="0001201C">
              <w:rPr>
                <w:rFonts w:cs="Segoe UI"/>
                <w:sz w:val="14"/>
                <w:szCs w:val="14"/>
                <w:lang w:eastAsia="en-NZ"/>
              </w:rPr>
              <w:t> </w:t>
            </w:r>
            <w:r w:rsidRPr="0001201C">
              <w:rPr>
                <w:rFonts w:cs="Segoe UI"/>
                <w:sz w:val="14"/>
                <w:szCs w:val="14"/>
                <w:lang w:eastAsia="en-NZ"/>
              </w:rPr>
              <w:t>years, including seasonal data</w:t>
            </w:r>
          </w:p>
        </w:tc>
      </w:tr>
      <w:tr w:rsidR="0001201C" w:rsidRPr="003A0DCA" w14:paraId="649DD8A6"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vAlign w:val="center"/>
          </w:tcPr>
          <w:p w14:paraId="76ACDB60" w14:textId="77777777" w:rsidR="00524859" w:rsidRPr="0001201C" w:rsidRDefault="00524859" w:rsidP="00F174AC">
            <w:pPr>
              <w:pStyle w:val="TableText"/>
              <w:jc w:val="center"/>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vAlign w:val="center"/>
          </w:tcPr>
          <w:p w14:paraId="6068EE41" w14:textId="77777777" w:rsidR="00524859" w:rsidRPr="0001201C" w:rsidRDefault="00524859" w:rsidP="00F174AC">
            <w:pPr>
              <w:pStyle w:val="TableText"/>
              <w:jc w:val="center"/>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892189" w14:textId="77777777" w:rsidR="00524859" w:rsidRPr="0001201C" w:rsidRDefault="00524859" w:rsidP="009414AB">
            <w:pPr>
              <w:pStyle w:val="TableText"/>
              <w:jc w:val="center"/>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BD84A28" w14:textId="77777777" w:rsidR="00524859" w:rsidRPr="0001201C" w:rsidRDefault="00524859" w:rsidP="00F174AC">
            <w:pPr>
              <w:pStyle w:val="TableText"/>
              <w:rPr>
                <w:rFonts w:cs="Segoe UI"/>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03A19BA7"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69DD1534" w14:textId="77777777" w:rsidR="00524859" w:rsidRPr="0001201C" w:rsidRDefault="00524859" w:rsidP="006609E2">
            <w:pPr>
              <w:pStyle w:val="TableText"/>
              <w:jc w:val="center"/>
              <w:rPr>
                <w:rFonts w:cs="Segoe UI"/>
                <w:color w:val="FFFFFF" w:themeColor="background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1836D4A"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PM2</w:t>
            </w:r>
            <w:r w:rsidR="00D132BC" w:rsidRPr="0001201C">
              <w:rPr>
                <w:rFonts w:cs="Segoe UI"/>
                <w:sz w:val="14"/>
                <w:szCs w:val="14"/>
                <w:lang w:eastAsia="en-NZ"/>
              </w:rPr>
              <w:t xml:space="preserve"> </w:t>
            </w:r>
            <w:r w:rsidRPr="0001201C">
              <w:rPr>
                <w:rFonts w:cs="Segoe UI"/>
                <w:sz w:val="14"/>
                <w:szCs w:val="14"/>
                <w:lang w:eastAsia="en-NZ"/>
              </w:rPr>
              <w:t>Gather information about the vulnerability of the aquifer before undertaking development</w:t>
            </w:r>
          </w:p>
        </w:tc>
        <w:tc>
          <w:tcPr>
            <w:tcW w:w="993" w:type="dxa"/>
            <w:tcBorders>
              <w:top w:val="single" w:sz="4" w:space="0" w:color="A6A6A6" w:themeColor="background1" w:themeShade="A6"/>
              <w:bottom w:val="single" w:sz="4" w:space="0" w:color="A6A6A6" w:themeColor="background1" w:themeShade="A6"/>
            </w:tcBorders>
          </w:tcPr>
          <w:p w14:paraId="0A04A453"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992" w:type="dxa"/>
            <w:vMerge/>
            <w:tcBorders>
              <w:top w:val="single" w:sz="4" w:space="0" w:color="A6A6A6" w:themeColor="background1" w:themeShade="A6"/>
              <w:bottom w:val="single" w:sz="4" w:space="0" w:color="A6A6A6" w:themeColor="background1" w:themeShade="A6"/>
            </w:tcBorders>
          </w:tcPr>
          <w:p w14:paraId="6F20C1F7"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shd w:val="clear" w:color="auto" w:fill="auto"/>
          </w:tcPr>
          <w:p w14:paraId="56BE1B50"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Likely</w:t>
            </w:r>
          </w:p>
        </w:tc>
        <w:tc>
          <w:tcPr>
            <w:tcW w:w="850" w:type="dxa"/>
            <w:vMerge/>
            <w:tcBorders>
              <w:top w:val="single" w:sz="4" w:space="0" w:color="A6A6A6" w:themeColor="background1" w:themeShade="A6"/>
              <w:bottom w:val="single" w:sz="4" w:space="0" w:color="A6A6A6" w:themeColor="background1" w:themeShade="A6"/>
            </w:tcBorders>
          </w:tcPr>
          <w:p w14:paraId="562AAC32"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CC00"/>
          </w:tcPr>
          <w:p w14:paraId="3E1CD5BA" w14:textId="77777777" w:rsidR="00524859" w:rsidRPr="0001201C" w:rsidRDefault="00524859" w:rsidP="007F4FC5">
            <w:pPr>
              <w:pStyle w:val="TableText"/>
              <w:jc w:val="center"/>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340190F"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shd w:val="clear" w:color="auto" w:fill="auto"/>
          </w:tcPr>
          <w:p w14:paraId="7D0E4224" w14:textId="77777777" w:rsidR="00524859" w:rsidRPr="0001201C" w:rsidRDefault="00524859" w:rsidP="003A0DCA">
            <w:pPr>
              <w:pStyle w:val="TableText"/>
              <w:jc w:val="center"/>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270C5C49" w14:textId="77777777" w:rsidR="00524859" w:rsidRPr="0001201C" w:rsidRDefault="00524859" w:rsidP="0001201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203D2414" w14:textId="77777777" w:rsidR="00524859" w:rsidRPr="0001201C" w:rsidRDefault="00524859" w:rsidP="00F174AC">
            <w:pPr>
              <w:pStyle w:val="TableText"/>
              <w:rPr>
                <w:rFonts w:cs="Segoe UI"/>
                <w:sz w:val="14"/>
                <w:szCs w:val="14"/>
                <w:lang w:eastAsia="en-NZ"/>
              </w:rPr>
            </w:pPr>
          </w:p>
        </w:tc>
      </w:tr>
      <w:tr w:rsidR="0001201C" w:rsidRPr="003A0DCA" w14:paraId="7961B092"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vAlign w:val="center"/>
          </w:tcPr>
          <w:p w14:paraId="168D39CA" w14:textId="77777777" w:rsidR="00524859" w:rsidRPr="0001201C" w:rsidRDefault="00524859" w:rsidP="00F174AC">
            <w:pPr>
              <w:pStyle w:val="TableText"/>
              <w:jc w:val="center"/>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vAlign w:val="center"/>
          </w:tcPr>
          <w:p w14:paraId="42EEB9EC" w14:textId="77777777" w:rsidR="00524859" w:rsidRPr="0001201C" w:rsidRDefault="00524859" w:rsidP="00F174AC">
            <w:pPr>
              <w:pStyle w:val="TableText"/>
              <w:jc w:val="center"/>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5F6DC5" w14:textId="77777777" w:rsidR="00524859" w:rsidRPr="0001201C" w:rsidRDefault="00524859" w:rsidP="009414AB">
            <w:pPr>
              <w:pStyle w:val="TableText"/>
              <w:jc w:val="center"/>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7031300" w14:textId="77777777" w:rsidR="00524859" w:rsidRPr="0001201C" w:rsidRDefault="00524859" w:rsidP="00F174AC">
            <w:pPr>
              <w:pStyle w:val="TableText"/>
              <w:rPr>
                <w:rFonts w:cs="Segoe UI"/>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4BFCF18B"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41CB35CA" w14:textId="77777777" w:rsidR="00524859" w:rsidRPr="0001201C" w:rsidRDefault="00524859" w:rsidP="006609E2">
            <w:pPr>
              <w:pStyle w:val="TableText"/>
              <w:jc w:val="center"/>
              <w:rPr>
                <w:rFonts w:cs="Segoe UI"/>
                <w:color w:val="FFFFFF" w:themeColor="background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BDB6D7C" w14:textId="77777777" w:rsidR="00524859" w:rsidRPr="0001201C" w:rsidRDefault="00524859" w:rsidP="009414AB">
            <w:pPr>
              <w:pStyle w:val="TableText"/>
              <w:rPr>
                <w:rFonts w:cs="Segoe UI"/>
                <w:sz w:val="14"/>
                <w:szCs w:val="14"/>
                <w:lang w:eastAsia="en-NZ"/>
              </w:rPr>
            </w:pPr>
            <w:r w:rsidRPr="0001201C">
              <w:rPr>
                <w:rFonts w:cs="Segoe UI"/>
                <w:sz w:val="14"/>
                <w:szCs w:val="14"/>
                <w:lang w:eastAsia="en-NZ"/>
              </w:rPr>
              <w:t>PM3</w:t>
            </w:r>
            <w:r w:rsidR="009414AB">
              <w:rPr>
                <w:rFonts w:cs="Segoe UI"/>
                <w:sz w:val="14"/>
                <w:szCs w:val="14"/>
                <w:lang w:eastAsia="en-NZ"/>
              </w:rPr>
              <w:br/>
            </w:r>
            <w:r w:rsidRPr="0001201C">
              <w:rPr>
                <w:rFonts w:cs="Segoe UI"/>
                <w:sz w:val="14"/>
                <w:szCs w:val="14"/>
                <w:lang w:eastAsia="en-NZ"/>
              </w:rPr>
              <w:t>Chlorination</w:t>
            </w:r>
          </w:p>
        </w:tc>
        <w:tc>
          <w:tcPr>
            <w:tcW w:w="993" w:type="dxa"/>
            <w:tcBorders>
              <w:top w:val="single" w:sz="4" w:space="0" w:color="A6A6A6" w:themeColor="background1" w:themeShade="A6"/>
              <w:bottom w:val="single" w:sz="4" w:space="0" w:color="A6A6A6" w:themeColor="background1" w:themeShade="A6"/>
            </w:tcBorders>
          </w:tcPr>
          <w:p w14:paraId="1C04057E"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Insignificant</w:t>
            </w:r>
          </w:p>
        </w:tc>
        <w:tc>
          <w:tcPr>
            <w:tcW w:w="992" w:type="dxa"/>
            <w:vMerge/>
            <w:tcBorders>
              <w:top w:val="single" w:sz="4" w:space="0" w:color="A6A6A6" w:themeColor="background1" w:themeShade="A6"/>
              <w:bottom w:val="single" w:sz="4" w:space="0" w:color="A6A6A6" w:themeColor="background1" w:themeShade="A6"/>
            </w:tcBorders>
          </w:tcPr>
          <w:p w14:paraId="61536546"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shd w:val="clear" w:color="auto" w:fill="auto"/>
          </w:tcPr>
          <w:p w14:paraId="5761189A"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Almost certain</w:t>
            </w:r>
          </w:p>
        </w:tc>
        <w:tc>
          <w:tcPr>
            <w:tcW w:w="850" w:type="dxa"/>
            <w:vMerge/>
            <w:tcBorders>
              <w:top w:val="single" w:sz="4" w:space="0" w:color="A6A6A6" w:themeColor="background1" w:themeShade="A6"/>
              <w:bottom w:val="single" w:sz="4" w:space="0" w:color="A6A6A6" w:themeColor="background1" w:themeShade="A6"/>
            </w:tcBorders>
          </w:tcPr>
          <w:p w14:paraId="42F9B48C"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CC00"/>
          </w:tcPr>
          <w:p w14:paraId="00902838" w14:textId="77777777" w:rsidR="00524859" w:rsidRPr="0001201C" w:rsidRDefault="00524859" w:rsidP="007F4FC5">
            <w:pPr>
              <w:pStyle w:val="TableText"/>
              <w:jc w:val="center"/>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5639927"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shd w:val="clear" w:color="auto" w:fill="auto"/>
          </w:tcPr>
          <w:p w14:paraId="48F73879" w14:textId="77777777" w:rsidR="00524859" w:rsidRPr="0001201C" w:rsidRDefault="00524859" w:rsidP="003A0DCA">
            <w:pPr>
              <w:pStyle w:val="TableText"/>
              <w:jc w:val="center"/>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4F3E4DF3" w14:textId="77777777" w:rsidR="00524859" w:rsidRPr="0001201C" w:rsidRDefault="00524859" w:rsidP="0001201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244154DF" w14:textId="77777777" w:rsidR="00524859" w:rsidRPr="0001201C" w:rsidRDefault="00524859" w:rsidP="00F174AC">
            <w:pPr>
              <w:pStyle w:val="TableText"/>
              <w:rPr>
                <w:rFonts w:cs="Segoe UI"/>
                <w:sz w:val="14"/>
                <w:szCs w:val="14"/>
                <w:lang w:eastAsia="en-NZ"/>
              </w:rPr>
            </w:pPr>
          </w:p>
        </w:tc>
      </w:tr>
      <w:tr w:rsidR="0001201C" w:rsidRPr="003A0DCA" w14:paraId="2E6A5EDB"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vAlign w:val="center"/>
          </w:tcPr>
          <w:p w14:paraId="33BFCEC5" w14:textId="77777777" w:rsidR="00524859" w:rsidRPr="0001201C" w:rsidRDefault="00524859" w:rsidP="00F174AC">
            <w:pPr>
              <w:pStyle w:val="TableText"/>
              <w:jc w:val="center"/>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vAlign w:val="center"/>
          </w:tcPr>
          <w:p w14:paraId="606C2D9C" w14:textId="77777777" w:rsidR="00524859" w:rsidRPr="0001201C" w:rsidRDefault="00524859" w:rsidP="00F174AC">
            <w:pPr>
              <w:pStyle w:val="TableText"/>
              <w:jc w:val="center"/>
              <w:rPr>
                <w:rFonts w:cs="Segoe UI"/>
                <w:sz w:val="14"/>
                <w:szCs w:val="14"/>
                <w:lang w:eastAsia="en-NZ"/>
              </w:rPr>
            </w:pPr>
          </w:p>
        </w:tc>
        <w:tc>
          <w:tcPr>
            <w:tcW w:w="993"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1EB5E7" w14:textId="77777777" w:rsidR="00524859" w:rsidRPr="0001201C" w:rsidRDefault="00524859" w:rsidP="009414AB">
            <w:pPr>
              <w:pStyle w:val="TableText"/>
              <w:jc w:val="center"/>
              <w:rPr>
                <w:rFonts w:cs="Segoe UI"/>
                <w:sz w:val="14"/>
                <w:szCs w:val="14"/>
                <w:lang w:eastAsia="en-NZ"/>
              </w:rPr>
            </w:pPr>
            <w:r w:rsidRPr="0001201C">
              <w:rPr>
                <w:rFonts w:cs="Segoe UI"/>
                <w:sz w:val="14"/>
                <w:szCs w:val="14"/>
                <w:lang w:eastAsia="en-NZ"/>
              </w:rPr>
              <w:t>Protozoa</w:t>
            </w:r>
          </w:p>
        </w:tc>
        <w:tc>
          <w:tcPr>
            <w:tcW w:w="9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2353EE8"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850" w:type="dxa"/>
            <w:vMerge w:val="restart"/>
            <w:tcBorders>
              <w:top w:val="single" w:sz="4" w:space="0" w:color="A6A6A6" w:themeColor="background1" w:themeShade="A6"/>
              <w:bottom w:val="single" w:sz="4" w:space="0" w:color="A6A6A6" w:themeColor="background1" w:themeShade="A6"/>
            </w:tcBorders>
          </w:tcPr>
          <w:p w14:paraId="4FBAF18B" w14:textId="77777777" w:rsidR="00524859" w:rsidRPr="0001201C" w:rsidRDefault="00524859" w:rsidP="00F174AC">
            <w:pPr>
              <w:pStyle w:val="TableText"/>
              <w:rPr>
                <w:rFonts w:cs="Segoe UI"/>
                <w:color w:val="000000" w:themeColor="text1"/>
                <w:sz w:val="14"/>
                <w:szCs w:val="14"/>
                <w:lang w:eastAsia="en-NZ"/>
              </w:rPr>
            </w:pPr>
            <w:r w:rsidRPr="0001201C">
              <w:rPr>
                <w:rFonts w:cs="Segoe UI"/>
                <w:sz w:val="14"/>
                <w:szCs w:val="14"/>
                <w:lang w:eastAsia="en-NZ"/>
              </w:rPr>
              <w:t>Almost certain</w:t>
            </w:r>
          </w:p>
        </w:tc>
        <w:tc>
          <w:tcPr>
            <w:tcW w:w="993"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51D1423B" w14:textId="77777777" w:rsidR="00524859" w:rsidRPr="0001201C" w:rsidRDefault="00524859" w:rsidP="006609E2">
            <w:pPr>
              <w:pStyle w:val="TableText"/>
              <w:jc w:val="center"/>
              <w:rPr>
                <w:rFonts w:cs="Segoe UI"/>
                <w:color w:val="FFFFFF" w:themeColor="background1"/>
                <w:sz w:val="14"/>
                <w:szCs w:val="14"/>
                <w:lang w:eastAsia="en-NZ"/>
              </w:rPr>
            </w:pPr>
            <w:r w:rsidRPr="0001201C">
              <w:rPr>
                <w:rFonts w:cs="Segoe UI"/>
                <w:color w:val="FFFFFF" w:themeColor="background1"/>
                <w:sz w:val="14"/>
                <w:szCs w:val="14"/>
                <w:lang w:eastAsia="en-NZ"/>
              </w:rPr>
              <w:t>Extreme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3E6AF04"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PM1</w:t>
            </w:r>
          </w:p>
        </w:tc>
        <w:tc>
          <w:tcPr>
            <w:tcW w:w="993" w:type="dxa"/>
            <w:tcBorders>
              <w:top w:val="single" w:sz="4" w:space="0" w:color="A6A6A6" w:themeColor="background1" w:themeShade="A6"/>
              <w:bottom w:val="single" w:sz="4" w:space="0" w:color="A6A6A6" w:themeColor="background1" w:themeShade="A6"/>
            </w:tcBorders>
          </w:tcPr>
          <w:p w14:paraId="23D527A3"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992" w:type="dxa"/>
            <w:vMerge w:val="restart"/>
            <w:tcBorders>
              <w:top w:val="single" w:sz="4" w:space="0" w:color="A6A6A6" w:themeColor="background1" w:themeShade="A6"/>
              <w:bottom w:val="single" w:sz="4" w:space="0" w:color="A6A6A6" w:themeColor="background1" w:themeShade="A6"/>
            </w:tcBorders>
          </w:tcPr>
          <w:p w14:paraId="435E635E"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851" w:type="dxa"/>
            <w:tcBorders>
              <w:top w:val="single" w:sz="4" w:space="0" w:color="A6A6A6" w:themeColor="background1" w:themeShade="A6"/>
              <w:bottom w:val="single" w:sz="4" w:space="0" w:color="A6A6A6" w:themeColor="background1" w:themeShade="A6"/>
            </w:tcBorders>
          </w:tcPr>
          <w:p w14:paraId="1716EE1C"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top w:val="single" w:sz="4" w:space="0" w:color="A6A6A6" w:themeColor="background1" w:themeShade="A6"/>
              <w:bottom w:val="single" w:sz="4" w:space="0" w:color="A6A6A6" w:themeColor="background1" w:themeShade="A6"/>
            </w:tcBorders>
          </w:tcPr>
          <w:p w14:paraId="65B95D4B"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cPr>
          <w:p w14:paraId="133CFE22" w14:textId="77777777" w:rsidR="00524859" w:rsidRPr="0001201C" w:rsidRDefault="00524859" w:rsidP="007F4FC5">
            <w:pPr>
              <w:pStyle w:val="TableText"/>
              <w:jc w:val="center"/>
              <w:rPr>
                <w:rFonts w:cs="Segoe UI"/>
                <w:color w:val="000000" w:themeColor="text1"/>
                <w:sz w:val="14"/>
                <w:szCs w:val="14"/>
                <w:lang w:eastAsia="en-NZ"/>
              </w:rPr>
            </w:pPr>
            <w:r w:rsidRPr="0001201C">
              <w:rPr>
                <w:rFonts w:cs="Segoe UI"/>
                <w:color w:val="000000" w:themeColor="text1"/>
                <w:sz w:val="14"/>
                <w:szCs w:val="14"/>
                <w:lang w:eastAsia="en-NZ"/>
              </w:rPr>
              <w:t>High</w:t>
            </w:r>
          </w:p>
        </w:tc>
        <w:tc>
          <w:tcPr>
            <w:tcW w:w="9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EE29CE" w14:textId="77777777" w:rsidR="00524859" w:rsidRPr="0001201C" w:rsidRDefault="00524859" w:rsidP="00F174AC">
            <w:pPr>
              <w:pStyle w:val="TableText"/>
              <w:rPr>
                <w:rFonts w:cs="Segoe UI"/>
                <w:color w:val="000000" w:themeColor="text1"/>
                <w:spacing w:val="-2"/>
                <w:sz w:val="14"/>
                <w:szCs w:val="14"/>
                <w:lang w:eastAsia="en-NZ"/>
              </w:rPr>
            </w:pPr>
            <w:r w:rsidRPr="0001201C">
              <w:rPr>
                <w:rFonts w:cs="Segoe UI"/>
                <w:color w:val="000000" w:themeColor="text1"/>
                <w:spacing w:val="-2"/>
                <w:sz w:val="14"/>
                <w:szCs w:val="14"/>
                <w:lang w:eastAsia="en-NZ"/>
              </w:rPr>
              <w:t>Unacceptable</w:t>
            </w:r>
          </w:p>
        </w:tc>
        <w:tc>
          <w:tcPr>
            <w:tcW w:w="566" w:type="dxa"/>
            <w:vMerge w:val="restart"/>
            <w:tcBorders>
              <w:top w:val="single" w:sz="4" w:space="0" w:color="A6A6A6" w:themeColor="background1" w:themeShade="A6"/>
              <w:bottom w:val="single" w:sz="4" w:space="0" w:color="A6A6A6" w:themeColor="background1" w:themeShade="A6"/>
            </w:tcBorders>
          </w:tcPr>
          <w:p w14:paraId="3CC69A4E" w14:textId="77777777" w:rsidR="00524859" w:rsidRPr="0001201C" w:rsidRDefault="00524859" w:rsidP="003A0DCA">
            <w:pPr>
              <w:pStyle w:val="TableText"/>
              <w:jc w:val="center"/>
              <w:rPr>
                <w:rFonts w:cs="Segoe UI"/>
                <w:color w:val="000000" w:themeColor="text1"/>
                <w:sz w:val="14"/>
                <w:szCs w:val="14"/>
                <w:lang w:eastAsia="en-NZ"/>
              </w:rPr>
            </w:pPr>
            <w:r w:rsidRPr="0001201C">
              <w:rPr>
                <w:rFonts w:cs="Segoe UI"/>
                <w:color w:val="000000" w:themeColor="text1"/>
                <w:sz w:val="14"/>
                <w:szCs w:val="14"/>
                <w:lang w:eastAsia="en-NZ"/>
              </w:rPr>
              <w:t>1</w:t>
            </w:r>
          </w:p>
        </w:tc>
        <w:tc>
          <w:tcPr>
            <w:tcW w:w="851" w:type="dxa"/>
            <w:vMerge w:val="restart"/>
            <w:tcBorders>
              <w:top w:val="single" w:sz="4" w:space="0" w:color="A6A6A6" w:themeColor="background1" w:themeShade="A6"/>
              <w:bottom w:val="single" w:sz="4" w:space="0" w:color="A6A6A6" w:themeColor="background1" w:themeShade="A6"/>
            </w:tcBorders>
          </w:tcPr>
          <w:p w14:paraId="2A1A6D57" w14:textId="77777777" w:rsidR="00524859" w:rsidRPr="0001201C" w:rsidRDefault="00524859" w:rsidP="0001201C">
            <w:pPr>
              <w:pStyle w:val="TableText"/>
              <w:rPr>
                <w:rFonts w:cs="Segoe UI"/>
                <w:color w:val="000000" w:themeColor="text1"/>
                <w:sz w:val="14"/>
                <w:szCs w:val="14"/>
                <w:lang w:eastAsia="en-NZ"/>
              </w:rPr>
            </w:pPr>
            <w:r w:rsidRPr="0001201C">
              <w:rPr>
                <w:rFonts w:cs="Segoe UI"/>
                <w:color w:val="000000" w:themeColor="text1"/>
                <w:sz w:val="14"/>
                <w:szCs w:val="14"/>
                <w:lang w:eastAsia="en-NZ"/>
              </w:rPr>
              <w:t>Estimate</w:t>
            </w:r>
          </w:p>
        </w:tc>
        <w:tc>
          <w:tcPr>
            <w:tcW w:w="1275" w:type="dxa"/>
            <w:vMerge w:val="restart"/>
            <w:tcBorders>
              <w:top w:val="single" w:sz="4" w:space="0" w:color="A6A6A6" w:themeColor="background1" w:themeShade="A6"/>
              <w:bottom w:val="single" w:sz="4" w:space="0" w:color="A6A6A6" w:themeColor="background1" w:themeShade="A6"/>
            </w:tcBorders>
          </w:tcPr>
          <w:p w14:paraId="52E175A0"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No protozoa monitoring data. Chlorine known to be ineffective against protozoa</w:t>
            </w:r>
          </w:p>
        </w:tc>
      </w:tr>
      <w:tr w:rsidR="0001201C" w:rsidRPr="003A0DCA" w14:paraId="1BAEB86B"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tcPr>
          <w:p w14:paraId="41C5C855"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5BA33760"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extDirection w:val="btLr"/>
          </w:tcPr>
          <w:p w14:paraId="1F903731" w14:textId="77777777" w:rsidR="00524859" w:rsidRPr="0001201C" w:rsidRDefault="00524859" w:rsidP="009414AB">
            <w:pPr>
              <w:pStyle w:val="TableText"/>
              <w:jc w:val="center"/>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AA21A0E"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tcPr>
          <w:p w14:paraId="37CE8153" w14:textId="77777777" w:rsidR="00524859" w:rsidRPr="0001201C" w:rsidRDefault="00524859" w:rsidP="00F174AC">
            <w:pPr>
              <w:pStyle w:val="TableText"/>
              <w:rPr>
                <w:rFonts w:cs="Segoe UI"/>
                <w:color w:val="000000" w:themeColor="text1"/>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84418E9" w14:textId="77777777" w:rsidR="00524859" w:rsidRPr="0001201C" w:rsidRDefault="00524859" w:rsidP="006609E2">
            <w:pPr>
              <w:pStyle w:val="TableText"/>
              <w:jc w:val="center"/>
              <w:rPr>
                <w:rFonts w:cs="Segoe UI"/>
                <w:color w:val="000000" w:themeColor="text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7C4842"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PM2</w:t>
            </w:r>
          </w:p>
        </w:tc>
        <w:tc>
          <w:tcPr>
            <w:tcW w:w="993" w:type="dxa"/>
            <w:tcBorders>
              <w:top w:val="single" w:sz="4" w:space="0" w:color="A6A6A6" w:themeColor="background1" w:themeShade="A6"/>
              <w:bottom w:val="single" w:sz="4" w:space="0" w:color="A6A6A6" w:themeColor="background1" w:themeShade="A6"/>
            </w:tcBorders>
          </w:tcPr>
          <w:p w14:paraId="35ECECDC"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992" w:type="dxa"/>
            <w:vMerge/>
            <w:tcBorders>
              <w:top w:val="single" w:sz="4" w:space="0" w:color="A6A6A6" w:themeColor="background1" w:themeShade="A6"/>
              <w:bottom w:val="single" w:sz="4" w:space="0" w:color="A6A6A6" w:themeColor="background1" w:themeShade="A6"/>
            </w:tcBorders>
          </w:tcPr>
          <w:p w14:paraId="5D478871"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tcPr>
          <w:p w14:paraId="1C4A2CB2"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Likely</w:t>
            </w:r>
          </w:p>
        </w:tc>
        <w:tc>
          <w:tcPr>
            <w:tcW w:w="850" w:type="dxa"/>
            <w:vMerge/>
            <w:tcBorders>
              <w:top w:val="single" w:sz="4" w:space="0" w:color="A6A6A6" w:themeColor="background1" w:themeShade="A6"/>
              <w:bottom w:val="single" w:sz="4" w:space="0" w:color="A6A6A6" w:themeColor="background1" w:themeShade="A6"/>
            </w:tcBorders>
          </w:tcPr>
          <w:p w14:paraId="64A173BE"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cPr>
          <w:p w14:paraId="20E21A04" w14:textId="77777777" w:rsidR="00524859" w:rsidRPr="0001201C" w:rsidRDefault="00524859" w:rsidP="007F4FC5">
            <w:pPr>
              <w:pStyle w:val="TableText"/>
              <w:jc w:val="center"/>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D0CC4B3"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tcPr>
          <w:p w14:paraId="0DE2D82E" w14:textId="77777777" w:rsidR="00524859" w:rsidRPr="0001201C" w:rsidRDefault="00524859" w:rsidP="003A0DCA">
            <w:pPr>
              <w:pStyle w:val="TableText"/>
              <w:jc w:val="center"/>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528C0552" w14:textId="77777777" w:rsidR="00524859" w:rsidRPr="0001201C" w:rsidRDefault="00524859" w:rsidP="0001201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60B505DC" w14:textId="77777777" w:rsidR="00524859" w:rsidRPr="0001201C" w:rsidRDefault="00524859" w:rsidP="00F174AC">
            <w:pPr>
              <w:pStyle w:val="TableText"/>
              <w:rPr>
                <w:rFonts w:cs="Segoe UI"/>
                <w:color w:val="000000" w:themeColor="text1"/>
                <w:sz w:val="14"/>
                <w:szCs w:val="14"/>
                <w:lang w:eastAsia="en-NZ"/>
              </w:rPr>
            </w:pPr>
          </w:p>
        </w:tc>
      </w:tr>
      <w:tr w:rsidR="0001201C" w:rsidRPr="003A0DCA" w14:paraId="46E84907"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tcPr>
          <w:p w14:paraId="18E59F24"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3C16D962"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extDirection w:val="btLr"/>
          </w:tcPr>
          <w:p w14:paraId="539E4C02" w14:textId="77777777" w:rsidR="00524859" w:rsidRPr="0001201C" w:rsidRDefault="00524859" w:rsidP="009414AB">
            <w:pPr>
              <w:pStyle w:val="TableText"/>
              <w:jc w:val="center"/>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AD6C689"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tcPr>
          <w:p w14:paraId="1C8B5F7F" w14:textId="77777777" w:rsidR="00524859" w:rsidRPr="0001201C" w:rsidRDefault="00524859" w:rsidP="00F174AC">
            <w:pPr>
              <w:pStyle w:val="TableText"/>
              <w:rPr>
                <w:rFonts w:cs="Segoe UI"/>
                <w:color w:val="000000" w:themeColor="text1"/>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29DB4A01" w14:textId="77777777" w:rsidR="00524859" w:rsidRPr="0001201C" w:rsidRDefault="00524859" w:rsidP="006609E2">
            <w:pPr>
              <w:pStyle w:val="TableText"/>
              <w:jc w:val="center"/>
              <w:rPr>
                <w:rFonts w:cs="Segoe UI"/>
                <w:color w:val="000000" w:themeColor="text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CB2CB0C"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PM3</w:t>
            </w:r>
          </w:p>
        </w:tc>
        <w:tc>
          <w:tcPr>
            <w:tcW w:w="993" w:type="dxa"/>
            <w:tcBorders>
              <w:top w:val="single" w:sz="4" w:space="0" w:color="A6A6A6" w:themeColor="background1" w:themeShade="A6"/>
              <w:bottom w:val="single" w:sz="4" w:space="0" w:color="A6A6A6" w:themeColor="background1" w:themeShade="A6"/>
            </w:tcBorders>
          </w:tcPr>
          <w:p w14:paraId="52247E86"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Catastrophic</w:t>
            </w:r>
          </w:p>
        </w:tc>
        <w:tc>
          <w:tcPr>
            <w:tcW w:w="992" w:type="dxa"/>
            <w:vMerge/>
            <w:tcBorders>
              <w:top w:val="single" w:sz="4" w:space="0" w:color="A6A6A6" w:themeColor="background1" w:themeShade="A6"/>
              <w:bottom w:val="single" w:sz="4" w:space="0" w:color="A6A6A6" w:themeColor="background1" w:themeShade="A6"/>
            </w:tcBorders>
          </w:tcPr>
          <w:p w14:paraId="5D16BB7C"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tcPr>
          <w:p w14:paraId="4C2377F6"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Almost certain</w:t>
            </w:r>
          </w:p>
        </w:tc>
        <w:tc>
          <w:tcPr>
            <w:tcW w:w="850" w:type="dxa"/>
            <w:vMerge/>
            <w:tcBorders>
              <w:top w:val="single" w:sz="4" w:space="0" w:color="A6A6A6" w:themeColor="background1" w:themeShade="A6"/>
              <w:bottom w:val="single" w:sz="4" w:space="0" w:color="A6A6A6" w:themeColor="background1" w:themeShade="A6"/>
            </w:tcBorders>
          </w:tcPr>
          <w:p w14:paraId="07BDF223"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cPr>
          <w:p w14:paraId="1CFECD0F" w14:textId="77777777" w:rsidR="00524859" w:rsidRPr="0001201C" w:rsidRDefault="00524859" w:rsidP="007F4FC5">
            <w:pPr>
              <w:pStyle w:val="TableText"/>
              <w:jc w:val="center"/>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60D6F98"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tcPr>
          <w:p w14:paraId="7C7F0E6E" w14:textId="77777777" w:rsidR="00524859" w:rsidRPr="0001201C" w:rsidRDefault="00524859" w:rsidP="003A0DCA">
            <w:pPr>
              <w:pStyle w:val="TableText"/>
              <w:jc w:val="center"/>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315987AD" w14:textId="77777777" w:rsidR="00524859" w:rsidRPr="0001201C" w:rsidRDefault="00524859" w:rsidP="0001201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52B6B91C" w14:textId="77777777" w:rsidR="00524859" w:rsidRPr="0001201C" w:rsidRDefault="00524859" w:rsidP="00F174AC">
            <w:pPr>
              <w:pStyle w:val="TableText"/>
              <w:rPr>
                <w:rFonts w:cs="Segoe UI"/>
                <w:color w:val="000000" w:themeColor="text1"/>
                <w:sz w:val="14"/>
                <w:szCs w:val="14"/>
                <w:lang w:eastAsia="en-NZ"/>
              </w:rPr>
            </w:pPr>
          </w:p>
        </w:tc>
      </w:tr>
      <w:tr w:rsidR="0001201C" w:rsidRPr="003A0DCA" w14:paraId="7B9357B0"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hideMark/>
          </w:tcPr>
          <w:p w14:paraId="584673EC"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hideMark/>
          </w:tcPr>
          <w:p w14:paraId="21DA1188" w14:textId="77777777" w:rsidR="00524859" w:rsidRPr="0001201C" w:rsidRDefault="00524859" w:rsidP="00F174AC">
            <w:pPr>
              <w:pStyle w:val="TableText"/>
              <w:rPr>
                <w:rFonts w:cs="Segoe UI"/>
                <w:sz w:val="14"/>
                <w:szCs w:val="14"/>
                <w:lang w:eastAsia="en-NZ"/>
              </w:rPr>
            </w:pPr>
          </w:p>
        </w:tc>
        <w:tc>
          <w:tcPr>
            <w:tcW w:w="993"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5DF5E5B" w14:textId="77777777" w:rsidR="00524859" w:rsidRPr="0001201C" w:rsidRDefault="00524859" w:rsidP="009414AB">
            <w:pPr>
              <w:pStyle w:val="TableText"/>
              <w:jc w:val="center"/>
              <w:rPr>
                <w:rFonts w:cs="Segoe UI"/>
                <w:sz w:val="14"/>
                <w:szCs w:val="14"/>
                <w:lang w:eastAsia="en-NZ"/>
              </w:rPr>
            </w:pPr>
            <w:r w:rsidRPr="0001201C">
              <w:rPr>
                <w:rFonts w:cs="Segoe UI"/>
                <w:sz w:val="14"/>
                <w:szCs w:val="14"/>
                <w:lang w:eastAsia="en-NZ"/>
              </w:rPr>
              <w:t>Nitrate</w:t>
            </w:r>
          </w:p>
        </w:tc>
        <w:tc>
          <w:tcPr>
            <w:tcW w:w="9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339BA2"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Major</w:t>
            </w:r>
          </w:p>
        </w:tc>
        <w:tc>
          <w:tcPr>
            <w:tcW w:w="850" w:type="dxa"/>
            <w:vMerge w:val="restart"/>
            <w:tcBorders>
              <w:top w:val="single" w:sz="4" w:space="0" w:color="A6A6A6" w:themeColor="background1" w:themeShade="A6"/>
              <w:bottom w:val="single" w:sz="4" w:space="0" w:color="A6A6A6" w:themeColor="background1" w:themeShade="A6"/>
            </w:tcBorders>
            <w:shd w:val="clear" w:color="auto" w:fill="auto"/>
            <w:hideMark/>
          </w:tcPr>
          <w:p w14:paraId="47E64FC5"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Almost certain</w:t>
            </w:r>
          </w:p>
        </w:tc>
        <w:tc>
          <w:tcPr>
            <w:tcW w:w="993"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hideMark/>
          </w:tcPr>
          <w:p w14:paraId="698F2210" w14:textId="77777777" w:rsidR="00524859" w:rsidRPr="0001201C" w:rsidRDefault="00524859" w:rsidP="006609E2">
            <w:pPr>
              <w:pStyle w:val="TableText"/>
              <w:jc w:val="center"/>
              <w:rPr>
                <w:rFonts w:cs="Segoe UI"/>
                <w:color w:val="FFFFFF" w:themeColor="background1"/>
                <w:sz w:val="14"/>
                <w:szCs w:val="14"/>
                <w:lang w:eastAsia="en-NZ"/>
              </w:rPr>
            </w:pPr>
            <w:r w:rsidRPr="0001201C">
              <w:rPr>
                <w:rFonts w:cs="Segoe UI"/>
                <w:color w:val="FFFFFF" w:themeColor="background1"/>
                <w:sz w:val="14"/>
                <w:szCs w:val="14"/>
                <w:lang w:eastAsia="en-NZ"/>
              </w:rPr>
              <w:t>Extreme</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31AB66D"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PM1</w:t>
            </w:r>
          </w:p>
        </w:tc>
        <w:tc>
          <w:tcPr>
            <w:tcW w:w="993" w:type="dxa"/>
            <w:tcBorders>
              <w:top w:val="single" w:sz="4" w:space="0" w:color="A6A6A6" w:themeColor="background1" w:themeShade="A6"/>
              <w:bottom w:val="single" w:sz="4" w:space="0" w:color="A6A6A6" w:themeColor="background1" w:themeShade="A6"/>
            </w:tcBorders>
          </w:tcPr>
          <w:p w14:paraId="22D53BAE"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Major</w:t>
            </w:r>
          </w:p>
        </w:tc>
        <w:tc>
          <w:tcPr>
            <w:tcW w:w="992" w:type="dxa"/>
            <w:vMerge w:val="restart"/>
            <w:tcBorders>
              <w:top w:val="single" w:sz="4" w:space="0" w:color="A6A6A6" w:themeColor="background1" w:themeShade="A6"/>
              <w:bottom w:val="single" w:sz="4" w:space="0" w:color="A6A6A6" w:themeColor="background1" w:themeShade="A6"/>
            </w:tcBorders>
          </w:tcPr>
          <w:p w14:paraId="695F5202"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Major</w:t>
            </w:r>
          </w:p>
        </w:tc>
        <w:tc>
          <w:tcPr>
            <w:tcW w:w="851" w:type="dxa"/>
            <w:tcBorders>
              <w:top w:val="single" w:sz="4" w:space="0" w:color="A6A6A6" w:themeColor="background1" w:themeShade="A6"/>
              <w:bottom w:val="single" w:sz="4" w:space="0" w:color="A6A6A6" w:themeColor="background1" w:themeShade="A6"/>
            </w:tcBorders>
            <w:shd w:val="clear" w:color="auto" w:fill="auto"/>
          </w:tcPr>
          <w:p w14:paraId="08DA01BA"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top w:val="single" w:sz="4" w:space="0" w:color="A6A6A6" w:themeColor="background1" w:themeShade="A6"/>
              <w:bottom w:val="single" w:sz="4" w:space="0" w:color="A6A6A6" w:themeColor="background1" w:themeShade="A6"/>
            </w:tcBorders>
          </w:tcPr>
          <w:p w14:paraId="2E80FEBC"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Unlikely</w:t>
            </w:r>
          </w:p>
        </w:tc>
        <w:tc>
          <w:tcPr>
            <w:tcW w:w="850"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25B934AF" w14:textId="77777777" w:rsidR="00524859" w:rsidRPr="0001201C" w:rsidRDefault="00524859" w:rsidP="007F4FC5">
            <w:pPr>
              <w:pStyle w:val="TableText"/>
              <w:jc w:val="center"/>
              <w:rPr>
                <w:rFonts w:cs="Segoe UI"/>
                <w:color w:val="000000" w:themeColor="text1"/>
                <w:sz w:val="14"/>
                <w:szCs w:val="14"/>
                <w:lang w:eastAsia="en-NZ"/>
              </w:rPr>
            </w:pPr>
            <w:r w:rsidRPr="0001201C">
              <w:rPr>
                <w:rFonts w:cs="Segoe UI"/>
                <w:color w:val="000000" w:themeColor="text1"/>
                <w:sz w:val="14"/>
                <w:szCs w:val="14"/>
                <w:lang w:eastAsia="en-NZ"/>
              </w:rPr>
              <w:t>Medium</w:t>
            </w:r>
          </w:p>
        </w:tc>
        <w:tc>
          <w:tcPr>
            <w:tcW w:w="9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D26F4DD"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Acceptable</w:t>
            </w:r>
          </w:p>
        </w:tc>
        <w:tc>
          <w:tcPr>
            <w:tcW w:w="566" w:type="dxa"/>
            <w:vMerge w:val="restart"/>
            <w:tcBorders>
              <w:top w:val="single" w:sz="4" w:space="0" w:color="A6A6A6" w:themeColor="background1" w:themeShade="A6"/>
              <w:bottom w:val="single" w:sz="4" w:space="0" w:color="A6A6A6" w:themeColor="background1" w:themeShade="A6"/>
            </w:tcBorders>
            <w:shd w:val="clear" w:color="auto" w:fill="auto"/>
          </w:tcPr>
          <w:p w14:paraId="6A8CB393" w14:textId="77777777" w:rsidR="00524859" w:rsidRPr="0001201C" w:rsidRDefault="00524859" w:rsidP="003A0DCA">
            <w:pPr>
              <w:pStyle w:val="TableText"/>
              <w:jc w:val="center"/>
              <w:rPr>
                <w:rFonts w:cs="Segoe UI"/>
                <w:color w:val="000000" w:themeColor="text1"/>
                <w:sz w:val="14"/>
                <w:szCs w:val="14"/>
                <w:lang w:eastAsia="en-NZ"/>
              </w:rPr>
            </w:pPr>
            <w:r w:rsidRPr="0001201C">
              <w:rPr>
                <w:rFonts w:cs="Segoe UI"/>
                <w:color w:val="000000" w:themeColor="text1"/>
                <w:sz w:val="14"/>
                <w:szCs w:val="14"/>
                <w:lang w:eastAsia="en-NZ"/>
              </w:rPr>
              <w:t>2</w:t>
            </w:r>
          </w:p>
        </w:tc>
        <w:tc>
          <w:tcPr>
            <w:tcW w:w="851" w:type="dxa"/>
            <w:vMerge w:val="restart"/>
            <w:tcBorders>
              <w:top w:val="single" w:sz="4" w:space="0" w:color="A6A6A6" w:themeColor="background1" w:themeShade="A6"/>
              <w:bottom w:val="single" w:sz="4" w:space="0" w:color="A6A6A6" w:themeColor="background1" w:themeShade="A6"/>
            </w:tcBorders>
          </w:tcPr>
          <w:p w14:paraId="32D200D2" w14:textId="77777777" w:rsidR="00524859" w:rsidRPr="0001201C" w:rsidRDefault="00524859" w:rsidP="0001201C">
            <w:pPr>
              <w:pStyle w:val="TableText"/>
              <w:rPr>
                <w:rFonts w:cs="Segoe UI"/>
                <w:color w:val="000000" w:themeColor="text1"/>
                <w:sz w:val="14"/>
                <w:szCs w:val="14"/>
                <w:lang w:eastAsia="en-NZ"/>
              </w:rPr>
            </w:pPr>
            <w:r w:rsidRPr="0001201C">
              <w:rPr>
                <w:rFonts w:cs="Segoe UI"/>
                <w:color w:val="000000" w:themeColor="text1"/>
                <w:sz w:val="14"/>
                <w:szCs w:val="14"/>
                <w:lang w:eastAsia="en-NZ"/>
              </w:rPr>
              <w:t>Confident</w:t>
            </w:r>
          </w:p>
        </w:tc>
        <w:tc>
          <w:tcPr>
            <w:tcW w:w="1275" w:type="dxa"/>
            <w:vMerge w:val="restart"/>
            <w:tcBorders>
              <w:top w:val="single" w:sz="4" w:space="0" w:color="A6A6A6" w:themeColor="background1" w:themeShade="A6"/>
              <w:bottom w:val="single" w:sz="4" w:space="0" w:color="A6A6A6" w:themeColor="background1" w:themeShade="A6"/>
            </w:tcBorders>
          </w:tcPr>
          <w:p w14:paraId="3D7639C7" w14:textId="77777777" w:rsidR="00524859" w:rsidRPr="0001201C" w:rsidRDefault="00524859" w:rsidP="003A0DCA">
            <w:pPr>
              <w:pStyle w:val="TableText"/>
              <w:rPr>
                <w:rFonts w:cs="Segoe UI"/>
                <w:color w:val="000000" w:themeColor="text1"/>
                <w:sz w:val="14"/>
                <w:szCs w:val="14"/>
                <w:lang w:eastAsia="en-NZ"/>
              </w:rPr>
            </w:pPr>
            <w:r w:rsidRPr="0001201C">
              <w:rPr>
                <w:rFonts w:cs="Segoe UI"/>
                <w:color w:val="000000" w:themeColor="text1"/>
                <w:sz w:val="14"/>
                <w:szCs w:val="14"/>
                <w:lang w:eastAsia="en-NZ"/>
              </w:rPr>
              <w:t>Based on monthly nitrate for 5</w:t>
            </w:r>
            <w:r w:rsidR="003A0DCA" w:rsidRPr="0001201C">
              <w:rPr>
                <w:rFonts w:cs="Segoe UI"/>
                <w:color w:val="000000" w:themeColor="text1"/>
                <w:sz w:val="14"/>
                <w:szCs w:val="14"/>
                <w:lang w:eastAsia="en-NZ"/>
              </w:rPr>
              <w:t> </w:t>
            </w:r>
            <w:r w:rsidRPr="0001201C">
              <w:rPr>
                <w:rFonts w:cs="Segoe UI"/>
                <w:color w:val="000000" w:themeColor="text1"/>
                <w:sz w:val="14"/>
                <w:szCs w:val="14"/>
                <w:lang w:eastAsia="en-NZ"/>
              </w:rPr>
              <w:t>years including seasonal data</w:t>
            </w:r>
          </w:p>
        </w:tc>
      </w:tr>
      <w:tr w:rsidR="0001201C" w:rsidRPr="003A0DCA" w14:paraId="1C02F93F"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tcPr>
          <w:p w14:paraId="5E97F751"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06F7CC59"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6737B7"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1D148F6" w14:textId="77777777" w:rsidR="00524859" w:rsidRPr="0001201C" w:rsidRDefault="00524859" w:rsidP="00F174AC">
            <w:pPr>
              <w:pStyle w:val="TableText"/>
              <w:rPr>
                <w:rFonts w:cs="Segoe UI"/>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04E8EB59"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7699710C" w14:textId="77777777" w:rsidR="00524859" w:rsidRPr="0001201C" w:rsidRDefault="00524859" w:rsidP="00F174AC">
            <w:pPr>
              <w:pStyle w:val="TableText"/>
              <w:rPr>
                <w:rFonts w:cs="Segoe UI"/>
                <w:color w:val="000000" w:themeColor="text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792D0A4"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PM2</w:t>
            </w:r>
          </w:p>
        </w:tc>
        <w:tc>
          <w:tcPr>
            <w:tcW w:w="993" w:type="dxa"/>
            <w:tcBorders>
              <w:top w:val="single" w:sz="4" w:space="0" w:color="A6A6A6" w:themeColor="background1" w:themeShade="A6"/>
              <w:bottom w:val="single" w:sz="4" w:space="0" w:color="A6A6A6" w:themeColor="background1" w:themeShade="A6"/>
            </w:tcBorders>
          </w:tcPr>
          <w:p w14:paraId="565B2A60"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Major</w:t>
            </w:r>
          </w:p>
        </w:tc>
        <w:tc>
          <w:tcPr>
            <w:tcW w:w="992" w:type="dxa"/>
            <w:vMerge/>
            <w:tcBorders>
              <w:top w:val="single" w:sz="4" w:space="0" w:color="A6A6A6" w:themeColor="background1" w:themeShade="A6"/>
              <w:bottom w:val="single" w:sz="4" w:space="0" w:color="A6A6A6" w:themeColor="background1" w:themeShade="A6"/>
            </w:tcBorders>
          </w:tcPr>
          <w:p w14:paraId="02757607"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shd w:val="clear" w:color="auto" w:fill="auto"/>
          </w:tcPr>
          <w:p w14:paraId="6F3D9327"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Likely</w:t>
            </w:r>
          </w:p>
        </w:tc>
        <w:tc>
          <w:tcPr>
            <w:tcW w:w="850" w:type="dxa"/>
            <w:vMerge/>
            <w:tcBorders>
              <w:top w:val="single" w:sz="4" w:space="0" w:color="A6A6A6" w:themeColor="background1" w:themeShade="A6"/>
              <w:bottom w:val="single" w:sz="4" w:space="0" w:color="A6A6A6" w:themeColor="background1" w:themeShade="A6"/>
            </w:tcBorders>
          </w:tcPr>
          <w:p w14:paraId="28432A3F"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3B86CA8" w14:textId="77777777" w:rsidR="00524859" w:rsidRPr="0001201C" w:rsidRDefault="00524859" w:rsidP="00F174AC">
            <w:pPr>
              <w:pStyle w:val="TableText"/>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52D4498"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shd w:val="clear" w:color="auto" w:fill="auto"/>
          </w:tcPr>
          <w:p w14:paraId="74AD53B5" w14:textId="77777777" w:rsidR="00524859" w:rsidRPr="0001201C" w:rsidRDefault="00524859" w:rsidP="00F174AC">
            <w:pPr>
              <w:pStyle w:val="TableText"/>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38713473" w14:textId="77777777" w:rsidR="00524859" w:rsidRPr="0001201C" w:rsidRDefault="00524859" w:rsidP="00F174A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69F5F69E" w14:textId="77777777" w:rsidR="00524859" w:rsidRPr="0001201C" w:rsidRDefault="00524859" w:rsidP="00F174AC">
            <w:pPr>
              <w:pStyle w:val="TableText"/>
              <w:rPr>
                <w:rFonts w:cs="Segoe UI"/>
                <w:color w:val="000000" w:themeColor="text1"/>
                <w:sz w:val="14"/>
                <w:szCs w:val="14"/>
                <w:lang w:eastAsia="en-NZ"/>
              </w:rPr>
            </w:pPr>
          </w:p>
        </w:tc>
      </w:tr>
      <w:tr w:rsidR="0001201C" w:rsidRPr="003A0DCA" w14:paraId="5206DE42" w14:textId="77777777" w:rsidTr="009414AB">
        <w:tc>
          <w:tcPr>
            <w:tcW w:w="709" w:type="dxa"/>
            <w:vMerge/>
            <w:tcBorders>
              <w:top w:val="single" w:sz="4" w:space="0" w:color="A6A6A6" w:themeColor="background1" w:themeShade="A6"/>
              <w:bottom w:val="single" w:sz="4" w:space="0" w:color="A6A6A6" w:themeColor="background1" w:themeShade="A6"/>
            </w:tcBorders>
            <w:shd w:val="clear" w:color="auto" w:fill="auto"/>
          </w:tcPr>
          <w:p w14:paraId="3920A44D"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344C0394"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3203EE" w14:textId="77777777" w:rsidR="00524859" w:rsidRPr="0001201C" w:rsidRDefault="00524859" w:rsidP="00F174AC">
            <w:pPr>
              <w:pStyle w:val="TableText"/>
              <w:rPr>
                <w:rFonts w:cs="Segoe UI"/>
                <w:sz w:val="14"/>
                <w:szCs w:val="14"/>
                <w:lang w:eastAsia="en-NZ"/>
              </w:rPr>
            </w:pPr>
          </w:p>
        </w:tc>
        <w:tc>
          <w:tcPr>
            <w:tcW w:w="992"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0CDA006" w14:textId="77777777" w:rsidR="00524859" w:rsidRPr="0001201C" w:rsidRDefault="00524859" w:rsidP="00F174AC">
            <w:pPr>
              <w:pStyle w:val="TableText"/>
              <w:rPr>
                <w:rFonts w:cs="Segoe UI"/>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3B80C27F" w14:textId="77777777" w:rsidR="00524859" w:rsidRPr="0001201C" w:rsidRDefault="00524859" w:rsidP="00F174AC">
            <w:pPr>
              <w:pStyle w:val="TableText"/>
              <w:rPr>
                <w:rFonts w:cs="Segoe UI"/>
                <w:sz w:val="14"/>
                <w:szCs w:val="14"/>
                <w:lang w:eastAsia="en-NZ"/>
              </w:rPr>
            </w:pPr>
          </w:p>
        </w:tc>
        <w:tc>
          <w:tcPr>
            <w:tcW w:w="993"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55B26471" w14:textId="77777777" w:rsidR="00524859" w:rsidRPr="0001201C" w:rsidRDefault="00524859" w:rsidP="00F174AC">
            <w:pPr>
              <w:pStyle w:val="TableText"/>
              <w:rPr>
                <w:rFonts w:cs="Segoe UI"/>
                <w:color w:val="000000" w:themeColor="text1"/>
                <w:sz w:val="14"/>
                <w:szCs w:val="14"/>
                <w:lang w:eastAsia="en-NZ"/>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C428E1" w14:textId="77777777" w:rsidR="00524859" w:rsidRPr="0001201C" w:rsidRDefault="00524859" w:rsidP="00F174AC">
            <w:pPr>
              <w:pStyle w:val="TableText"/>
              <w:rPr>
                <w:rFonts w:cs="Segoe UI"/>
                <w:sz w:val="14"/>
                <w:szCs w:val="14"/>
                <w:lang w:eastAsia="en-NZ"/>
              </w:rPr>
            </w:pPr>
            <w:r w:rsidRPr="0001201C">
              <w:rPr>
                <w:rFonts w:cs="Segoe UI"/>
                <w:sz w:val="14"/>
                <w:szCs w:val="14"/>
                <w:lang w:eastAsia="en-NZ"/>
              </w:rPr>
              <w:t>PM3</w:t>
            </w:r>
          </w:p>
        </w:tc>
        <w:tc>
          <w:tcPr>
            <w:tcW w:w="993" w:type="dxa"/>
            <w:tcBorders>
              <w:top w:val="single" w:sz="4" w:space="0" w:color="A6A6A6" w:themeColor="background1" w:themeShade="A6"/>
              <w:bottom w:val="single" w:sz="4" w:space="0" w:color="A6A6A6" w:themeColor="background1" w:themeShade="A6"/>
            </w:tcBorders>
          </w:tcPr>
          <w:p w14:paraId="7B6113CE"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Major</w:t>
            </w:r>
          </w:p>
        </w:tc>
        <w:tc>
          <w:tcPr>
            <w:tcW w:w="992" w:type="dxa"/>
            <w:vMerge/>
            <w:tcBorders>
              <w:top w:val="single" w:sz="4" w:space="0" w:color="A6A6A6" w:themeColor="background1" w:themeShade="A6"/>
              <w:bottom w:val="single" w:sz="4" w:space="0" w:color="A6A6A6" w:themeColor="background1" w:themeShade="A6"/>
            </w:tcBorders>
          </w:tcPr>
          <w:p w14:paraId="5641BE65" w14:textId="77777777" w:rsidR="00524859" w:rsidRPr="0001201C" w:rsidRDefault="00524859" w:rsidP="00F174AC">
            <w:pPr>
              <w:pStyle w:val="TableText"/>
              <w:rPr>
                <w:rFonts w:cs="Segoe UI"/>
                <w:color w:val="000000" w:themeColor="text1"/>
                <w:sz w:val="14"/>
                <w:szCs w:val="14"/>
                <w:lang w:eastAsia="en-NZ"/>
              </w:rPr>
            </w:pPr>
          </w:p>
        </w:tc>
        <w:tc>
          <w:tcPr>
            <w:tcW w:w="851" w:type="dxa"/>
            <w:tcBorders>
              <w:top w:val="single" w:sz="4" w:space="0" w:color="A6A6A6" w:themeColor="background1" w:themeShade="A6"/>
              <w:bottom w:val="single" w:sz="4" w:space="0" w:color="A6A6A6" w:themeColor="background1" w:themeShade="A6"/>
            </w:tcBorders>
            <w:shd w:val="clear" w:color="auto" w:fill="auto"/>
          </w:tcPr>
          <w:p w14:paraId="33320C92" w14:textId="77777777" w:rsidR="00524859" w:rsidRPr="0001201C" w:rsidRDefault="00524859" w:rsidP="00F174AC">
            <w:pPr>
              <w:pStyle w:val="TableText"/>
              <w:rPr>
                <w:rFonts w:cs="Segoe UI"/>
                <w:color w:val="000000" w:themeColor="text1"/>
                <w:sz w:val="14"/>
                <w:szCs w:val="14"/>
                <w:lang w:eastAsia="en-NZ"/>
              </w:rPr>
            </w:pPr>
            <w:r w:rsidRPr="0001201C">
              <w:rPr>
                <w:rFonts w:cs="Segoe UI"/>
                <w:color w:val="000000" w:themeColor="text1"/>
                <w:sz w:val="14"/>
                <w:szCs w:val="14"/>
                <w:lang w:eastAsia="en-NZ"/>
              </w:rPr>
              <w:t>Almost certain</w:t>
            </w:r>
          </w:p>
        </w:tc>
        <w:tc>
          <w:tcPr>
            <w:tcW w:w="850" w:type="dxa"/>
            <w:vMerge/>
            <w:tcBorders>
              <w:top w:val="single" w:sz="4" w:space="0" w:color="A6A6A6" w:themeColor="background1" w:themeShade="A6"/>
              <w:bottom w:val="single" w:sz="4" w:space="0" w:color="A6A6A6" w:themeColor="background1" w:themeShade="A6"/>
            </w:tcBorders>
          </w:tcPr>
          <w:p w14:paraId="22191BC0" w14:textId="77777777" w:rsidR="00524859" w:rsidRPr="0001201C" w:rsidRDefault="00524859" w:rsidP="00F174AC">
            <w:pPr>
              <w:pStyle w:val="TableText"/>
              <w:rPr>
                <w:rFonts w:cs="Segoe UI"/>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00"/>
          </w:tcPr>
          <w:p w14:paraId="384A5F01" w14:textId="77777777" w:rsidR="00524859" w:rsidRPr="0001201C" w:rsidRDefault="00524859" w:rsidP="00F174AC">
            <w:pPr>
              <w:pStyle w:val="TableText"/>
              <w:rPr>
                <w:rFonts w:cs="Segoe UI"/>
                <w:color w:val="000000" w:themeColor="text1"/>
                <w:sz w:val="14"/>
                <w:szCs w:val="14"/>
                <w:lang w:eastAsia="en-NZ"/>
              </w:rPr>
            </w:pPr>
          </w:p>
        </w:tc>
        <w:tc>
          <w:tcPr>
            <w:tcW w:w="993" w:type="dxa"/>
            <w:vMerge/>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82B836E" w14:textId="77777777" w:rsidR="00524859" w:rsidRPr="0001201C" w:rsidRDefault="00524859" w:rsidP="00F174AC">
            <w:pPr>
              <w:pStyle w:val="TableText"/>
              <w:rPr>
                <w:rFonts w:cs="Segoe UI"/>
                <w:color w:val="000000" w:themeColor="text1"/>
                <w:sz w:val="14"/>
                <w:szCs w:val="14"/>
                <w:lang w:eastAsia="en-NZ"/>
              </w:rPr>
            </w:pPr>
          </w:p>
        </w:tc>
        <w:tc>
          <w:tcPr>
            <w:tcW w:w="566" w:type="dxa"/>
            <w:vMerge/>
            <w:tcBorders>
              <w:top w:val="single" w:sz="4" w:space="0" w:color="A6A6A6" w:themeColor="background1" w:themeShade="A6"/>
              <w:bottom w:val="single" w:sz="4" w:space="0" w:color="A6A6A6" w:themeColor="background1" w:themeShade="A6"/>
            </w:tcBorders>
            <w:shd w:val="clear" w:color="auto" w:fill="auto"/>
          </w:tcPr>
          <w:p w14:paraId="585DD32C" w14:textId="77777777" w:rsidR="00524859" w:rsidRPr="0001201C" w:rsidRDefault="00524859" w:rsidP="00F174AC">
            <w:pPr>
              <w:pStyle w:val="TableText"/>
              <w:rPr>
                <w:rFonts w:cs="Segoe UI"/>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227B3260" w14:textId="77777777" w:rsidR="00524859" w:rsidRPr="0001201C" w:rsidRDefault="00524859" w:rsidP="00F174AC">
            <w:pPr>
              <w:pStyle w:val="TableText"/>
              <w:rPr>
                <w:rFonts w:cs="Segoe UI"/>
                <w:color w:val="000000" w:themeColor="text1"/>
                <w:sz w:val="14"/>
                <w:szCs w:val="14"/>
                <w:lang w:eastAsia="en-NZ"/>
              </w:rPr>
            </w:pPr>
          </w:p>
        </w:tc>
        <w:tc>
          <w:tcPr>
            <w:tcW w:w="1275" w:type="dxa"/>
            <w:vMerge/>
            <w:tcBorders>
              <w:top w:val="single" w:sz="4" w:space="0" w:color="A6A6A6" w:themeColor="background1" w:themeShade="A6"/>
              <w:bottom w:val="single" w:sz="4" w:space="0" w:color="A6A6A6" w:themeColor="background1" w:themeShade="A6"/>
            </w:tcBorders>
          </w:tcPr>
          <w:p w14:paraId="6B485C39" w14:textId="77777777" w:rsidR="00524859" w:rsidRPr="0001201C" w:rsidRDefault="00524859" w:rsidP="00F174AC">
            <w:pPr>
              <w:pStyle w:val="TableText"/>
              <w:rPr>
                <w:rFonts w:cs="Segoe UI"/>
                <w:color w:val="000000" w:themeColor="text1"/>
                <w:sz w:val="14"/>
                <w:szCs w:val="14"/>
                <w:lang w:eastAsia="en-NZ"/>
              </w:rPr>
            </w:pPr>
          </w:p>
        </w:tc>
      </w:tr>
    </w:tbl>
    <w:p w14:paraId="6C896503" w14:textId="77777777" w:rsidR="00524859" w:rsidRDefault="00524859" w:rsidP="009414AB"/>
    <w:p w14:paraId="6DF51887" w14:textId="77777777" w:rsidR="00524859" w:rsidRDefault="00524859" w:rsidP="001854AE">
      <w:pPr>
        <w:pStyle w:val="Table"/>
      </w:pPr>
      <w:bookmarkStart w:id="203" w:name="TableA2"/>
      <w:bookmarkStart w:id="204" w:name="_Ref513187947"/>
      <w:bookmarkStart w:id="205" w:name="_Toc516740469"/>
      <w:bookmarkStart w:id="206" w:name="_Toc3794900"/>
      <w:bookmarkEnd w:id="203"/>
      <w:r>
        <w:t>Table A</w:t>
      </w:r>
      <w:r>
        <w:rPr>
          <w:noProof/>
        </w:rPr>
        <w:fldChar w:fldCharType="begin"/>
      </w:r>
      <w:r>
        <w:rPr>
          <w:noProof/>
        </w:rPr>
        <w:instrText xml:space="preserve"> SEQ Table_A \* ARABIC </w:instrText>
      </w:r>
      <w:r>
        <w:rPr>
          <w:noProof/>
        </w:rPr>
        <w:fldChar w:fldCharType="separate"/>
      </w:r>
      <w:r w:rsidR="0044557B">
        <w:rPr>
          <w:noProof/>
        </w:rPr>
        <w:t>2</w:t>
      </w:r>
      <w:r>
        <w:rPr>
          <w:noProof/>
        </w:rPr>
        <w:fldChar w:fldCharType="end"/>
      </w:r>
      <w:bookmarkEnd w:id="204"/>
      <w:r w:rsidR="008C22B8">
        <w:rPr>
          <w:noProof/>
        </w:rPr>
        <w:t xml:space="preserve">: </w:t>
      </w:r>
      <w:r>
        <w:t>Example fragment of a risk assessment table for a hazardous event affecting a treatment process (chlorination)</w:t>
      </w:r>
      <w:bookmarkEnd w:id="205"/>
      <w:bookmarkEnd w:id="206"/>
    </w:p>
    <w:tbl>
      <w:tblPr>
        <w:tblW w:w="14884" w:type="dxa"/>
        <w:tblInd w:w="28" w:type="dxa"/>
        <w:tblLayout w:type="fixed"/>
        <w:tblCellMar>
          <w:left w:w="28" w:type="dxa"/>
          <w:right w:w="28" w:type="dxa"/>
        </w:tblCellMar>
        <w:tblLook w:val="04A0" w:firstRow="1" w:lastRow="0" w:firstColumn="1" w:lastColumn="0" w:noHBand="0" w:noVBand="1"/>
      </w:tblPr>
      <w:tblGrid>
        <w:gridCol w:w="993"/>
        <w:gridCol w:w="992"/>
        <w:gridCol w:w="850"/>
        <w:gridCol w:w="984"/>
        <w:gridCol w:w="903"/>
        <w:gridCol w:w="1090"/>
        <w:gridCol w:w="932"/>
        <w:gridCol w:w="1053"/>
        <w:gridCol w:w="1069"/>
        <w:gridCol w:w="915"/>
        <w:gridCol w:w="851"/>
        <w:gridCol w:w="850"/>
        <w:gridCol w:w="992"/>
        <w:gridCol w:w="567"/>
        <w:gridCol w:w="851"/>
        <w:gridCol w:w="992"/>
      </w:tblGrid>
      <w:tr w:rsidR="002E4B63" w:rsidRPr="002E4B63" w14:paraId="7E0D02F4" w14:textId="77777777" w:rsidTr="002E4B63">
        <w:trPr>
          <w:cantSplit/>
        </w:trPr>
        <w:tc>
          <w:tcPr>
            <w:tcW w:w="2835" w:type="dxa"/>
            <w:gridSpan w:val="3"/>
            <w:shd w:val="clear" w:color="auto" w:fill="D9D9D9" w:themeFill="background1" w:themeFillShade="D9"/>
          </w:tcPr>
          <w:p w14:paraId="6EBAD75F" w14:textId="77777777" w:rsidR="002E4B63" w:rsidRPr="002E4B63" w:rsidRDefault="002E4B63" w:rsidP="002E4B63">
            <w:pPr>
              <w:pStyle w:val="TableText"/>
              <w:keepNext/>
              <w:jc w:val="center"/>
              <w:rPr>
                <w:b/>
                <w:sz w:val="14"/>
                <w:szCs w:val="14"/>
                <w:lang w:eastAsia="en-NZ"/>
              </w:rPr>
            </w:pPr>
            <w:r w:rsidRPr="002E4B63">
              <w:rPr>
                <w:b/>
                <w:sz w:val="14"/>
                <w:szCs w:val="14"/>
                <w:lang w:eastAsia="en-NZ"/>
              </w:rPr>
              <w:t>Assessment of risk</w:t>
            </w:r>
          </w:p>
        </w:tc>
        <w:tc>
          <w:tcPr>
            <w:tcW w:w="2977" w:type="dxa"/>
            <w:gridSpan w:val="3"/>
            <w:shd w:val="clear" w:color="auto" w:fill="D9D9D9" w:themeFill="background1" w:themeFillShade="D9"/>
          </w:tcPr>
          <w:p w14:paraId="10E539BF" w14:textId="77777777" w:rsidR="002E4B63" w:rsidRPr="002E4B63" w:rsidRDefault="002E4B63" w:rsidP="002E4B63">
            <w:pPr>
              <w:pStyle w:val="TableText"/>
              <w:keepNext/>
              <w:jc w:val="center"/>
              <w:rPr>
                <w:b/>
                <w:sz w:val="14"/>
                <w:szCs w:val="14"/>
                <w:lang w:eastAsia="en-NZ"/>
              </w:rPr>
            </w:pPr>
            <w:r w:rsidRPr="002E4B63">
              <w:rPr>
                <w:b/>
                <w:sz w:val="14"/>
                <w:szCs w:val="14"/>
                <w:lang w:eastAsia="en-NZ"/>
              </w:rPr>
              <w:t>Maximum risk</w:t>
            </w:r>
          </w:p>
        </w:tc>
        <w:tc>
          <w:tcPr>
            <w:tcW w:w="5670" w:type="dxa"/>
            <w:gridSpan w:val="6"/>
            <w:shd w:val="clear" w:color="auto" w:fill="D9D9D9" w:themeFill="background1" w:themeFillShade="D9"/>
          </w:tcPr>
          <w:p w14:paraId="44E50CF5" w14:textId="77777777" w:rsidR="002E4B63" w:rsidRPr="002E4B63" w:rsidRDefault="002E4B63" w:rsidP="002E4B63">
            <w:pPr>
              <w:pStyle w:val="TableText"/>
              <w:keepNext/>
              <w:jc w:val="center"/>
              <w:rPr>
                <w:b/>
                <w:sz w:val="14"/>
                <w:szCs w:val="14"/>
                <w:lang w:eastAsia="en-NZ"/>
              </w:rPr>
            </w:pPr>
            <w:r w:rsidRPr="002E4B63">
              <w:rPr>
                <w:b/>
                <w:sz w:val="14"/>
                <w:szCs w:val="14"/>
                <w:lang w:eastAsia="en-NZ"/>
              </w:rPr>
              <w:t>Residual risk</w:t>
            </w:r>
          </w:p>
        </w:tc>
        <w:tc>
          <w:tcPr>
            <w:tcW w:w="3402" w:type="dxa"/>
            <w:gridSpan w:val="4"/>
            <w:shd w:val="clear" w:color="auto" w:fill="D9D9D9" w:themeFill="background1" w:themeFillShade="D9"/>
          </w:tcPr>
          <w:p w14:paraId="222EF22A" w14:textId="77777777" w:rsidR="002E4B63" w:rsidRPr="002E4B63" w:rsidRDefault="002E4B63" w:rsidP="002E4B63">
            <w:pPr>
              <w:pStyle w:val="TableText"/>
              <w:keepNext/>
              <w:jc w:val="center"/>
              <w:rPr>
                <w:b/>
                <w:sz w:val="14"/>
                <w:szCs w:val="14"/>
                <w:lang w:eastAsia="en-NZ"/>
              </w:rPr>
            </w:pPr>
          </w:p>
        </w:tc>
      </w:tr>
      <w:tr w:rsidR="002E4B63" w:rsidRPr="002E4B63" w14:paraId="17140EA6" w14:textId="77777777" w:rsidTr="002E4B63">
        <w:trPr>
          <w:cantSplit/>
        </w:trPr>
        <w:tc>
          <w:tcPr>
            <w:tcW w:w="993" w:type="dxa"/>
            <w:shd w:val="clear" w:color="auto" w:fill="D9D9D9" w:themeFill="background1" w:themeFillShade="D9"/>
          </w:tcPr>
          <w:p w14:paraId="543758B4"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A</w:t>
            </w:r>
          </w:p>
        </w:tc>
        <w:tc>
          <w:tcPr>
            <w:tcW w:w="992" w:type="dxa"/>
            <w:shd w:val="clear" w:color="auto" w:fill="D9D9D9" w:themeFill="background1" w:themeFillShade="D9"/>
          </w:tcPr>
          <w:p w14:paraId="6A52DA37"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B</w:t>
            </w:r>
          </w:p>
        </w:tc>
        <w:tc>
          <w:tcPr>
            <w:tcW w:w="850" w:type="dxa"/>
            <w:shd w:val="clear" w:color="auto" w:fill="D9D9D9" w:themeFill="background1" w:themeFillShade="D9"/>
          </w:tcPr>
          <w:p w14:paraId="078A4E3E"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C</w:t>
            </w:r>
          </w:p>
        </w:tc>
        <w:tc>
          <w:tcPr>
            <w:tcW w:w="984" w:type="dxa"/>
            <w:shd w:val="clear" w:color="auto" w:fill="D9D9D9" w:themeFill="background1" w:themeFillShade="D9"/>
          </w:tcPr>
          <w:p w14:paraId="5FE86754"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D</w:t>
            </w:r>
          </w:p>
        </w:tc>
        <w:tc>
          <w:tcPr>
            <w:tcW w:w="903" w:type="dxa"/>
            <w:shd w:val="clear" w:color="auto" w:fill="D9D9D9" w:themeFill="background1" w:themeFillShade="D9"/>
          </w:tcPr>
          <w:p w14:paraId="71D0F44E"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E</w:t>
            </w:r>
          </w:p>
        </w:tc>
        <w:tc>
          <w:tcPr>
            <w:tcW w:w="1090" w:type="dxa"/>
            <w:shd w:val="clear" w:color="auto" w:fill="D9D9D9" w:themeFill="background1" w:themeFillShade="D9"/>
          </w:tcPr>
          <w:p w14:paraId="783938A9"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F</w:t>
            </w:r>
          </w:p>
        </w:tc>
        <w:tc>
          <w:tcPr>
            <w:tcW w:w="932" w:type="dxa"/>
            <w:shd w:val="clear" w:color="auto" w:fill="D9D9D9" w:themeFill="background1" w:themeFillShade="D9"/>
          </w:tcPr>
          <w:p w14:paraId="463FB3FD"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G</w:t>
            </w:r>
          </w:p>
        </w:tc>
        <w:tc>
          <w:tcPr>
            <w:tcW w:w="1053" w:type="dxa"/>
            <w:shd w:val="clear" w:color="auto" w:fill="D9D9D9" w:themeFill="background1" w:themeFillShade="D9"/>
          </w:tcPr>
          <w:p w14:paraId="14E8CFD9"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H</w:t>
            </w:r>
          </w:p>
        </w:tc>
        <w:tc>
          <w:tcPr>
            <w:tcW w:w="1069" w:type="dxa"/>
            <w:shd w:val="clear" w:color="auto" w:fill="D9D9D9" w:themeFill="background1" w:themeFillShade="D9"/>
          </w:tcPr>
          <w:p w14:paraId="427A70A1"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I</w:t>
            </w:r>
          </w:p>
        </w:tc>
        <w:tc>
          <w:tcPr>
            <w:tcW w:w="915" w:type="dxa"/>
            <w:shd w:val="clear" w:color="auto" w:fill="D9D9D9" w:themeFill="background1" w:themeFillShade="D9"/>
          </w:tcPr>
          <w:p w14:paraId="6E3F9E30"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J</w:t>
            </w:r>
          </w:p>
        </w:tc>
        <w:tc>
          <w:tcPr>
            <w:tcW w:w="851" w:type="dxa"/>
            <w:shd w:val="clear" w:color="auto" w:fill="D9D9D9" w:themeFill="background1" w:themeFillShade="D9"/>
          </w:tcPr>
          <w:p w14:paraId="19A47F24"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K</w:t>
            </w:r>
          </w:p>
        </w:tc>
        <w:tc>
          <w:tcPr>
            <w:tcW w:w="850" w:type="dxa"/>
            <w:shd w:val="clear" w:color="auto" w:fill="D9D9D9" w:themeFill="background1" w:themeFillShade="D9"/>
          </w:tcPr>
          <w:p w14:paraId="56AE4A8A"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L</w:t>
            </w:r>
          </w:p>
        </w:tc>
        <w:tc>
          <w:tcPr>
            <w:tcW w:w="992" w:type="dxa"/>
            <w:shd w:val="clear" w:color="auto" w:fill="D9D9D9" w:themeFill="background1" w:themeFillShade="D9"/>
          </w:tcPr>
          <w:p w14:paraId="776E6E64"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M</w:t>
            </w:r>
          </w:p>
        </w:tc>
        <w:tc>
          <w:tcPr>
            <w:tcW w:w="567" w:type="dxa"/>
            <w:shd w:val="clear" w:color="auto" w:fill="D9D9D9" w:themeFill="background1" w:themeFillShade="D9"/>
          </w:tcPr>
          <w:p w14:paraId="628DDF7F"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N</w:t>
            </w:r>
          </w:p>
        </w:tc>
        <w:tc>
          <w:tcPr>
            <w:tcW w:w="851" w:type="dxa"/>
            <w:shd w:val="clear" w:color="auto" w:fill="D9D9D9" w:themeFill="background1" w:themeFillShade="D9"/>
          </w:tcPr>
          <w:p w14:paraId="77C3FE00"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O</w:t>
            </w:r>
          </w:p>
        </w:tc>
        <w:tc>
          <w:tcPr>
            <w:tcW w:w="992" w:type="dxa"/>
            <w:shd w:val="clear" w:color="auto" w:fill="D9D9D9" w:themeFill="background1" w:themeFillShade="D9"/>
          </w:tcPr>
          <w:p w14:paraId="34F4314C" w14:textId="77777777" w:rsidR="00524859" w:rsidRPr="002E4B63" w:rsidRDefault="00524859" w:rsidP="002E4B63">
            <w:pPr>
              <w:pStyle w:val="TableText"/>
              <w:keepNext/>
              <w:spacing w:before="0" w:after="0"/>
              <w:jc w:val="center"/>
              <w:rPr>
                <w:b/>
                <w:sz w:val="14"/>
                <w:szCs w:val="14"/>
                <w:lang w:eastAsia="en-NZ"/>
              </w:rPr>
            </w:pPr>
            <w:r w:rsidRPr="002E4B63">
              <w:rPr>
                <w:b/>
                <w:sz w:val="14"/>
                <w:szCs w:val="14"/>
                <w:lang w:eastAsia="en-NZ"/>
              </w:rPr>
              <w:t>P</w:t>
            </w:r>
          </w:p>
        </w:tc>
      </w:tr>
      <w:tr w:rsidR="002E4B63" w:rsidRPr="002E4B63" w14:paraId="61B5815E" w14:textId="77777777" w:rsidTr="00CB2F0D">
        <w:trPr>
          <w:cantSplit/>
        </w:trPr>
        <w:tc>
          <w:tcPr>
            <w:tcW w:w="993" w:type="dxa"/>
            <w:shd w:val="clear" w:color="auto" w:fill="D9D9D9" w:themeFill="background1" w:themeFillShade="D9"/>
            <w:hideMark/>
          </w:tcPr>
          <w:p w14:paraId="7782A834" w14:textId="77777777" w:rsidR="00524859" w:rsidRPr="002E4B63" w:rsidRDefault="00524859" w:rsidP="002E4B63">
            <w:pPr>
              <w:pStyle w:val="TableText"/>
              <w:jc w:val="center"/>
              <w:rPr>
                <w:b/>
                <w:sz w:val="14"/>
                <w:szCs w:val="14"/>
                <w:lang w:eastAsia="en-NZ"/>
              </w:rPr>
            </w:pPr>
            <w:r w:rsidRPr="002E4B63">
              <w:rPr>
                <w:b/>
                <w:sz w:val="14"/>
                <w:szCs w:val="14"/>
                <w:lang w:eastAsia="en-NZ"/>
              </w:rPr>
              <w:t>Supply element</w:t>
            </w:r>
          </w:p>
        </w:tc>
        <w:tc>
          <w:tcPr>
            <w:tcW w:w="992" w:type="dxa"/>
            <w:shd w:val="clear" w:color="auto" w:fill="D9D9D9" w:themeFill="background1" w:themeFillShade="D9"/>
            <w:hideMark/>
          </w:tcPr>
          <w:p w14:paraId="6A7BD20B" w14:textId="77777777" w:rsidR="00524859" w:rsidRPr="002E4B63" w:rsidRDefault="00524859" w:rsidP="002E4B63">
            <w:pPr>
              <w:pStyle w:val="TableText"/>
              <w:jc w:val="center"/>
              <w:rPr>
                <w:b/>
                <w:sz w:val="14"/>
                <w:szCs w:val="14"/>
                <w:lang w:eastAsia="en-NZ"/>
              </w:rPr>
            </w:pPr>
            <w:r w:rsidRPr="002E4B63">
              <w:rPr>
                <w:b/>
                <w:sz w:val="14"/>
                <w:szCs w:val="14"/>
                <w:lang w:eastAsia="en-NZ"/>
              </w:rPr>
              <w:t>Hazardous event</w:t>
            </w:r>
          </w:p>
        </w:tc>
        <w:tc>
          <w:tcPr>
            <w:tcW w:w="850" w:type="dxa"/>
            <w:shd w:val="clear" w:color="auto" w:fill="D9D9D9" w:themeFill="background1" w:themeFillShade="D9"/>
            <w:hideMark/>
          </w:tcPr>
          <w:p w14:paraId="2B35D347" w14:textId="77777777" w:rsidR="00524859" w:rsidRPr="002E4B63" w:rsidRDefault="00524859" w:rsidP="002E4B63">
            <w:pPr>
              <w:pStyle w:val="TableText"/>
              <w:jc w:val="center"/>
              <w:rPr>
                <w:b/>
                <w:sz w:val="14"/>
                <w:szCs w:val="14"/>
                <w:lang w:eastAsia="en-NZ"/>
              </w:rPr>
            </w:pPr>
            <w:r w:rsidRPr="002E4B63">
              <w:rPr>
                <w:b/>
                <w:sz w:val="14"/>
                <w:szCs w:val="14"/>
                <w:lang w:eastAsia="en-NZ"/>
              </w:rPr>
              <w:t>Hazards associated with hazardous event</w:t>
            </w:r>
          </w:p>
        </w:tc>
        <w:tc>
          <w:tcPr>
            <w:tcW w:w="984" w:type="dxa"/>
            <w:shd w:val="clear" w:color="auto" w:fill="D9D9D9" w:themeFill="background1" w:themeFillShade="D9"/>
          </w:tcPr>
          <w:p w14:paraId="4AF7181E" w14:textId="77777777" w:rsidR="00524859" w:rsidRPr="002E4B63" w:rsidRDefault="00524859" w:rsidP="002E4B63">
            <w:pPr>
              <w:pStyle w:val="TableText"/>
              <w:jc w:val="center"/>
              <w:rPr>
                <w:b/>
                <w:sz w:val="14"/>
                <w:szCs w:val="14"/>
                <w:lang w:eastAsia="en-NZ"/>
              </w:rPr>
            </w:pPr>
            <w:r w:rsidRPr="002E4B63">
              <w:rPr>
                <w:b/>
                <w:sz w:val="14"/>
                <w:szCs w:val="14"/>
                <w:lang w:eastAsia="en-NZ"/>
              </w:rPr>
              <w:t>Consequence of the hazardous event</w:t>
            </w:r>
          </w:p>
        </w:tc>
        <w:tc>
          <w:tcPr>
            <w:tcW w:w="903" w:type="dxa"/>
            <w:shd w:val="clear" w:color="auto" w:fill="D9D9D9" w:themeFill="background1" w:themeFillShade="D9"/>
            <w:hideMark/>
          </w:tcPr>
          <w:p w14:paraId="04652220" w14:textId="77777777" w:rsidR="00524859" w:rsidRPr="002E4B63" w:rsidRDefault="00524859" w:rsidP="002E4B63">
            <w:pPr>
              <w:pStyle w:val="TableText"/>
              <w:jc w:val="center"/>
              <w:rPr>
                <w:b/>
                <w:sz w:val="14"/>
                <w:szCs w:val="14"/>
                <w:lang w:eastAsia="en-NZ"/>
              </w:rPr>
            </w:pPr>
            <w:r w:rsidRPr="002E4B63">
              <w:rPr>
                <w:b/>
                <w:sz w:val="14"/>
                <w:szCs w:val="14"/>
                <w:lang w:eastAsia="en-NZ"/>
              </w:rPr>
              <w:t>Likelihood of hazardous event occurring</w:t>
            </w:r>
          </w:p>
        </w:tc>
        <w:tc>
          <w:tcPr>
            <w:tcW w:w="1090" w:type="dxa"/>
            <w:shd w:val="clear" w:color="auto" w:fill="D9D9D9" w:themeFill="background1" w:themeFillShade="D9"/>
            <w:hideMark/>
          </w:tcPr>
          <w:p w14:paraId="36DAD654" w14:textId="77777777" w:rsidR="00524859" w:rsidRPr="002E4B63" w:rsidRDefault="00524859" w:rsidP="002E4B63">
            <w:pPr>
              <w:pStyle w:val="TableText"/>
              <w:jc w:val="center"/>
              <w:rPr>
                <w:b/>
                <w:sz w:val="14"/>
                <w:szCs w:val="14"/>
                <w:lang w:eastAsia="en-NZ"/>
              </w:rPr>
            </w:pPr>
            <w:r w:rsidRPr="002E4B63">
              <w:rPr>
                <w:b/>
                <w:sz w:val="14"/>
                <w:szCs w:val="14"/>
                <w:lang w:eastAsia="en-NZ"/>
              </w:rPr>
              <w:t>Maximum (unmitigated) risk</w:t>
            </w:r>
            <w:r w:rsidR="002E4B63" w:rsidRPr="002E4B63">
              <w:rPr>
                <w:b/>
                <w:sz w:val="14"/>
                <w:szCs w:val="14"/>
                <w:lang w:eastAsia="en-NZ"/>
              </w:rPr>
              <w:br/>
            </w:r>
            <w:r w:rsidRPr="002E4B63">
              <w:rPr>
                <w:b/>
                <w:sz w:val="14"/>
                <w:szCs w:val="14"/>
                <w:lang w:eastAsia="en-NZ"/>
              </w:rPr>
              <w:t>(D x E)</w:t>
            </w:r>
          </w:p>
        </w:tc>
        <w:tc>
          <w:tcPr>
            <w:tcW w:w="932" w:type="dxa"/>
            <w:shd w:val="clear" w:color="auto" w:fill="D9D9D9" w:themeFill="background1" w:themeFillShade="D9"/>
          </w:tcPr>
          <w:p w14:paraId="045D30E8" w14:textId="77777777" w:rsidR="00524859" w:rsidRPr="002E4B63" w:rsidRDefault="00524859" w:rsidP="002E4B63">
            <w:pPr>
              <w:pStyle w:val="TableText"/>
              <w:jc w:val="center"/>
              <w:rPr>
                <w:b/>
                <w:sz w:val="14"/>
                <w:szCs w:val="14"/>
                <w:lang w:eastAsia="en-NZ"/>
              </w:rPr>
            </w:pPr>
            <w:r w:rsidRPr="002E4B63">
              <w:rPr>
                <w:b/>
                <w:sz w:val="14"/>
                <w:szCs w:val="14"/>
                <w:lang w:eastAsia="en-NZ"/>
              </w:rPr>
              <w:t>Preventive measures</w:t>
            </w:r>
          </w:p>
        </w:tc>
        <w:tc>
          <w:tcPr>
            <w:tcW w:w="1053" w:type="dxa"/>
            <w:shd w:val="clear" w:color="auto" w:fill="D9D9D9" w:themeFill="background1" w:themeFillShade="D9"/>
          </w:tcPr>
          <w:p w14:paraId="0629E656" w14:textId="77777777" w:rsidR="00524859" w:rsidRPr="002E4B63" w:rsidRDefault="00524859" w:rsidP="002E4B63">
            <w:pPr>
              <w:pStyle w:val="TableText"/>
              <w:jc w:val="center"/>
              <w:rPr>
                <w:b/>
                <w:sz w:val="14"/>
                <w:szCs w:val="14"/>
                <w:lang w:eastAsia="en-NZ"/>
              </w:rPr>
            </w:pPr>
            <w:r w:rsidRPr="002E4B63">
              <w:rPr>
                <w:b/>
                <w:sz w:val="14"/>
                <w:szCs w:val="14"/>
                <w:lang w:eastAsia="en-NZ"/>
              </w:rPr>
              <w:t>Modified consequence of hazardous event</w:t>
            </w:r>
          </w:p>
        </w:tc>
        <w:tc>
          <w:tcPr>
            <w:tcW w:w="1069" w:type="dxa"/>
            <w:shd w:val="clear" w:color="auto" w:fill="D9D9D9" w:themeFill="background1" w:themeFillShade="D9"/>
          </w:tcPr>
          <w:p w14:paraId="1076319C" w14:textId="77777777" w:rsidR="00524859" w:rsidRPr="002E4B63" w:rsidRDefault="00524859" w:rsidP="002E4B63">
            <w:pPr>
              <w:pStyle w:val="TableText"/>
              <w:jc w:val="center"/>
              <w:rPr>
                <w:b/>
                <w:sz w:val="14"/>
                <w:szCs w:val="14"/>
                <w:lang w:eastAsia="en-NZ"/>
              </w:rPr>
            </w:pPr>
            <w:r w:rsidRPr="002E4B63">
              <w:rPr>
                <w:b/>
                <w:sz w:val="14"/>
                <w:szCs w:val="14"/>
                <w:lang w:eastAsia="en-NZ"/>
              </w:rPr>
              <w:t>Overall modified consequence</w:t>
            </w:r>
          </w:p>
        </w:tc>
        <w:tc>
          <w:tcPr>
            <w:tcW w:w="915" w:type="dxa"/>
            <w:shd w:val="clear" w:color="auto" w:fill="D9D9D9" w:themeFill="background1" w:themeFillShade="D9"/>
          </w:tcPr>
          <w:p w14:paraId="2159E246" w14:textId="77777777" w:rsidR="00524859" w:rsidRPr="002E4B63" w:rsidRDefault="00524859" w:rsidP="002E4B63">
            <w:pPr>
              <w:pStyle w:val="TableText"/>
              <w:jc w:val="center"/>
              <w:rPr>
                <w:b/>
                <w:sz w:val="14"/>
                <w:szCs w:val="14"/>
                <w:lang w:eastAsia="en-NZ"/>
              </w:rPr>
            </w:pPr>
            <w:r w:rsidRPr="002E4B63">
              <w:rPr>
                <w:b/>
                <w:sz w:val="14"/>
                <w:szCs w:val="14"/>
                <w:lang w:eastAsia="en-NZ"/>
              </w:rPr>
              <w:t>Modified likelihood of hazardous event occurring</w:t>
            </w:r>
          </w:p>
        </w:tc>
        <w:tc>
          <w:tcPr>
            <w:tcW w:w="851" w:type="dxa"/>
            <w:shd w:val="clear" w:color="auto" w:fill="D9D9D9" w:themeFill="background1" w:themeFillShade="D9"/>
          </w:tcPr>
          <w:p w14:paraId="104A5E8A" w14:textId="77777777" w:rsidR="00524859" w:rsidRPr="002E4B63" w:rsidRDefault="00524859" w:rsidP="002E4B63">
            <w:pPr>
              <w:pStyle w:val="TableText"/>
              <w:jc w:val="center"/>
              <w:rPr>
                <w:b/>
                <w:sz w:val="14"/>
                <w:szCs w:val="14"/>
                <w:lang w:eastAsia="en-NZ"/>
              </w:rPr>
            </w:pPr>
            <w:r w:rsidRPr="002E4B63">
              <w:rPr>
                <w:b/>
                <w:sz w:val="14"/>
                <w:szCs w:val="14"/>
                <w:lang w:eastAsia="en-NZ"/>
              </w:rPr>
              <w:t>Overall modified likelihood</w:t>
            </w:r>
          </w:p>
        </w:tc>
        <w:tc>
          <w:tcPr>
            <w:tcW w:w="850" w:type="dxa"/>
            <w:shd w:val="clear" w:color="auto" w:fill="D9D9D9" w:themeFill="background1" w:themeFillShade="D9"/>
          </w:tcPr>
          <w:p w14:paraId="10199613" w14:textId="77777777" w:rsidR="00524859" w:rsidRPr="002E4B63" w:rsidRDefault="00524859" w:rsidP="002E4B63">
            <w:pPr>
              <w:pStyle w:val="TableText"/>
              <w:jc w:val="center"/>
              <w:rPr>
                <w:b/>
                <w:sz w:val="14"/>
                <w:szCs w:val="14"/>
                <w:lang w:eastAsia="en-NZ"/>
              </w:rPr>
            </w:pPr>
            <w:r w:rsidRPr="002E4B63">
              <w:rPr>
                <w:b/>
                <w:sz w:val="14"/>
                <w:szCs w:val="14"/>
                <w:lang w:eastAsia="en-NZ"/>
              </w:rPr>
              <w:t>Residual (mitigated) risk</w:t>
            </w:r>
            <w:r w:rsidR="002E4B63" w:rsidRPr="002E4B63">
              <w:rPr>
                <w:b/>
                <w:sz w:val="14"/>
                <w:szCs w:val="14"/>
                <w:lang w:eastAsia="en-NZ"/>
              </w:rPr>
              <w:br/>
            </w:r>
            <w:r w:rsidRPr="002E4B63">
              <w:rPr>
                <w:b/>
                <w:sz w:val="14"/>
                <w:szCs w:val="14"/>
                <w:lang w:eastAsia="en-NZ"/>
              </w:rPr>
              <w:t>(I x K)</w:t>
            </w:r>
          </w:p>
        </w:tc>
        <w:tc>
          <w:tcPr>
            <w:tcW w:w="992" w:type="dxa"/>
            <w:shd w:val="clear" w:color="auto" w:fill="D9D9D9" w:themeFill="background1" w:themeFillShade="D9"/>
          </w:tcPr>
          <w:p w14:paraId="409F0462" w14:textId="77777777" w:rsidR="00524859" w:rsidRPr="002E4B63" w:rsidRDefault="00524859" w:rsidP="002E4B63">
            <w:pPr>
              <w:pStyle w:val="TableText"/>
              <w:jc w:val="center"/>
              <w:rPr>
                <w:b/>
                <w:sz w:val="14"/>
                <w:szCs w:val="14"/>
                <w:lang w:eastAsia="en-NZ"/>
              </w:rPr>
            </w:pPr>
            <w:r w:rsidRPr="002E4B63">
              <w:rPr>
                <w:b/>
                <w:sz w:val="14"/>
                <w:szCs w:val="14"/>
                <w:lang w:eastAsia="en-NZ"/>
              </w:rPr>
              <w:t>Risk acceptability</w:t>
            </w:r>
          </w:p>
        </w:tc>
        <w:tc>
          <w:tcPr>
            <w:tcW w:w="567" w:type="dxa"/>
            <w:shd w:val="clear" w:color="auto" w:fill="D9D9D9" w:themeFill="background1" w:themeFillShade="D9"/>
          </w:tcPr>
          <w:p w14:paraId="2F780742" w14:textId="77777777" w:rsidR="00524859" w:rsidRPr="002E4B63" w:rsidRDefault="00524859" w:rsidP="002E4B63">
            <w:pPr>
              <w:pStyle w:val="TableText"/>
              <w:jc w:val="center"/>
              <w:rPr>
                <w:b/>
                <w:sz w:val="14"/>
                <w:szCs w:val="14"/>
                <w:lang w:eastAsia="en-NZ"/>
              </w:rPr>
            </w:pPr>
            <w:r w:rsidRPr="002E4B63">
              <w:rPr>
                <w:b/>
                <w:sz w:val="14"/>
                <w:szCs w:val="14"/>
                <w:lang w:eastAsia="en-NZ"/>
              </w:rPr>
              <w:t>Priority</w:t>
            </w:r>
          </w:p>
        </w:tc>
        <w:tc>
          <w:tcPr>
            <w:tcW w:w="851" w:type="dxa"/>
            <w:shd w:val="clear" w:color="auto" w:fill="D9D9D9" w:themeFill="background1" w:themeFillShade="D9"/>
          </w:tcPr>
          <w:p w14:paraId="2ABB38C8" w14:textId="77777777" w:rsidR="00524859" w:rsidRPr="002E4B63" w:rsidRDefault="00524859" w:rsidP="002E4B63">
            <w:pPr>
              <w:pStyle w:val="TableText"/>
              <w:jc w:val="center"/>
              <w:rPr>
                <w:b/>
                <w:sz w:val="14"/>
                <w:szCs w:val="14"/>
                <w:lang w:eastAsia="en-NZ"/>
              </w:rPr>
            </w:pPr>
            <w:r w:rsidRPr="002E4B63">
              <w:rPr>
                <w:b/>
                <w:sz w:val="14"/>
                <w:szCs w:val="14"/>
                <w:lang w:eastAsia="en-NZ"/>
              </w:rPr>
              <w:t>Uncertainty</w:t>
            </w:r>
          </w:p>
        </w:tc>
        <w:tc>
          <w:tcPr>
            <w:tcW w:w="992" w:type="dxa"/>
            <w:shd w:val="clear" w:color="auto" w:fill="D9D9D9" w:themeFill="background1" w:themeFillShade="D9"/>
          </w:tcPr>
          <w:p w14:paraId="6B7E2745" w14:textId="77777777" w:rsidR="00524859" w:rsidRPr="002E4B63" w:rsidRDefault="00524859" w:rsidP="002E4B63">
            <w:pPr>
              <w:pStyle w:val="TableText"/>
              <w:jc w:val="center"/>
              <w:rPr>
                <w:b/>
                <w:sz w:val="14"/>
                <w:szCs w:val="14"/>
                <w:lang w:eastAsia="en-NZ"/>
              </w:rPr>
            </w:pPr>
            <w:r w:rsidRPr="002E4B63">
              <w:rPr>
                <w:b/>
                <w:sz w:val="14"/>
                <w:szCs w:val="14"/>
                <w:lang w:eastAsia="en-NZ"/>
              </w:rPr>
              <w:t>Comment</w:t>
            </w:r>
          </w:p>
        </w:tc>
      </w:tr>
      <w:tr w:rsidR="00524859" w:rsidRPr="002E4B63" w14:paraId="39997504" w14:textId="77777777" w:rsidTr="00CB2F0D">
        <w:trPr>
          <w:cantSplit/>
        </w:trPr>
        <w:tc>
          <w:tcPr>
            <w:tcW w:w="993" w:type="dxa"/>
            <w:vMerge w:val="restart"/>
            <w:tcBorders>
              <w:bottom w:val="single" w:sz="4" w:space="0" w:color="A6A6A6" w:themeColor="background1" w:themeShade="A6"/>
            </w:tcBorders>
            <w:shd w:val="clear" w:color="auto" w:fill="auto"/>
            <w:hideMark/>
          </w:tcPr>
          <w:p w14:paraId="0B30E45E" w14:textId="77777777" w:rsidR="00524859" w:rsidRPr="002E4B63" w:rsidRDefault="00524859" w:rsidP="002E4B63">
            <w:pPr>
              <w:pStyle w:val="TableText"/>
              <w:rPr>
                <w:sz w:val="14"/>
                <w:szCs w:val="14"/>
                <w:lang w:eastAsia="en-NZ"/>
              </w:rPr>
            </w:pPr>
            <w:r w:rsidRPr="002E4B63">
              <w:rPr>
                <w:sz w:val="14"/>
                <w:szCs w:val="14"/>
                <w:lang w:eastAsia="en-NZ"/>
              </w:rPr>
              <w:t>P7.1 Chlorination</w:t>
            </w:r>
          </w:p>
        </w:tc>
        <w:tc>
          <w:tcPr>
            <w:tcW w:w="992" w:type="dxa"/>
            <w:vMerge w:val="restart"/>
            <w:tcBorders>
              <w:bottom w:val="single" w:sz="4" w:space="0" w:color="A6A6A6" w:themeColor="background1" w:themeShade="A6"/>
            </w:tcBorders>
            <w:shd w:val="clear" w:color="auto" w:fill="auto"/>
            <w:hideMark/>
          </w:tcPr>
          <w:p w14:paraId="6DB5AF3B" w14:textId="77777777" w:rsidR="00524859" w:rsidRPr="002E4B63" w:rsidRDefault="00524859" w:rsidP="002E4B63">
            <w:pPr>
              <w:pStyle w:val="TableText"/>
              <w:rPr>
                <w:sz w:val="14"/>
                <w:szCs w:val="14"/>
                <w:lang w:eastAsia="en-NZ"/>
              </w:rPr>
            </w:pPr>
            <w:r w:rsidRPr="002E4B63">
              <w:rPr>
                <w:sz w:val="14"/>
                <w:szCs w:val="14"/>
                <w:lang w:eastAsia="en-NZ"/>
              </w:rPr>
              <w:t>Chlorine concentration too low caused by supply running out</w:t>
            </w:r>
          </w:p>
        </w:tc>
        <w:tc>
          <w:tcPr>
            <w:tcW w:w="850" w:type="dxa"/>
            <w:vMerge w:val="restart"/>
            <w:tcBorders>
              <w:bottom w:val="single" w:sz="4" w:space="0" w:color="A6A6A6" w:themeColor="background1" w:themeShade="A6"/>
            </w:tcBorders>
            <w:shd w:val="clear" w:color="auto" w:fill="auto"/>
            <w:hideMark/>
          </w:tcPr>
          <w:p w14:paraId="6E105667" w14:textId="77777777" w:rsidR="00524859" w:rsidRPr="002E4B63" w:rsidRDefault="00524859" w:rsidP="002E4B63">
            <w:pPr>
              <w:pStyle w:val="TableText"/>
              <w:rPr>
                <w:sz w:val="14"/>
                <w:szCs w:val="14"/>
                <w:lang w:eastAsia="en-NZ"/>
              </w:rPr>
            </w:pPr>
            <w:r w:rsidRPr="002E4B63">
              <w:rPr>
                <w:sz w:val="14"/>
                <w:szCs w:val="14"/>
                <w:lang w:eastAsia="en-NZ"/>
              </w:rPr>
              <w:t>Bacteria/</w:t>
            </w:r>
            <w:r w:rsidR="002E4B63" w:rsidRPr="002E4B63">
              <w:rPr>
                <w:sz w:val="14"/>
                <w:szCs w:val="14"/>
                <w:lang w:eastAsia="en-NZ"/>
              </w:rPr>
              <w:t xml:space="preserve"> </w:t>
            </w:r>
            <w:r w:rsidRPr="002E4B63">
              <w:rPr>
                <w:sz w:val="14"/>
                <w:szCs w:val="14"/>
                <w:lang w:eastAsia="en-NZ"/>
              </w:rPr>
              <w:t>viruses</w:t>
            </w:r>
          </w:p>
        </w:tc>
        <w:tc>
          <w:tcPr>
            <w:tcW w:w="984" w:type="dxa"/>
            <w:vMerge w:val="restart"/>
            <w:tcBorders>
              <w:bottom w:val="single" w:sz="4" w:space="0" w:color="A6A6A6" w:themeColor="background1" w:themeShade="A6"/>
            </w:tcBorders>
          </w:tcPr>
          <w:p w14:paraId="03CFA3E2" w14:textId="77777777" w:rsidR="00524859" w:rsidRPr="002E4B63" w:rsidRDefault="00524859" w:rsidP="002E4B63">
            <w:pPr>
              <w:pStyle w:val="TableText"/>
              <w:jc w:val="center"/>
              <w:rPr>
                <w:sz w:val="14"/>
                <w:szCs w:val="14"/>
                <w:lang w:eastAsia="en-NZ"/>
              </w:rPr>
            </w:pPr>
            <w:r w:rsidRPr="002E4B63">
              <w:rPr>
                <w:sz w:val="14"/>
                <w:szCs w:val="14"/>
                <w:lang w:eastAsia="en-NZ"/>
              </w:rPr>
              <w:t>Catastrophic</w:t>
            </w:r>
          </w:p>
        </w:tc>
        <w:tc>
          <w:tcPr>
            <w:tcW w:w="903" w:type="dxa"/>
            <w:vMerge w:val="restart"/>
            <w:tcBorders>
              <w:bottom w:val="single" w:sz="4" w:space="0" w:color="A6A6A6" w:themeColor="background1" w:themeShade="A6"/>
            </w:tcBorders>
            <w:shd w:val="clear" w:color="auto" w:fill="auto"/>
            <w:hideMark/>
          </w:tcPr>
          <w:p w14:paraId="4FCECF52" w14:textId="77777777" w:rsidR="00524859" w:rsidRPr="002E4B63" w:rsidRDefault="00524859" w:rsidP="002E4B63">
            <w:pPr>
              <w:pStyle w:val="TableText"/>
              <w:jc w:val="center"/>
              <w:rPr>
                <w:sz w:val="14"/>
                <w:szCs w:val="14"/>
                <w:lang w:eastAsia="en-NZ"/>
              </w:rPr>
            </w:pPr>
            <w:r w:rsidRPr="002E4B63">
              <w:rPr>
                <w:sz w:val="14"/>
                <w:szCs w:val="14"/>
                <w:lang w:eastAsia="en-NZ"/>
              </w:rPr>
              <w:t>Possible</w:t>
            </w:r>
          </w:p>
        </w:tc>
        <w:tc>
          <w:tcPr>
            <w:tcW w:w="1090" w:type="dxa"/>
            <w:vMerge w:val="restart"/>
            <w:tcBorders>
              <w:bottom w:val="single" w:sz="4" w:space="0" w:color="A6A6A6" w:themeColor="background1" w:themeShade="A6"/>
            </w:tcBorders>
            <w:shd w:val="clear" w:color="auto" w:fill="FFC000"/>
            <w:hideMark/>
          </w:tcPr>
          <w:p w14:paraId="4BF45BCC" w14:textId="77777777" w:rsidR="00524859" w:rsidRPr="00CB2F0D" w:rsidRDefault="00524859" w:rsidP="002E4B63">
            <w:pPr>
              <w:pStyle w:val="TableText"/>
              <w:jc w:val="center"/>
              <w:rPr>
                <w:sz w:val="14"/>
                <w:szCs w:val="14"/>
                <w:lang w:eastAsia="en-NZ"/>
              </w:rPr>
            </w:pPr>
            <w:r w:rsidRPr="00CB2F0D">
              <w:rPr>
                <w:sz w:val="14"/>
                <w:szCs w:val="14"/>
                <w:lang w:eastAsia="en-NZ"/>
              </w:rPr>
              <w:t>High</w:t>
            </w:r>
          </w:p>
        </w:tc>
        <w:tc>
          <w:tcPr>
            <w:tcW w:w="932" w:type="dxa"/>
            <w:tcBorders>
              <w:bottom w:val="single" w:sz="4" w:space="0" w:color="A6A6A6" w:themeColor="background1" w:themeShade="A6"/>
            </w:tcBorders>
          </w:tcPr>
          <w:p w14:paraId="7872873C" w14:textId="77777777" w:rsidR="00524859" w:rsidRPr="002E4B63" w:rsidRDefault="00524859" w:rsidP="002E4B63">
            <w:pPr>
              <w:pStyle w:val="TableText"/>
              <w:rPr>
                <w:sz w:val="14"/>
                <w:szCs w:val="14"/>
                <w:lang w:eastAsia="en-NZ"/>
              </w:rPr>
            </w:pPr>
            <w:r w:rsidRPr="002E4B63">
              <w:rPr>
                <w:sz w:val="14"/>
                <w:szCs w:val="14"/>
                <w:lang w:eastAsia="en-NZ"/>
              </w:rPr>
              <w:t>PM1</w:t>
            </w:r>
            <w:r w:rsidR="00D132BC" w:rsidRPr="002E4B63">
              <w:rPr>
                <w:sz w:val="14"/>
                <w:szCs w:val="14"/>
                <w:lang w:eastAsia="en-NZ"/>
              </w:rPr>
              <w:t xml:space="preserve"> </w:t>
            </w:r>
            <w:r w:rsidRPr="002E4B63">
              <w:rPr>
                <w:sz w:val="14"/>
                <w:szCs w:val="14"/>
                <w:lang w:eastAsia="en-NZ"/>
              </w:rPr>
              <w:t>Place alarm on chlorine supply to indicate supply is close to exhaustion</w:t>
            </w:r>
          </w:p>
        </w:tc>
        <w:tc>
          <w:tcPr>
            <w:tcW w:w="1053" w:type="dxa"/>
            <w:tcBorders>
              <w:bottom w:val="single" w:sz="4" w:space="0" w:color="A6A6A6" w:themeColor="background1" w:themeShade="A6"/>
            </w:tcBorders>
          </w:tcPr>
          <w:p w14:paraId="5CBAF8BD"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Catastrophic</w:t>
            </w:r>
          </w:p>
        </w:tc>
        <w:tc>
          <w:tcPr>
            <w:tcW w:w="1069" w:type="dxa"/>
            <w:vMerge w:val="restart"/>
            <w:tcBorders>
              <w:bottom w:val="single" w:sz="4" w:space="0" w:color="A6A6A6" w:themeColor="background1" w:themeShade="A6"/>
            </w:tcBorders>
          </w:tcPr>
          <w:p w14:paraId="0BE552E4"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Catastrophic</w:t>
            </w:r>
          </w:p>
        </w:tc>
        <w:tc>
          <w:tcPr>
            <w:tcW w:w="915" w:type="dxa"/>
            <w:tcBorders>
              <w:bottom w:val="single" w:sz="4" w:space="0" w:color="A6A6A6" w:themeColor="background1" w:themeShade="A6"/>
            </w:tcBorders>
            <w:shd w:val="clear" w:color="auto" w:fill="auto"/>
          </w:tcPr>
          <w:p w14:paraId="77A99B57"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Rare</w:t>
            </w:r>
          </w:p>
        </w:tc>
        <w:tc>
          <w:tcPr>
            <w:tcW w:w="851" w:type="dxa"/>
            <w:vMerge w:val="restart"/>
            <w:tcBorders>
              <w:bottom w:val="single" w:sz="4" w:space="0" w:color="A6A6A6" w:themeColor="background1" w:themeShade="A6"/>
            </w:tcBorders>
          </w:tcPr>
          <w:p w14:paraId="40B94062"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Rare</w:t>
            </w:r>
          </w:p>
        </w:tc>
        <w:tc>
          <w:tcPr>
            <w:tcW w:w="850" w:type="dxa"/>
            <w:vMerge w:val="restart"/>
            <w:tcBorders>
              <w:bottom w:val="single" w:sz="4" w:space="0" w:color="A6A6A6" w:themeColor="background1" w:themeShade="A6"/>
            </w:tcBorders>
            <w:shd w:val="clear" w:color="auto" w:fill="FFFF00"/>
          </w:tcPr>
          <w:p w14:paraId="1DE7B91C"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Medium</w:t>
            </w:r>
          </w:p>
        </w:tc>
        <w:tc>
          <w:tcPr>
            <w:tcW w:w="992" w:type="dxa"/>
            <w:vMerge w:val="restart"/>
            <w:tcBorders>
              <w:bottom w:val="single" w:sz="4" w:space="0" w:color="A6A6A6" w:themeColor="background1" w:themeShade="A6"/>
            </w:tcBorders>
            <w:shd w:val="clear" w:color="auto" w:fill="auto"/>
          </w:tcPr>
          <w:p w14:paraId="5DB521EA"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Unacceptable</w:t>
            </w:r>
          </w:p>
        </w:tc>
        <w:tc>
          <w:tcPr>
            <w:tcW w:w="567" w:type="dxa"/>
            <w:vMerge w:val="restart"/>
            <w:tcBorders>
              <w:bottom w:val="single" w:sz="4" w:space="0" w:color="A6A6A6" w:themeColor="background1" w:themeShade="A6"/>
            </w:tcBorders>
            <w:shd w:val="clear" w:color="auto" w:fill="auto"/>
          </w:tcPr>
          <w:p w14:paraId="08E2F770"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1</w:t>
            </w:r>
          </w:p>
        </w:tc>
        <w:tc>
          <w:tcPr>
            <w:tcW w:w="851" w:type="dxa"/>
            <w:vMerge w:val="restart"/>
            <w:tcBorders>
              <w:bottom w:val="single" w:sz="4" w:space="0" w:color="A6A6A6" w:themeColor="background1" w:themeShade="A6"/>
            </w:tcBorders>
          </w:tcPr>
          <w:p w14:paraId="063B269C"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Certain</w:t>
            </w:r>
          </w:p>
        </w:tc>
        <w:tc>
          <w:tcPr>
            <w:tcW w:w="992" w:type="dxa"/>
            <w:vMerge w:val="restart"/>
            <w:tcBorders>
              <w:bottom w:val="single" w:sz="4" w:space="0" w:color="A6A6A6" w:themeColor="background1" w:themeShade="A6"/>
            </w:tcBorders>
          </w:tcPr>
          <w:p w14:paraId="2644D483" w14:textId="77777777" w:rsidR="00524859" w:rsidRPr="002E4B63" w:rsidRDefault="00524859" w:rsidP="002E4B63">
            <w:pPr>
              <w:pStyle w:val="TableText"/>
              <w:rPr>
                <w:color w:val="000000" w:themeColor="text1"/>
                <w:sz w:val="14"/>
                <w:szCs w:val="14"/>
                <w:lang w:eastAsia="en-NZ"/>
              </w:rPr>
            </w:pPr>
            <w:r w:rsidRPr="002E4B63">
              <w:rPr>
                <w:color w:val="000000" w:themeColor="text1"/>
                <w:sz w:val="14"/>
                <w:szCs w:val="14"/>
                <w:lang w:eastAsia="en-NZ"/>
              </w:rPr>
              <w:t>Based on weekly indicator monitoring for 5</w:t>
            </w:r>
            <w:r w:rsidR="002E4B63">
              <w:rPr>
                <w:color w:val="000000" w:themeColor="text1"/>
                <w:sz w:val="14"/>
                <w:szCs w:val="14"/>
                <w:lang w:eastAsia="en-NZ"/>
              </w:rPr>
              <w:t> </w:t>
            </w:r>
            <w:r w:rsidRPr="002E4B63">
              <w:rPr>
                <w:color w:val="000000" w:themeColor="text1"/>
                <w:sz w:val="14"/>
                <w:szCs w:val="14"/>
                <w:lang w:eastAsia="en-NZ"/>
              </w:rPr>
              <w:t>years, including seasonal data</w:t>
            </w:r>
          </w:p>
        </w:tc>
      </w:tr>
      <w:tr w:rsidR="00524859" w:rsidRPr="002E4B63" w14:paraId="5C9FC3F4" w14:textId="77777777" w:rsidTr="00CB2F0D">
        <w:trPr>
          <w:cantSplit/>
        </w:trPr>
        <w:tc>
          <w:tcPr>
            <w:tcW w:w="993" w:type="dxa"/>
            <w:vMerge/>
            <w:tcBorders>
              <w:top w:val="single" w:sz="4" w:space="0" w:color="A6A6A6" w:themeColor="background1" w:themeShade="A6"/>
              <w:bottom w:val="single" w:sz="4" w:space="0" w:color="A6A6A6" w:themeColor="background1" w:themeShade="A6"/>
            </w:tcBorders>
            <w:shd w:val="clear" w:color="auto" w:fill="auto"/>
          </w:tcPr>
          <w:p w14:paraId="4F2AE29C" w14:textId="77777777" w:rsidR="00524859" w:rsidRPr="002E4B63" w:rsidRDefault="00524859" w:rsidP="002E4B63">
            <w:pPr>
              <w:pStyle w:val="TableText"/>
              <w:rPr>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3B445170" w14:textId="77777777" w:rsidR="00524859" w:rsidRPr="002E4B63" w:rsidRDefault="00524859" w:rsidP="002E4B63">
            <w:pPr>
              <w:pStyle w:val="TableText"/>
              <w:rPr>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46F51C90" w14:textId="77777777" w:rsidR="00524859" w:rsidRPr="002E4B63" w:rsidRDefault="00524859" w:rsidP="002E4B63">
            <w:pPr>
              <w:pStyle w:val="TableText"/>
              <w:rPr>
                <w:sz w:val="14"/>
                <w:szCs w:val="14"/>
                <w:lang w:eastAsia="en-NZ"/>
              </w:rPr>
            </w:pPr>
          </w:p>
        </w:tc>
        <w:tc>
          <w:tcPr>
            <w:tcW w:w="984" w:type="dxa"/>
            <w:vMerge/>
            <w:tcBorders>
              <w:top w:val="single" w:sz="4" w:space="0" w:color="A6A6A6" w:themeColor="background1" w:themeShade="A6"/>
              <w:bottom w:val="single" w:sz="4" w:space="0" w:color="A6A6A6" w:themeColor="background1" w:themeShade="A6"/>
            </w:tcBorders>
            <w:vAlign w:val="bottom"/>
          </w:tcPr>
          <w:p w14:paraId="4455A936" w14:textId="77777777" w:rsidR="00524859" w:rsidRPr="002E4B63" w:rsidRDefault="00524859" w:rsidP="002E4B63">
            <w:pPr>
              <w:pStyle w:val="TableText"/>
              <w:rPr>
                <w:sz w:val="14"/>
                <w:szCs w:val="14"/>
                <w:lang w:eastAsia="en-NZ"/>
              </w:rPr>
            </w:pPr>
          </w:p>
        </w:tc>
        <w:tc>
          <w:tcPr>
            <w:tcW w:w="903" w:type="dxa"/>
            <w:vMerge/>
            <w:tcBorders>
              <w:top w:val="single" w:sz="4" w:space="0" w:color="A6A6A6" w:themeColor="background1" w:themeShade="A6"/>
              <w:bottom w:val="single" w:sz="4" w:space="0" w:color="A6A6A6" w:themeColor="background1" w:themeShade="A6"/>
            </w:tcBorders>
            <w:shd w:val="clear" w:color="auto" w:fill="auto"/>
          </w:tcPr>
          <w:p w14:paraId="254961D9" w14:textId="77777777" w:rsidR="00524859" w:rsidRPr="002E4B63" w:rsidRDefault="00524859" w:rsidP="002E4B63">
            <w:pPr>
              <w:pStyle w:val="TableText"/>
              <w:rPr>
                <w:sz w:val="14"/>
                <w:szCs w:val="14"/>
                <w:lang w:eastAsia="en-NZ"/>
              </w:rPr>
            </w:pPr>
          </w:p>
        </w:tc>
        <w:tc>
          <w:tcPr>
            <w:tcW w:w="1090" w:type="dxa"/>
            <w:vMerge/>
            <w:tcBorders>
              <w:top w:val="single" w:sz="4" w:space="0" w:color="A6A6A6" w:themeColor="background1" w:themeShade="A6"/>
              <w:bottom w:val="single" w:sz="4" w:space="0" w:color="A6A6A6" w:themeColor="background1" w:themeShade="A6"/>
            </w:tcBorders>
            <w:shd w:val="clear" w:color="auto" w:fill="FFC000"/>
          </w:tcPr>
          <w:p w14:paraId="0B3B8486" w14:textId="77777777" w:rsidR="00524859" w:rsidRPr="002E4B63" w:rsidRDefault="00524859" w:rsidP="002E4B63">
            <w:pPr>
              <w:pStyle w:val="TableText"/>
              <w:rPr>
                <w:color w:val="000000" w:themeColor="text1"/>
                <w:sz w:val="14"/>
                <w:szCs w:val="14"/>
                <w:lang w:eastAsia="en-NZ"/>
              </w:rPr>
            </w:pPr>
          </w:p>
        </w:tc>
        <w:tc>
          <w:tcPr>
            <w:tcW w:w="932" w:type="dxa"/>
            <w:tcBorders>
              <w:top w:val="single" w:sz="4" w:space="0" w:color="A6A6A6" w:themeColor="background1" w:themeShade="A6"/>
              <w:bottom w:val="single" w:sz="4" w:space="0" w:color="A6A6A6" w:themeColor="background1" w:themeShade="A6"/>
            </w:tcBorders>
          </w:tcPr>
          <w:p w14:paraId="0557AF1F" w14:textId="77777777" w:rsidR="00524859" w:rsidRPr="002E4B63" w:rsidRDefault="00524859" w:rsidP="002E4B63">
            <w:pPr>
              <w:pStyle w:val="TableText"/>
              <w:rPr>
                <w:sz w:val="14"/>
                <w:szCs w:val="14"/>
                <w:lang w:eastAsia="en-NZ"/>
              </w:rPr>
            </w:pPr>
            <w:r w:rsidRPr="002E4B63">
              <w:rPr>
                <w:sz w:val="14"/>
                <w:szCs w:val="14"/>
                <w:lang w:eastAsia="en-NZ"/>
              </w:rPr>
              <w:t>PM2</w:t>
            </w:r>
            <w:r w:rsidR="00D132BC" w:rsidRPr="002E4B63">
              <w:rPr>
                <w:sz w:val="14"/>
                <w:szCs w:val="14"/>
                <w:lang w:eastAsia="en-NZ"/>
              </w:rPr>
              <w:t xml:space="preserve"> </w:t>
            </w:r>
            <w:r w:rsidRPr="002E4B63">
              <w:rPr>
                <w:sz w:val="14"/>
                <w:szCs w:val="14"/>
                <w:lang w:eastAsia="en-NZ"/>
              </w:rPr>
              <w:t>Maintain records of chlorine use to provide guide to length of time the supply is likely to last</w:t>
            </w:r>
          </w:p>
        </w:tc>
        <w:tc>
          <w:tcPr>
            <w:tcW w:w="1053" w:type="dxa"/>
            <w:tcBorders>
              <w:top w:val="single" w:sz="4" w:space="0" w:color="A6A6A6" w:themeColor="background1" w:themeShade="A6"/>
              <w:bottom w:val="single" w:sz="4" w:space="0" w:color="A6A6A6" w:themeColor="background1" w:themeShade="A6"/>
            </w:tcBorders>
          </w:tcPr>
          <w:p w14:paraId="0FE5F2B6"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Catastrophic</w:t>
            </w:r>
          </w:p>
        </w:tc>
        <w:tc>
          <w:tcPr>
            <w:tcW w:w="1069" w:type="dxa"/>
            <w:vMerge/>
            <w:tcBorders>
              <w:top w:val="single" w:sz="4" w:space="0" w:color="A6A6A6" w:themeColor="background1" w:themeShade="A6"/>
              <w:bottom w:val="single" w:sz="4" w:space="0" w:color="A6A6A6" w:themeColor="background1" w:themeShade="A6"/>
            </w:tcBorders>
          </w:tcPr>
          <w:p w14:paraId="039CD74F" w14:textId="77777777" w:rsidR="00524859" w:rsidRPr="002E4B63" w:rsidRDefault="00524859" w:rsidP="002E4B63">
            <w:pPr>
              <w:pStyle w:val="TableText"/>
              <w:jc w:val="center"/>
              <w:rPr>
                <w:color w:val="000000" w:themeColor="text1"/>
                <w:sz w:val="14"/>
                <w:szCs w:val="14"/>
                <w:lang w:eastAsia="en-NZ"/>
              </w:rPr>
            </w:pPr>
          </w:p>
        </w:tc>
        <w:tc>
          <w:tcPr>
            <w:tcW w:w="915" w:type="dxa"/>
            <w:tcBorders>
              <w:top w:val="single" w:sz="4" w:space="0" w:color="A6A6A6" w:themeColor="background1" w:themeShade="A6"/>
              <w:bottom w:val="single" w:sz="4" w:space="0" w:color="A6A6A6" w:themeColor="background1" w:themeShade="A6"/>
            </w:tcBorders>
            <w:shd w:val="clear" w:color="auto" w:fill="auto"/>
          </w:tcPr>
          <w:p w14:paraId="32FCA51A"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Likely</w:t>
            </w:r>
          </w:p>
        </w:tc>
        <w:tc>
          <w:tcPr>
            <w:tcW w:w="851" w:type="dxa"/>
            <w:vMerge/>
            <w:tcBorders>
              <w:top w:val="single" w:sz="4" w:space="0" w:color="A6A6A6" w:themeColor="background1" w:themeShade="A6"/>
              <w:bottom w:val="single" w:sz="4" w:space="0" w:color="A6A6A6" w:themeColor="background1" w:themeShade="A6"/>
            </w:tcBorders>
          </w:tcPr>
          <w:p w14:paraId="2156A127" w14:textId="77777777" w:rsidR="00524859" w:rsidRPr="002E4B63" w:rsidRDefault="00524859" w:rsidP="002E4B63">
            <w:pPr>
              <w:pStyle w:val="TableText"/>
              <w:rPr>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FFFF00"/>
          </w:tcPr>
          <w:p w14:paraId="13710C51" w14:textId="77777777" w:rsidR="00524859" w:rsidRPr="002E4B63" w:rsidRDefault="00524859" w:rsidP="002E4B63">
            <w:pPr>
              <w:pStyle w:val="TableText"/>
              <w:rPr>
                <w:color w:val="000000" w:themeColor="text1"/>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72F24D46" w14:textId="77777777" w:rsidR="00524859" w:rsidRPr="002E4B63" w:rsidRDefault="00524859" w:rsidP="002E4B63">
            <w:pPr>
              <w:pStyle w:val="TableText"/>
              <w:rPr>
                <w:color w:val="000000" w:themeColor="text1"/>
                <w:sz w:val="14"/>
                <w:szCs w:val="14"/>
                <w:lang w:eastAsia="en-NZ"/>
              </w:rPr>
            </w:pPr>
          </w:p>
        </w:tc>
        <w:tc>
          <w:tcPr>
            <w:tcW w:w="567" w:type="dxa"/>
            <w:vMerge/>
            <w:tcBorders>
              <w:top w:val="single" w:sz="4" w:space="0" w:color="A6A6A6" w:themeColor="background1" w:themeShade="A6"/>
              <w:bottom w:val="single" w:sz="4" w:space="0" w:color="A6A6A6" w:themeColor="background1" w:themeShade="A6"/>
            </w:tcBorders>
            <w:shd w:val="clear" w:color="auto" w:fill="auto"/>
          </w:tcPr>
          <w:p w14:paraId="548B6C11" w14:textId="77777777" w:rsidR="00524859" w:rsidRPr="002E4B63" w:rsidRDefault="00524859" w:rsidP="002E4B63">
            <w:pPr>
              <w:pStyle w:val="TableText"/>
              <w:rPr>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03BDA8EA" w14:textId="77777777" w:rsidR="00524859" w:rsidRPr="002E4B63" w:rsidRDefault="00524859" w:rsidP="002E4B63">
            <w:pPr>
              <w:pStyle w:val="TableText"/>
              <w:jc w:val="center"/>
              <w:rPr>
                <w:color w:val="000000" w:themeColor="text1"/>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tcPr>
          <w:p w14:paraId="1E05B93B" w14:textId="77777777" w:rsidR="00524859" w:rsidRPr="002E4B63" w:rsidRDefault="00524859" w:rsidP="002E4B63">
            <w:pPr>
              <w:pStyle w:val="TableText"/>
              <w:rPr>
                <w:color w:val="000000" w:themeColor="text1"/>
                <w:sz w:val="14"/>
                <w:szCs w:val="14"/>
                <w:lang w:eastAsia="en-NZ"/>
              </w:rPr>
            </w:pPr>
          </w:p>
        </w:tc>
      </w:tr>
      <w:tr w:rsidR="00524859" w:rsidRPr="002E4B63" w14:paraId="63FF73F0" w14:textId="77777777" w:rsidTr="002E4B63">
        <w:trPr>
          <w:cantSplit/>
        </w:trPr>
        <w:tc>
          <w:tcPr>
            <w:tcW w:w="993" w:type="dxa"/>
            <w:vMerge/>
            <w:tcBorders>
              <w:top w:val="single" w:sz="4" w:space="0" w:color="A6A6A6" w:themeColor="background1" w:themeShade="A6"/>
              <w:bottom w:val="single" w:sz="4" w:space="0" w:color="A6A6A6" w:themeColor="background1" w:themeShade="A6"/>
            </w:tcBorders>
            <w:shd w:val="clear" w:color="auto" w:fill="auto"/>
          </w:tcPr>
          <w:p w14:paraId="782D5854" w14:textId="77777777" w:rsidR="00524859" w:rsidRPr="002E4B63" w:rsidRDefault="00524859" w:rsidP="002E4B63">
            <w:pPr>
              <w:pStyle w:val="TableText"/>
              <w:rPr>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7EA295E8" w14:textId="77777777" w:rsidR="00524859" w:rsidRPr="002E4B63" w:rsidRDefault="00524859" w:rsidP="002E4B63">
            <w:pPr>
              <w:pStyle w:val="TableText"/>
              <w:rPr>
                <w:sz w:val="14"/>
                <w:szCs w:val="14"/>
                <w:lang w:eastAsia="en-NZ"/>
              </w:rPr>
            </w:pPr>
          </w:p>
        </w:tc>
        <w:tc>
          <w:tcPr>
            <w:tcW w:w="850" w:type="dxa"/>
            <w:tcBorders>
              <w:top w:val="single" w:sz="4" w:space="0" w:color="A6A6A6" w:themeColor="background1" w:themeShade="A6"/>
              <w:bottom w:val="single" w:sz="4" w:space="0" w:color="A6A6A6" w:themeColor="background1" w:themeShade="A6"/>
            </w:tcBorders>
            <w:shd w:val="clear" w:color="auto" w:fill="auto"/>
          </w:tcPr>
          <w:p w14:paraId="3E5DEE2D" w14:textId="77777777" w:rsidR="00524859" w:rsidRPr="002E4B63" w:rsidRDefault="00524859" w:rsidP="002E4B63">
            <w:pPr>
              <w:pStyle w:val="TableText"/>
              <w:rPr>
                <w:sz w:val="14"/>
                <w:szCs w:val="14"/>
                <w:lang w:eastAsia="en-NZ"/>
              </w:rPr>
            </w:pPr>
            <w:r w:rsidRPr="002E4B63">
              <w:rPr>
                <w:sz w:val="14"/>
                <w:szCs w:val="14"/>
                <w:lang w:eastAsia="en-NZ"/>
              </w:rPr>
              <w:t>Protozoa</w:t>
            </w:r>
          </w:p>
        </w:tc>
        <w:tc>
          <w:tcPr>
            <w:tcW w:w="10206" w:type="dxa"/>
            <w:gridSpan w:val="11"/>
            <w:tcBorders>
              <w:top w:val="single" w:sz="4" w:space="0" w:color="A6A6A6" w:themeColor="background1" w:themeShade="A6"/>
              <w:bottom w:val="single" w:sz="4" w:space="0" w:color="A6A6A6" w:themeColor="background1" w:themeShade="A6"/>
            </w:tcBorders>
          </w:tcPr>
          <w:p w14:paraId="348708CB" w14:textId="77777777" w:rsidR="00524859" w:rsidRPr="002E4B63" w:rsidRDefault="00524859" w:rsidP="002E4B63">
            <w:pPr>
              <w:pStyle w:val="TableText"/>
              <w:jc w:val="center"/>
              <w:rPr>
                <w:sz w:val="14"/>
                <w:szCs w:val="14"/>
                <w:lang w:eastAsia="en-NZ"/>
              </w:rPr>
            </w:pPr>
            <w:r w:rsidRPr="002E4B63">
              <w:rPr>
                <w:color w:val="000000" w:themeColor="text1"/>
                <w:sz w:val="14"/>
                <w:szCs w:val="14"/>
                <w:lang w:eastAsia="en-NZ"/>
              </w:rPr>
              <w:t>N/A – chlorine is not a control for protozoa (protozoa could be omitted from the table)</w:t>
            </w:r>
          </w:p>
        </w:tc>
        <w:tc>
          <w:tcPr>
            <w:tcW w:w="851" w:type="dxa"/>
            <w:tcBorders>
              <w:top w:val="single" w:sz="4" w:space="0" w:color="A6A6A6" w:themeColor="background1" w:themeShade="A6"/>
              <w:bottom w:val="single" w:sz="4" w:space="0" w:color="A6A6A6" w:themeColor="background1" w:themeShade="A6"/>
            </w:tcBorders>
          </w:tcPr>
          <w:p w14:paraId="3B69226C" w14:textId="77777777" w:rsidR="00524859" w:rsidRPr="002E4B63" w:rsidRDefault="00524859" w:rsidP="002E4B63">
            <w:pPr>
              <w:pStyle w:val="TableText"/>
              <w:jc w:val="center"/>
              <w:rPr>
                <w:color w:val="000000" w:themeColor="text1"/>
                <w:sz w:val="14"/>
                <w:szCs w:val="14"/>
                <w:lang w:eastAsia="en-NZ"/>
              </w:rPr>
            </w:pPr>
          </w:p>
        </w:tc>
        <w:tc>
          <w:tcPr>
            <w:tcW w:w="992" w:type="dxa"/>
            <w:tcBorders>
              <w:top w:val="single" w:sz="4" w:space="0" w:color="A6A6A6" w:themeColor="background1" w:themeShade="A6"/>
              <w:bottom w:val="single" w:sz="4" w:space="0" w:color="A6A6A6" w:themeColor="background1" w:themeShade="A6"/>
            </w:tcBorders>
          </w:tcPr>
          <w:p w14:paraId="4B5A586F" w14:textId="77777777" w:rsidR="00524859" w:rsidRPr="002E4B63" w:rsidRDefault="00524859" w:rsidP="002E4B63">
            <w:pPr>
              <w:pStyle w:val="TableText"/>
              <w:rPr>
                <w:color w:val="000000" w:themeColor="text1"/>
                <w:sz w:val="14"/>
                <w:szCs w:val="14"/>
                <w:lang w:eastAsia="en-NZ"/>
              </w:rPr>
            </w:pPr>
          </w:p>
        </w:tc>
      </w:tr>
      <w:tr w:rsidR="00524859" w:rsidRPr="002E4B63" w14:paraId="39B8D2AD" w14:textId="77777777" w:rsidTr="00CB2F0D">
        <w:trPr>
          <w:cantSplit/>
        </w:trPr>
        <w:tc>
          <w:tcPr>
            <w:tcW w:w="993" w:type="dxa"/>
            <w:vMerge/>
            <w:tcBorders>
              <w:top w:val="single" w:sz="4" w:space="0" w:color="A6A6A6" w:themeColor="background1" w:themeShade="A6"/>
              <w:bottom w:val="single" w:sz="4" w:space="0" w:color="A6A6A6" w:themeColor="background1" w:themeShade="A6"/>
            </w:tcBorders>
            <w:shd w:val="clear" w:color="auto" w:fill="auto"/>
            <w:hideMark/>
          </w:tcPr>
          <w:p w14:paraId="5A0FA151" w14:textId="77777777" w:rsidR="00524859" w:rsidRPr="002E4B63" w:rsidRDefault="00524859" w:rsidP="002E4B63">
            <w:pPr>
              <w:pStyle w:val="TableText"/>
              <w:rPr>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hideMark/>
          </w:tcPr>
          <w:p w14:paraId="24AC862E" w14:textId="77777777" w:rsidR="00524859" w:rsidRPr="002E4B63" w:rsidRDefault="00524859" w:rsidP="002E4B63">
            <w:pPr>
              <w:pStyle w:val="TableText"/>
              <w:rPr>
                <w:sz w:val="14"/>
                <w:szCs w:val="14"/>
                <w:lang w:eastAsia="en-NZ"/>
              </w:rPr>
            </w:pPr>
          </w:p>
        </w:tc>
        <w:tc>
          <w:tcPr>
            <w:tcW w:w="850" w:type="dxa"/>
            <w:vMerge w:val="restart"/>
            <w:tcBorders>
              <w:top w:val="single" w:sz="4" w:space="0" w:color="A6A6A6" w:themeColor="background1" w:themeShade="A6"/>
              <w:bottom w:val="single" w:sz="4" w:space="0" w:color="A6A6A6" w:themeColor="background1" w:themeShade="A6"/>
            </w:tcBorders>
            <w:shd w:val="clear" w:color="auto" w:fill="auto"/>
            <w:hideMark/>
          </w:tcPr>
          <w:p w14:paraId="09A45FD1" w14:textId="77777777" w:rsidR="00524859" w:rsidRPr="002E4B63" w:rsidRDefault="00524859" w:rsidP="002E4B63">
            <w:pPr>
              <w:pStyle w:val="TableText"/>
              <w:rPr>
                <w:sz w:val="14"/>
                <w:szCs w:val="14"/>
                <w:lang w:eastAsia="en-NZ"/>
              </w:rPr>
            </w:pPr>
            <w:r w:rsidRPr="002E4B63">
              <w:rPr>
                <w:sz w:val="14"/>
                <w:szCs w:val="14"/>
                <w:lang w:eastAsia="en-NZ"/>
              </w:rPr>
              <w:t>Disinfection by-products</w:t>
            </w:r>
          </w:p>
        </w:tc>
        <w:tc>
          <w:tcPr>
            <w:tcW w:w="984" w:type="dxa"/>
            <w:vMerge w:val="restart"/>
            <w:tcBorders>
              <w:top w:val="single" w:sz="4" w:space="0" w:color="A6A6A6" w:themeColor="background1" w:themeShade="A6"/>
              <w:bottom w:val="single" w:sz="4" w:space="0" w:color="A6A6A6" w:themeColor="background1" w:themeShade="A6"/>
            </w:tcBorders>
          </w:tcPr>
          <w:p w14:paraId="01FC84E2" w14:textId="77777777" w:rsidR="00524859" w:rsidRPr="002E4B63" w:rsidRDefault="00524859" w:rsidP="002E4B63">
            <w:pPr>
              <w:pStyle w:val="TableText"/>
              <w:jc w:val="center"/>
              <w:rPr>
                <w:sz w:val="14"/>
                <w:szCs w:val="14"/>
                <w:lang w:eastAsia="en-NZ"/>
              </w:rPr>
            </w:pPr>
            <w:r w:rsidRPr="002E4B63">
              <w:rPr>
                <w:sz w:val="14"/>
                <w:szCs w:val="14"/>
                <w:lang w:eastAsia="en-NZ"/>
              </w:rPr>
              <w:t>Insignificant</w:t>
            </w:r>
          </w:p>
        </w:tc>
        <w:tc>
          <w:tcPr>
            <w:tcW w:w="903" w:type="dxa"/>
            <w:vMerge w:val="restart"/>
            <w:tcBorders>
              <w:top w:val="single" w:sz="4" w:space="0" w:color="A6A6A6" w:themeColor="background1" w:themeShade="A6"/>
              <w:bottom w:val="single" w:sz="4" w:space="0" w:color="A6A6A6" w:themeColor="background1" w:themeShade="A6"/>
            </w:tcBorders>
            <w:shd w:val="clear" w:color="auto" w:fill="auto"/>
            <w:hideMark/>
          </w:tcPr>
          <w:p w14:paraId="4F828F2B" w14:textId="77777777" w:rsidR="00524859" w:rsidRPr="002E4B63" w:rsidRDefault="00524859" w:rsidP="002E4B63">
            <w:pPr>
              <w:pStyle w:val="TableText"/>
              <w:jc w:val="center"/>
              <w:rPr>
                <w:sz w:val="14"/>
                <w:szCs w:val="14"/>
                <w:lang w:eastAsia="en-NZ"/>
              </w:rPr>
            </w:pPr>
            <w:r w:rsidRPr="002E4B63">
              <w:rPr>
                <w:sz w:val="14"/>
                <w:szCs w:val="14"/>
                <w:lang w:eastAsia="en-NZ"/>
              </w:rPr>
              <w:t>Possible</w:t>
            </w:r>
          </w:p>
        </w:tc>
        <w:tc>
          <w:tcPr>
            <w:tcW w:w="1090" w:type="dxa"/>
            <w:vMerge w:val="restart"/>
            <w:tcBorders>
              <w:top w:val="single" w:sz="4" w:space="0" w:color="A6A6A6" w:themeColor="background1" w:themeShade="A6"/>
              <w:bottom w:val="single" w:sz="4" w:space="0" w:color="A6A6A6" w:themeColor="background1" w:themeShade="A6"/>
            </w:tcBorders>
            <w:shd w:val="clear" w:color="auto" w:fill="00CC00"/>
            <w:hideMark/>
          </w:tcPr>
          <w:p w14:paraId="5EBB3FE2"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Low</w:t>
            </w:r>
          </w:p>
        </w:tc>
        <w:tc>
          <w:tcPr>
            <w:tcW w:w="932" w:type="dxa"/>
            <w:tcBorders>
              <w:top w:val="single" w:sz="4" w:space="0" w:color="A6A6A6" w:themeColor="background1" w:themeShade="A6"/>
              <w:bottom w:val="single" w:sz="4" w:space="0" w:color="A6A6A6" w:themeColor="background1" w:themeShade="A6"/>
            </w:tcBorders>
          </w:tcPr>
          <w:p w14:paraId="508EBB16" w14:textId="77777777" w:rsidR="00524859" w:rsidRPr="002E4B63" w:rsidRDefault="00524859" w:rsidP="002E4B63">
            <w:pPr>
              <w:pStyle w:val="TableText"/>
              <w:rPr>
                <w:sz w:val="14"/>
                <w:szCs w:val="14"/>
                <w:lang w:eastAsia="en-NZ"/>
              </w:rPr>
            </w:pPr>
            <w:r w:rsidRPr="002E4B63">
              <w:rPr>
                <w:sz w:val="14"/>
                <w:szCs w:val="14"/>
                <w:lang w:eastAsia="en-NZ"/>
              </w:rPr>
              <w:t>PM1</w:t>
            </w:r>
          </w:p>
        </w:tc>
        <w:tc>
          <w:tcPr>
            <w:tcW w:w="1053" w:type="dxa"/>
            <w:tcBorders>
              <w:top w:val="single" w:sz="4" w:space="0" w:color="A6A6A6" w:themeColor="background1" w:themeShade="A6"/>
              <w:bottom w:val="single" w:sz="4" w:space="0" w:color="A6A6A6" w:themeColor="background1" w:themeShade="A6"/>
            </w:tcBorders>
          </w:tcPr>
          <w:p w14:paraId="0EAC09BF"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Moderate</w:t>
            </w:r>
          </w:p>
        </w:tc>
        <w:tc>
          <w:tcPr>
            <w:tcW w:w="1069" w:type="dxa"/>
            <w:vMerge w:val="restart"/>
            <w:tcBorders>
              <w:top w:val="single" w:sz="4" w:space="0" w:color="A6A6A6" w:themeColor="background1" w:themeShade="A6"/>
              <w:bottom w:val="single" w:sz="4" w:space="0" w:color="A6A6A6" w:themeColor="background1" w:themeShade="A6"/>
            </w:tcBorders>
          </w:tcPr>
          <w:p w14:paraId="78FE9430"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Moderate</w:t>
            </w:r>
          </w:p>
        </w:tc>
        <w:tc>
          <w:tcPr>
            <w:tcW w:w="915" w:type="dxa"/>
            <w:tcBorders>
              <w:top w:val="single" w:sz="4" w:space="0" w:color="A6A6A6" w:themeColor="background1" w:themeShade="A6"/>
              <w:bottom w:val="single" w:sz="4" w:space="0" w:color="A6A6A6" w:themeColor="background1" w:themeShade="A6"/>
            </w:tcBorders>
            <w:shd w:val="clear" w:color="auto" w:fill="auto"/>
          </w:tcPr>
          <w:p w14:paraId="5987F14B" w14:textId="77777777" w:rsidR="00524859" w:rsidRPr="002E4B63" w:rsidRDefault="00524859" w:rsidP="002E4B63">
            <w:pPr>
              <w:pStyle w:val="TableText"/>
              <w:jc w:val="center"/>
              <w:rPr>
                <w:color w:val="000000" w:themeColor="text1"/>
                <w:sz w:val="14"/>
                <w:szCs w:val="14"/>
                <w:vertAlign w:val="superscript"/>
                <w:lang w:eastAsia="en-NZ"/>
              </w:rPr>
            </w:pPr>
            <w:r w:rsidRPr="002E4B63">
              <w:rPr>
                <w:color w:val="000000" w:themeColor="text1"/>
                <w:sz w:val="14"/>
                <w:szCs w:val="14"/>
                <w:lang w:eastAsia="en-NZ"/>
              </w:rPr>
              <w:t>Almost certain</w:t>
            </w:r>
            <w:r w:rsidRPr="002E4B63">
              <w:rPr>
                <w:color w:val="000000" w:themeColor="text1"/>
                <w:sz w:val="14"/>
                <w:szCs w:val="14"/>
                <w:vertAlign w:val="superscript"/>
                <w:lang w:eastAsia="en-NZ"/>
              </w:rPr>
              <w:t>1</w:t>
            </w:r>
          </w:p>
        </w:tc>
        <w:tc>
          <w:tcPr>
            <w:tcW w:w="851" w:type="dxa"/>
            <w:vMerge w:val="restart"/>
            <w:tcBorders>
              <w:top w:val="single" w:sz="4" w:space="0" w:color="A6A6A6" w:themeColor="background1" w:themeShade="A6"/>
              <w:bottom w:val="single" w:sz="4" w:space="0" w:color="A6A6A6" w:themeColor="background1" w:themeShade="A6"/>
            </w:tcBorders>
          </w:tcPr>
          <w:p w14:paraId="4F40ADD3"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Almost certain</w:t>
            </w:r>
          </w:p>
        </w:tc>
        <w:tc>
          <w:tcPr>
            <w:tcW w:w="850" w:type="dxa"/>
            <w:vMerge w:val="restart"/>
            <w:tcBorders>
              <w:bottom w:val="single" w:sz="4" w:space="0" w:color="A6A6A6" w:themeColor="background1" w:themeShade="A6"/>
            </w:tcBorders>
            <w:shd w:val="clear" w:color="auto" w:fill="FFC000"/>
          </w:tcPr>
          <w:p w14:paraId="7F5960D9" w14:textId="77777777" w:rsidR="00524859" w:rsidRPr="00CB2F0D" w:rsidRDefault="00524859" w:rsidP="002E4B63">
            <w:pPr>
              <w:pStyle w:val="TableText"/>
              <w:jc w:val="center"/>
              <w:rPr>
                <w:sz w:val="14"/>
                <w:szCs w:val="14"/>
                <w:lang w:eastAsia="en-NZ"/>
              </w:rPr>
            </w:pPr>
            <w:r w:rsidRPr="00CB2F0D">
              <w:rPr>
                <w:sz w:val="14"/>
                <w:szCs w:val="14"/>
                <w:lang w:eastAsia="en-NZ"/>
              </w:rPr>
              <w:t>High</w:t>
            </w:r>
          </w:p>
        </w:tc>
        <w:tc>
          <w:tcPr>
            <w:tcW w:w="992" w:type="dxa"/>
            <w:vMerge w:val="restart"/>
            <w:tcBorders>
              <w:top w:val="single" w:sz="4" w:space="0" w:color="A6A6A6" w:themeColor="background1" w:themeShade="A6"/>
              <w:bottom w:val="single" w:sz="4" w:space="0" w:color="A6A6A6" w:themeColor="background1" w:themeShade="A6"/>
            </w:tcBorders>
            <w:shd w:val="clear" w:color="auto" w:fill="auto"/>
          </w:tcPr>
          <w:p w14:paraId="22E565F0"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Unacceptable</w:t>
            </w:r>
          </w:p>
        </w:tc>
        <w:tc>
          <w:tcPr>
            <w:tcW w:w="567" w:type="dxa"/>
            <w:vMerge w:val="restart"/>
            <w:tcBorders>
              <w:top w:val="single" w:sz="4" w:space="0" w:color="A6A6A6" w:themeColor="background1" w:themeShade="A6"/>
              <w:bottom w:val="single" w:sz="4" w:space="0" w:color="A6A6A6" w:themeColor="background1" w:themeShade="A6"/>
            </w:tcBorders>
            <w:shd w:val="clear" w:color="auto" w:fill="auto"/>
          </w:tcPr>
          <w:p w14:paraId="55845A77"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2</w:t>
            </w:r>
          </w:p>
        </w:tc>
        <w:tc>
          <w:tcPr>
            <w:tcW w:w="851" w:type="dxa"/>
            <w:vMerge w:val="restart"/>
            <w:tcBorders>
              <w:top w:val="single" w:sz="4" w:space="0" w:color="A6A6A6" w:themeColor="background1" w:themeShade="A6"/>
              <w:bottom w:val="single" w:sz="4" w:space="0" w:color="A6A6A6" w:themeColor="background1" w:themeShade="A6"/>
            </w:tcBorders>
          </w:tcPr>
          <w:p w14:paraId="518F5C80"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Estimate</w:t>
            </w:r>
          </w:p>
        </w:tc>
        <w:tc>
          <w:tcPr>
            <w:tcW w:w="992" w:type="dxa"/>
            <w:vMerge w:val="restart"/>
            <w:tcBorders>
              <w:top w:val="single" w:sz="4" w:space="0" w:color="A6A6A6" w:themeColor="background1" w:themeShade="A6"/>
              <w:bottom w:val="single" w:sz="4" w:space="0" w:color="A6A6A6" w:themeColor="background1" w:themeShade="A6"/>
            </w:tcBorders>
          </w:tcPr>
          <w:p w14:paraId="03DC691B" w14:textId="77777777" w:rsidR="00524859" w:rsidRPr="002E4B63" w:rsidRDefault="00524859" w:rsidP="002E4B63">
            <w:pPr>
              <w:pStyle w:val="TableText"/>
              <w:rPr>
                <w:color w:val="000000" w:themeColor="text1"/>
                <w:sz w:val="14"/>
                <w:szCs w:val="14"/>
                <w:lang w:eastAsia="en-NZ"/>
              </w:rPr>
            </w:pPr>
            <w:r w:rsidRPr="002E4B63">
              <w:rPr>
                <w:color w:val="000000" w:themeColor="text1"/>
                <w:sz w:val="14"/>
                <w:szCs w:val="14"/>
                <w:lang w:eastAsia="en-NZ"/>
              </w:rPr>
              <w:t>Too few data collected when chlorine supply exhausted</w:t>
            </w:r>
          </w:p>
        </w:tc>
      </w:tr>
      <w:tr w:rsidR="00524859" w:rsidRPr="002E4B63" w14:paraId="4E3CD0C0" w14:textId="77777777" w:rsidTr="00CB2F0D">
        <w:trPr>
          <w:cantSplit/>
        </w:trPr>
        <w:tc>
          <w:tcPr>
            <w:tcW w:w="993" w:type="dxa"/>
            <w:vMerge/>
            <w:tcBorders>
              <w:top w:val="single" w:sz="4" w:space="0" w:color="A6A6A6" w:themeColor="background1" w:themeShade="A6"/>
              <w:bottom w:val="single" w:sz="4" w:space="0" w:color="A6A6A6" w:themeColor="background1" w:themeShade="A6"/>
            </w:tcBorders>
            <w:shd w:val="clear" w:color="auto" w:fill="auto"/>
          </w:tcPr>
          <w:p w14:paraId="02771496" w14:textId="77777777" w:rsidR="00524859" w:rsidRPr="002E4B63" w:rsidRDefault="00524859" w:rsidP="002E4B63">
            <w:pPr>
              <w:pStyle w:val="TableText"/>
              <w:rPr>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2D5D7AE3" w14:textId="77777777" w:rsidR="00524859" w:rsidRPr="002E4B63" w:rsidRDefault="00524859" w:rsidP="002E4B63">
            <w:pPr>
              <w:pStyle w:val="TableText"/>
              <w:rPr>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auto"/>
          </w:tcPr>
          <w:p w14:paraId="76401960" w14:textId="77777777" w:rsidR="00524859" w:rsidRPr="002E4B63" w:rsidRDefault="00524859" w:rsidP="002E4B63">
            <w:pPr>
              <w:pStyle w:val="TableText"/>
              <w:rPr>
                <w:sz w:val="14"/>
                <w:szCs w:val="14"/>
                <w:lang w:eastAsia="en-NZ"/>
              </w:rPr>
            </w:pPr>
          </w:p>
        </w:tc>
        <w:tc>
          <w:tcPr>
            <w:tcW w:w="984" w:type="dxa"/>
            <w:vMerge/>
            <w:tcBorders>
              <w:top w:val="single" w:sz="4" w:space="0" w:color="A6A6A6" w:themeColor="background1" w:themeShade="A6"/>
              <w:bottom w:val="single" w:sz="4" w:space="0" w:color="A6A6A6" w:themeColor="background1" w:themeShade="A6"/>
            </w:tcBorders>
          </w:tcPr>
          <w:p w14:paraId="141A7096" w14:textId="77777777" w:rsidR="00524859" w:rsidRPr="002E4B63" w:rsidRDefault="00524859" w:rsidP="002E4B63">
            <w:pPr>
              <w:pStyle w:val="TableText"/>
              <w:rPr>
                <w:sz w:val="14"/>
                <w:szCs w:val="14"/>
                <w:lang w:eastAsia="en-NZ"/>
              </w:rPr>
            </w:pPr>
          </w:p>
        </w:tc>
        <w:tc>
          <w:tcPr>
            <w:tcW w:w="903" w:type="dxa"/>
            <w:vMerge/>
            <w:tcBorders>
              <w:top w:val="single" w:sz="4" w:space="0" w:color="A6A6A6" w:themeColor="background1" w:themeShade="A6"/>
              <w:bottom w:val="single" w:sz="4" w:space="0" w:color="A6A6A6" w:themeColor="background1" w:themeShade="A6"/>
            </w:tcBorders>
            <w:shd w:val="clear" w:color="auto" w:fill="auto"/>
          </w:tcPr>
          <w:p w14:paraId="555DF5F2" w14:textId="77777777" w:rsidR="00524859" w:rsidRPr="002E4B63" w:rsidRDefault="00524859" w:rsidP="002E4B63">
            <w:pPr>
              <w:pStyle w:val="TableText"/>
              <w:rPr>
                <w:sz w:val="14"/>
                <w:szCs w:val="14"/>
                <w:lang w:eastAsia="en-NZ"/>
              </w:rPr>
            </w:pPr>
          </w:p>
        </w:tc>
        <w:tc>
          <w:tcPr>
            <w:tcW w:w="1090" w:type="dxa"/>
            <w:vMerge/>
            <w:tcBorders>
              <w:top w:val="single" w:sz="4" w:space="0" w:color="A6A6A6" w:themeColor="background1" w:themeShade="A6"/>
              <w:bottom w:val="single" w:sz="4" w:space="0" w:color="A6A6A6" w:themeColor="background1" w:themeShade="A6"/>
            </w:tcBorders>
            <w:shd w:val="clear" w:color="auto" w:fill="00CC00"/>
          </w:tcPr>
          <w:p w14:paraId="10B11B62" w14:textId="77777777" w:rsidR="00524859" w:rsidRPr="002E4B63" w:rsidRDefault="00524859" w:rsidP="002E4B63">
            <w:pPr>
              <w:pStyle w:val="TableText"/>
              <w:rPr>
                <w:color w:val="000000" w:themeColor="text1"/>
                <w:sz w:val="14"/>
                <w:szCs w:val="14"/>
                <w:lang w:eastAsia="en-NZ"/>
              </w:rPr>
            </w:pPr>
          </w:p>
        </w:tc>
        <w:tc>
          <w:tcPr>
            <w:tcW w:w="932" w:type="dxa"/>
            <w:tcBorders>
              <w:top w:val="single" w:sz="4" w:space="0" w:color="A6A6A6" w:themeColor="background1" w:themeShade="A6"/>
              <w:bottom w:val="single" w:sz="4" w:space="0" w:color="A6A6A6" w:themeColor="background1" w:themeShade="A6"/>
            </w:tcBorders>
          </w:tcPr>
          <w:p w14:paraId="7574499A" w14:textId="77777777" w:rsidR="00524859" w:rsidRPr="002E4B63" w:rsidRDefault="00524859" w:rsidP="002E4B63">
            <w:pPr>
              <w:pStyle w:val="TableText"/>
              <w:rPr>
                <w:sz w:val="14"/>
                <w:szCs w:val="14"/>
                <w:lang w:eastAsia="en-NZ"/>
              </w:rPr>
            </w:pPr>
            <w:r w:rsidRPr="002E4B63">
              <w:rPr>
                <w:sz w:val="14"/>
                <w:szCs w:val="14"/>
                <w:lang w:eastAsia="en-NZ"/>
              </w:rPr>
              <w:t>PM2</w:t>
            </w:r>
          </w:p>
        </w:tc>
        <w:tc>
          <w:tcPr>
            <w:tcW w:w="1053" w:type="dxa"/>
            <w:tcBorders>
              <w:top w:val="single" w:sz="4" w:space="0" w:color="A6A6A6" w:themeColor="background1" w:themeShade="A6"/>
              <w:bottom w:val="single" w:sz="4" w:space="0" w:color="A6A6A6" w:themeColor="background1" w:themeShade="A6"/>
            </w:tcBorders>
          </w:tcPr>
          <w:p w14:paraId="09389255" w14:textId="77777777" w:rsidR="00524859" w:rsidRPr="002E4B63" w:rsidRDefault="00524859" w:rsidP="002E4B63">
            <w:pPr>
              <w:pStyle w:val="TableText"/>
              <w:jc w:val="center"/>
              <w:rPr>
                <w:color w:val="000000" w:themeColor="text1"/>
                <w:sz w:val="14"/>
                <w:szCs w:val="14"/>
                <w:lang w:eastAsia="en-NZ"/>
              </w:rPr>
            </w:pPr>
            <w:r w:rsidRPr="002E4B63">
              <w:rPr>
                <w:color w:val="000000" w:themeColor="text1"/>
                <w:sz w:val="14"/>
                <w:szCs w:val="14"/>
                <w:lang w:eastAsia="en-NZ"/>
              </w:rPr>
              <w:t>Moderate</w:t>
            </w:r>
          </w:p>
        </w:tc>
        <w:tc>
          <w:tcPr>
            <w:tcW w:w="1069" w:type="dxa"/>
            <w:vMerge/>
            <w:tcBorders>
              <w:top w:val="single" w:sz="4" w:space="0" w:color="A6A6A6" w:themeColor="background1" w:themeShade="A6"/>
              <w:bottom w:val="single" w:sz="4" w:space="0" w:color="A6A6A6" w:themeColor="background1" w:themeShade="A6"/>
            </w:tcBorders>
          </w:tcPr>
          <w:p w14:paraId="5A52843E" w14:textId="77777777" w:rsidR="00524859" w:rsidRPr="002E4B63" w:rsidRDefault="00524859" w:rsidP="002E4B63">
            <w:pPr>
              <w:pStyle w:val="TableText"/>
              <w:rPr>
                <w:color w:val="000000" w:themeColor="text1"/>
                <w:sz w:val="14"/>
                <w:szCs w:val="14"/>
                <w:lang w:eastAsia="en-NZ"/>
              </w:rPr>
            </w:pPr>
          </w:p>
        </w:tc>
        <w:tc>
          <w:tcPr>
            <w:tcW w:w="915" w:type="dxa"/>
            <w:tcBorders>
              <w:top w:val="single" w:sz="4" w:space="0" w:color="A6A6A6" w:themeColor="background1" w:themeShade="A6"/>
              <w:bottom w:val="single" w:sz="4" w:space="0" w:color="A6A6A6" w:themeColor="background1" w:themeShade="A6"/>
            </w:tcBorders>
            <w:shd w:val="clear" w:color="auto" w:fill="auto"/>
          </w:tcPr>
          <w:p w14:paraId="2AA835A9" w14:textId="77777777" w:rsidR="00524859" w:rsidRPr="002E4B63" w:rsidRDefault="00524859" w:rsidP="002E4B63">
            <w:pPr>
              <w:pStyle w:val="TableText"/>
              <w:jc w:val="center"/>
              <w:rPr>
                <w:color w:val="000000" w:themeColor="text1"/>
                <w:sz w:val="14"/>
                <w:szCs w:val="14"/>
                <w:vertAlign w:val="superscript"/>
                <w:lang w:eastAsia="en-NZ"/>
              </w:rPr>
            </w:pPr>
            <w:r w:rsidRPr="002E4B63">
              <w:rPr>
                <w:color w:val="000000" w:themeColor="text1"/>
                <w:sz w:val="14"/>
                <w:szCs w:val="14"/>
                <w:lang w:eastAsia="en-NZ"/>
              </w:rPr>
              <w:t>Unlikely</w:t>
            </w:r>
            <w:r w:rsidRPr="002E4B63">
              <w:rPr>
                <w:color w:val="000000" w:themeColor="text1"/>
                <w:sz w:val="14"/>
                <w:szCs w:val="14"/>
                <w:vertAlign w:val="superscript"/>
                <w:lang w:eastAsia="en-NZ"/>
              </w:rPr>
              <w:t>1</w:t>
            </w:r>
          </w:p>
        </w:tc>
        <w:tc>
          <w:tcPr>
            <w:tcW w:w="851" w:type="dxa"/>
            <w:vMerge/>
            <w:tcBorders>
              <w:top w:val="single" w:sz="4" w:space="0" w:color="A6A6A6" w:themeColor="background1" w:themeShade="A6"/>
              <w:bottom w:val="single" w:sz="4" w:space="0" w:color="A6A6A6" w:themeColor="background1" w:themeShade="A6"/>
            </w:tcBorders>
          </w:tcPr>
          <w:p w14:paraId="121F66E5" w14:textId="77777777" w:rsidR="00524859" w:rsidRPr="002E4B63" w:rsidRDefault="00524859" w:rsidP="002E4B63">
            <w:pPr>
              <w:pStyle w:val="TableText"/>
              <w:rPr>
                <w:color w:val="000000" w:themeColor="text1"/>
                <w:sz w:val="14"/>
                <w:szCs w:val="14"/>
                <w:lang w:eastAsia="en-NZ"/>
              </w:rPr>
            </w:pPr>
          </w:p>
        </w:tc>
        <w:tc>
          <w:tcPr>
            <w:tcW w:w="850" w:type="dxa"/>
            <w:vMerge/>
            <w:tcBorders>
              <w:top w:val="single" w:sz="4" w:space="0" w:color="A6A6A6" w:themeColor="background1" w:themeShade="A6"/>
              <w:bottom w:val="single" w:sz="4" w:space="0" w:color="A6A6A6" w:themeColor="background1" w:themeShade="A6"/>
            </w:tcBorders>
            <w:shd w:val="clear" w:color="auto" w:fill="FFC000"/>
          </w:tcPr>
          <w:p w14:paraId="59BB1224" w14:textId="77777777" w:rsidR="00524859" w:rsidRPr="002E4B63" w:rsidRDefault="00524859" w:rsidP="002E4B63">
            <w:pPr>
              <w:pStyle w:val="TableText"/>
              <w:rPr>
                <w:color w:val="000000" w:themeColor="text1"/>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shd w:val="clear" w:color="auto" w:fill="auto"/>
          </w:tcPr>
          <w:p w14:paraId="78B3DCB2" w14:textId="77777777" w:rsidR="00524859" w:rsidRPr="002E4B63" w:rsidRDefault="00524859" w:rsidP="002E4B63">
            <w:pPr>
              <w:pStyle w:val="TableText"/>
              <w:rPr>
                <w:color w:val="000000" w:themeColor="text1"/>
                <w:sz w:val="14"/>
                <w:szCs w:val="14"/>
                <w:lang w:eastAsia="en-NZ"/>
              </w:rPr>
            </w:pPr>
          </w:p>
        </w:tc>
        <w:tc>
          <w:tcPr>
            <w:tcW w:w="567" w:type="dxa"/>
            <w:vMerge/>
            <w:tcBorders>
              <w:top w:val="single" w:sz="4" w:space="0" w:color="A6A6A6" w:themeColor="background1" w:themeShade="A6"/>
              <w:bottom w:val="single" w:sz="4" w:space="0" w:color="A6A6A6" w:themeColor="background1" w:themeShade="A6"/>
            </w:tcBorders>
            <w:shd w:val="clear" w:color="auto" w:fill="auto"/>
          </w:tcPr>
          <w:p w14:paraId="27268EE7" w14:textId="77777777" w:rsidR="00524859" w:rsidRPr="002E4B63" w:rsidRDefault="00524859" w:rsidP="002E4B63">
            <w:pPr>
              <w:pStyle w:val="TableText"/>
              <w:rPr>
                <w:color w:val="000000" w:themeColor="text1"/>
                <w:sz w:val="14"/>
                <w:szCs w:val="14"/>
                <w:lang w:eastAsia="en-NZ"/>
              </w:rPr>
            </w:pPr>
          </w:p>
        </w:tc>
        <w:tc>
          <w:tcPr>
            <w:tcW w:w="851" w:type="dxa"/>
            <w:vMerge/>
            <w:tcBorders>
              <w:top w:val="single" w:sz="4" w:space="0" w:color="A6A6A6" w:themeColor="background1" w:themeShade="A6"/>
              <w:bottom w:val="single" w:sz="4" w:space="0" w:color="A6A6A6" w:themeColor="background1" w:themeShade="A6"/>
            </w:tcBorders>
          </w:tcPr>
          <w:p w14:paraId="0D44FFAD" w14:textId="77777777" w:rsidR="00524859" w:rsidRPr="002E4B63" w:rsidRDefault="00524859" w:rsidP="002E4B63">
            <w:pPr>
              <w:pStyle w:val="TableText"/>
              <w:rPr>
                <w:color w:val="000000" w:themeColor="text1"/>
                <w:sz w:val="14"/>
                <w:szCs w:val="14"/>
                <w:lang w:eastAsia="en-NZ"/>
              </w:rPr>
            </w:pPr>
          </w:p>
        </w:tc>
        <w:tc>
          <w:tcPr>
            <w:tcW w:w="992" w:type="dxa"/>
            <w:vMerge/>
            <w:tcBorders>
              <w:top w:val="single" w:sz="4" w:space="0" w:color="A6A6A6" w:themeColor="background1" w:themeShade="A6"/>
              <w:bottom w:val="single" w:sz="4" w:space="0" w:color="A6A6A6" w:themeColor="background1" w:themeShade="A6"/>
            </w:tcBorders>
          </w:tcPr>
          <w:p w14:paraId="2B113577" w14:textId="77777777" w:rsidR="00524859" w:rsidRPr="002E4B63" w:rsidRDefault="00524859" w:rsidP="002E4B63">
            <w:pPr>
              <w:pStyle w:val="TableText"/>
              <w:rPr>
                <w:color w:val="000000" w:themeColor="text1"/>
                <w:sz w:val="14"/>
                <w:szCs w:val="14"/>
                <w:lang w:eastAsia="en-NZ"/>
              </w:rPr>
            </w:pPr>
          </w:p>
        </w:tc>
      </w:tr>
    </w:tbl>
    <w:p w14:paraId="0E212A46" w14:textId="77777777" w:rsidR="00524859" w:rsidRDefault="00524859" w:rsidP="00524859"/>
    <w:p w14:paraId="295F6EB6" w14:textId="77777777" w:rsidR="00291306" w:rsidRDefault="00291306" w:rsidP="008C22B8">
      <w:pPr>
        <w:pStyle w:val="Heading1-nonumbering"/>
        <w:sectPr w:rsidR="00291306" w:rsidSect="006609E2">
          <w:footerReference w:type="even" r:id="rId52"/>
          <w:footerReference w:type="default" r:id="rId53"/>
          <w:pgSz w:w="16834" w:h="11907" w:orient="landscape" w:code="9"/>
          <w:pgMar w:top="1134" w:right="992" w:bottom="1134" w:left="992" w:header="284" w:footer="425" w:gutter="0"/>
          <w:cols w:space="720"/>
          <w:docGrid w:linePitch="286"/>
        </w:sectPr>
      </w:pPr>
      <w:bookmarkStart w:id="207" w:name="_Ref516735383"/>
      <w:bookmarkStart w:id="208" w:name="_Toc3186254"/>
      <w:bookmarkStart w:id="209" w:name="_Ref512945865"/>
    </w:p>
    <w:p w14:paraId="4D270732" w14:textId="77777777" w:rsidR="00524859" w:rsidRDefault="008C22B8" w:rsidP="008C22B8">
      <w:pPr>
        <w:pStyle w:val="Heading1-nonumbering"/>
      </w:pPr>
      <w:bookmarkStart w:id="210" w:name="_Toc3794879"/>
      <w:r>
        <w:t xml:space="preserve">Appendix 4: </w:t>
      </w:r>
      <w:r w:rsidR="00524859">
        <w:t>Catchment land use hazards table</w:t>
      </w:r>
      <w:bookmarkEnd w:id="207"/>
      <w:bookmarkEnd w:id="208"/>
      <w:bookmarkEnd w:id="210"/>
    </w:p>
    <w:p w14:paraId="6D4BE327" w14:textId="77777777" w:rsidR="00D132BC" w:rsidRDefault="00524859" w:rsidP="00E25413">
      <w:r>
        <w:t xml:space="preserve">The table in this appendix identifies, for each activity within a particular land-use category, the </w:t>
      </w:r>
      <w:r w:rsidRPr="00A61642">
        <w:rPr>
          <w:b/>
        </w:rPr>
        <w:t>possible</w:t>
      </w:r>
      <w:r>
        <w:t xml:space="preserve"> chemical determinands that may arise from the activity. Not every activity matching the description will necessarily give rise to the full list of determinands. Only determinands for which MAVs exist are listed.</w:t>
      </w:r>
    </w:p>
    <w:p w14:paraId="13562EC8" w14:textId="77777777" w:rsidR="00E25413" w:rsidRDefault="00E25413" w:rsidP="00E25413"/>
    <w:p w14:paraId="6C4D5970" w14:textId="77777777" w:rsidR="00524859" w:rsidRDefault="00524859" w:rsidP="00E25413">
      <w:r>
        <w:t>A hazard source in a catchment only presents a threat to the safety of the water supply if there is a pathway by which it can enter the supply upstream or up-gradient of the point of abstraction. When considering what pathways may exist, for groundwater sources suppliers need to take account of bores nearby that may not have secure bore heads, and abandoned wells or bores that remain open and unsealed. Both situations may allow contaminants into the supply aquifer. Contaminant transport pathways may be intermittent, being active under some conditions and not others. Rain events can lead to a transmission pathway being intermittently active.</w:t>
      </w:r>
    </w:p>
    <w:p w14:paraId="6E6D1306" w14:textId="77777777" w:rsidR="00E25413" w:rsidRDefault="00E25413" w:rsidP="00E25413"/>
    <w:p w14:paraId="697FB866" w14:textId="77777777" w:rsidR="00524859" w:rsidRDefault="00524859" w:rsidP="00E25413">
      <w:r>
        <w:t>When identifying catchment hazards, suppliers need to investigate historical activities and associated hazards. The determinands listed for each activity includes those that might arise from activity today and those that might arise from the activity in the past.</w:t>
      </w:r>
    </w:p>
    <w:p w14:paraId="63D21E8F" w14:textId="77777777" w:rsidR="00E25413" w:rsidRDefault="00E25413" w:rsidP="00E25413"/>
    <w:p w14:paraId="0EEB374F" w14:textId="77777777" w:rsidR="00524859" w:rsidRDefault="00524859" w:rsidP="00E25413">
      <w:r>
        <w:t>Where reasonably possible, the table identifies individual determinands that may arise from the listed activity. In some instances, it is not possible to provide guidance on the specific determinand (eg, pesticides). The availability of multi-determinand chemical screens may assist where a range of unknown determinands in the water needs to be checked. For specific situations, water suppliers should try to discover which determinands are potential contaminants, to allow the appropriate pesticide screen to be selected.</w:t>
      </w:r>
    </w:p>
    <w:p w14:paraId="70B57FA1" w14:textId="77777777" w:rsidR="00524859" w:rsidRDefault="00524859" w:rsidP="00E25413"/>
    <w:p w14:paraId="7DEE2A96" w14:textId="77777777" w:rsidR="00E25413" w:rsidRDefault="00E25413" w:rsidP="00E25413">
      <w:pPr>
        <w:pStyle w:val="Table"/>
      </w:pPr>
      <w:bookmarkStart w:id="211" w:name="_Toc3794901"/>
      <w:r w:rsidRPr="009F295D">
        <w:t>Table A3</w:t>
      </w:r>
      <w:r>
        <w:t>:</w:t>
      </w:r>
      <w:r w:rsidRPr="009F295D">
        <w:t xml:space="preserve"> Chemical determinands within discreet land use categories</w:t>
      </w:r>
      <w:bookmarkEnd w:id="211"/>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044"/>
        <w:gridCol w:w="90"/>
        <w:gridCol w:w="1276"/>
        <w:gridCol w:w="68"/>
        <w:gridCol w:w="1180"/>
        <w:gridCol w:w="28"/>
        <w:gridCol w:w="1956"/>
        <w:gridCol w:w="28"/>
        <w:gridCol w:w="166"/>
        <w:gridCol w:w="39"/>
        <w:gridCol w:w="2205"/>
      </w:tblGrid>
      <w:tr w:rsidR="00DC57AA" w:rsidRPr="00E25413" w14:paraId="3C85D828" w14:textId="77777777" w:rsidTr="00140DCC">
        <w:trPr>
          <w:cantSplit/>
          <w:tblHeader/>
        </w:trPr>
        <w:tc>
          <w:tcPr>
            <w:tcW w:w="1134" w:type="dxa"/>
            <w:gridSpan w:val="2"/>
            <w:tcBorders>
              <w:top w:val="nil"/>
              <w:bottom w:val="nil"/>
            </w:tcBorders>
            <w:shd w:val="clear" w:color="auto" w:fill="D9D9D9" w:themeFill="background1" w:themeFillShade="D9"/>
          </w:tcPr>
          <w:p w14:paraId="34E4BA4C" w14:textId="77777777" w:rsidR="00524859" w:rsidRPr="00DC57AA" w:rsidRDefault="00524859" w:rsidP="00E25413">
            <w:pPr>
              <w:pStyle w:val="TableText"/>
              <w:keepNext/>
              <w:rPr>
                <w:b/>
                <w:sz w:val="16"/>
                <w:szCs w:val="16"/>
              </w:rPr>
            </w:pPr>
            <w:r w:rsidRPr="00DC57AA">
              <w:rPr>
                <w:b/>
                <w:sz w:val="16"/>
                <w:szCs w:val="16"/>
              </w:rPr>
              <w:t>Land use category</w:t>
            </w:r>
          </w:p>
        </w:tc>
        <w:tc>
          <w:tcPr>
            <w:tcW w:w="1276" w:type="dxa"/>
            <w:tcBorders>
              <w:top w:val="nil"/>
              <w:bottom w:val="nil"/>
            </w:tcBorders>
            <w:shd w:val="clear" w:color="auto" w:fill="D9D9D9" w:themeFill="background1" w:themeFillShade="D9"/>
          </w:tcPr>
          <w:p w14:paraId="45CBCE8D" w14:textId="77777777" w:rsidR="00524859" w:rsidRPr="00DC57AA" w:rsidRDefault="00524859" w:rsidP="001C7593">
            <w:pPr>
              <w:pStyle w:val="TableText"/>
              <w:keepNext/>
              <w:ind w:right="113"/>
              <w:jc w:val="center"/>
              <w:rPr>
                <w:b/>
                <w:sz w:val="16"/>
                <w:szCs w:val="16"/>
              </w:rPr>
            </w:pPr>
            <w:r w:rsidRPr="00DC57AA">
              <w:rPr>
                <w:b/>
                <w:sz w:val="16"/>
                <w:szCs w:val="16"/>
              </w:rPr>
              <w:t>Activity</w:t>
            </w:r>
          </w:p>
        </w:tc>
        <w:tc>
          <w:tcPr>
            <w:tcW w:w="1276" w:type="dxa"/>
            <w:gridSpan w:val="3"/>
            <w:tcBorders>
              <w:top w:val="nil"/>
              <w:bottom w:val="nil"/>
            </w:tcBorders>
            <w:shd w:val="clear" w:color="auto" w:fill="D9D9D9" w:themeFill="background1" w:themeFillShade="D9"/>
          </w:tcPr>
          <w:p w14:paraId="36BFC201" w14:textId="77777777" w:rsidR="00524859" w:rsidRPr="00DC57AA" w:rsidRDefault="00524859" w:rsidP="001C7593">
            <w:pPr>
              <w:pStyle w:val="TableText"/>
              <w:keepNext/>
              <w:jc w:val="center"/>
              <w:rPr>
                <w:b/>
                <w:sz w:val="16"/>
                <w:szCs w:val="16"/>
              </w:rPr>
            </w:pPr>
            <w:r w:rsidRPr="001C7593">
              <w:rPr>
                <w:b/>
                <w:spacing w:val="-2"/>
                <w:sz w:val="16"/>
                <w:szCs w:val="16"/>
              </w:rPr>
              <w:t>Contaminating</w:t>
            </w:r>
            <w:r w:rsidRPr="00DC57AA">
              <w:rPr>
                <w:b/>
                <w:sz w:val="16"/>
                <w:szCs w:val="16"/>
              </w:rPr>
              <w:t xml:space="preserve"> material</w:t>
            </w:r>
          </w:p>
        </w:tc>
        <w:tc>
          <w:tcPr>
            <w:tcW w:w="1984" w:type="dxa"/>
            <w:gridSpan w:val="2"/>
            <w:tcBorders>
              <w:top w:val="nil"/>
              <w:bottom w:val="nil"/>
            </w:tcBorders>
            <w:shd w:val="clear" w:color="auto" w:fill="D9D9D9" w:themeFill="background1" w:themeFillShade="D9"/>
          </w:tcPr>
          <w:p w14:paraId="75825E7A" w14:textId="77777777" w:rsidR="00524859" w:rsidRPr="00DC57AA" w:rsidRDefault="00524859" w:rsidP="001C7593">
            <w:pPr>
              <w:pStyle w:val="TableText"/>
              <w:keepNext/>
              <w:ind w:right="113"/>
              <w:jc w:val="center"/>
              <w:rPr>
                <w:b/>
                <w:sz w:val="16"/>
                <w:szCs w:val="16"/>
              </w:rPr>
            </w:pPr>
            <w:r w:rsidRPr="00DC57AA">
              <w:rPr>
                <w:b/>
                <w:sz w:val="16"/>
                <w:szCs w:val="16"/>
              </w:rPr>
              <w:t>Possible health-significant determinands for which there are MAVs</w:t>
            </w:r>
          </w:p>
        </w:tc>
        <w:tc>
          <w:tcPr>
            <w:tcW w:w="2410" w:type="dxa"/>
            <w:gridSpan w:val="3"/>
            <w:tcBorders>
              <w:top w:val="nil"/>
              <w:bottom w:val="nil"/>
            </w:tcBorders>
            <w:shd w:val="clear" w:color="auto" w:fill="D9D9D9" w:themeFill="background1" w:themeFillShade="D9"/>
          </w:tcPr>
          <w:p w14:paraId="256F5E6A" w14:textId="77777777" w:rsidR="00524859" w:rsidRPr="00DC57AA" w:rsidRDefault="00524859" w:rsidP="001C7593">
            <w:pPr>
              <w:pStyle w:val="TableText"/>
              <w:keepNext/>
              <w:jc w:val="center"/>
              <w:rPr>
                <w:b/>
                <w:sz w:val="16"/>
                <w:szCs w:val="16"/>
              </w:rPr>
            </w:pPr>
            <w:r w:rsidRPr="00DC57AA">
              <w:rPr>
                <w:b/>
                <w:sz w:val="16"/>
                <w:szCs w:val="16"/>
              </w:rPr>
              <w:t>Comment</w:t>
            </w:r>
          </w:p>
        </w:tc>
      </w:tr>
      <w:tr w:rsidR="00E25413" w:rsidRPr="00E924AC" w14:paraId="0151AE23" w14:textId="77777777" w:rsidTr="00140DCC">
        <w:trPr>
          <w:cantSplit/>
        </w:trPr>
        <w:tc>
          <w:tcPr>
            <w:tcW w:w="1134" w:type="dxa"/>
            <w:gridSpan w:val="2"/>
            <w:vMerge w:val="restart"/>
            <w:tcBorders>
              <w:top w:val="nil"/>
            </w:tcBorders>
            <w:shd w:val="clear" w:color="auto" w:fill="auto"/>
          </w:tcPr>
          <w:p w14:paraId="75C25397" w14:textId="77777777" w:rsidR="00524859" w:rsidRPr="00DC57AA" w:rsidRDefault="00524859" w:rsidP="00E25413">
            <w:pPr>
              <w:pStyle w:val="TableText"/>
              <w:keepNext/>
              <w:rPr>
                <w:sz w:val="16"/>
                <w:szCs w:val="16"/>
              </w:rPr>
            </w:pPr>
            <w:r w:rsidRPr="00DC57AA">
              <w:rPr>
                <w:sz w:val="16"/>
                <w:szCs w:val="16"/>
              </w:rPr>
              <w:t>1. Agriculture</w:t>
            </w:r>
          </w:p>
        </w:tc>
        <w:tc>
          <w:tcPr>
            <w:tcW w:w="1276" w:type="dxa"/>
            <w:tcBorders>
              <w:top w:val="nil"/>
            </w:tcBorders>
            <w:shd w:val="clear" w:color="auto" w:fill="auto"/>
          </w:tcPr>
          <w:p w14:paraId="3B0DB8A0" w14:textId="77777777" w:rsidR="00524859" w:rsidRPr="00DC57AA" w:rsidRDefault="00524859" w:rsidP="00E25413">
            <w:pPr>
              <w:pStyle w:val="TableText"/>
              <w:keepNext/>
              <w:ind w:right="113"/>
              <w:rPr>
                <w:sz w:val="16"/>
                <w:szCs w:val="16"/>
              </w:rPr>
            </w:pPr>
            <w:r w:rsidRPr="00DC57AA">
              <w:rPr>
                <w:sz w:val="16"/>
                <w:szCs w:val="16"/>
              </w:rPr>
              <w:t>Use of pesticides</w:t>
            </w:r>
          </w:p>
        </w:tc>
        <w:tc>
          <w:tcPr>
            <w:tcW w:w="1276" w:type="dxa"/>
            <w:gridSpan w:val="3"/>
            <w:tcBorders>
              <w:top w:val="nil"/>
            </w:tcBorders>
            <w:shd w:val="clear" w:color="auto" w:fill="auto"/>
          </w:tcPr>
          <w:p w14:paraId="187093D7" w14:textId="77777777" w:rsidR="00524859" w:rsidRPr="00DC57AA" w:rsidRDefault="00524859" w:rsidP="00E25413">
            <w:pPr>
              <w:pStyle w:val="TableText"/>
              <w:keepNext/>
              <w:ind w:right="113"/>
              <w:rPr>
                <w:sz w:val="16"/>
                <w:szCs w:val="16"/>
              </w:rPr>
            </w:pPr>
            <w:r w:rsidRPr="00DC57AA">
              <w:rPr>
                <w:sz w:val="16"/>
                <w:szCs w:val="16"/>
              </w:rPr>
              <w:t>Range of pesticides, metals</w:t>
            </w:r>
          </w:p>
        </w:tc>
        <w:tc>
          <w:tcPr>
            <w:tcW w:w="1984" w:type="dxa"/>
            <w:gridSpan w:val="2"/>
            <w:tcBorders>
              <w:top w:val="nil"/>
            </w:tcBorders>
            <w:shd w:val="clear" w:color="auto" w:fill="auto"/>
          </w:tcPr>
          <w:p w14:paraId="31E45E0C" w14:textId="77777777" w:rsidR="00524859" w:rsidRPr="00DC57AA" w:rsidRDefault="00524859" w:rsidP="00E25413">
            <w:pPr>
              <w:pStyle w:val="TableText"/>
              <w:keepNext/>
              <w:ind w:right="113"/>
              <w:rPr>
                <w:sz w:val="16"/>
                <w:szCs w:val="16"/>
              </w:rPr>
            </w:pPr>
            <w:r w:rsidRPr="00DC57AA">
              <w:rPr>
                <w:sz w:val="16"/>
                <w:szCs w:val="16"/>
              </w:rPr>
              <w:t>Pesticides, copper</w:t>
            </w:r>
          </w:p>
        </w:tc>
        <w:tc>
          <w:tcPr>
            <w:tcW w:w="2410" w:type="dxa"/>
            <w:gridSpan w:val="3"/>
            <w:tcBorders>
              <w:top w:val="nil"/>
            </w:tcBorders>
            <w:shd w:val="clear" w:color="auto" w:fill="auto"/>
          </w:tcPr>
          <w:p w14:paraId="20F8BC04" w14:textId="77777777" w:rsidR="00524859" w:rsidRPr="00DC57AA" w:rsidRDefault="00524859" w:rsidP="00E25413">
            <w:pPr>
              <w:pStyle w:val="TableText"/>
              <w:keepNext/>
              <w:rPr>
                <w:sz w:val="16"/>
                <w:szCs w:val="16"/>
              </w:rPr>
            </w:pPr>
          </w:p>
        </w:tc>
      </w:tr>
      <w:tr w:rsidR="00E25413" w:rsidRPr="00E924AC" w14:paraId="3D419218" w14:textId="77777777" w:rsidTr="00140DCC">
        <w:trPr>
          <w:cantSplit/>
        </w:trPr>
        <w:tc>
          <w:tcPr>
            <w:tcW w:w="1134" w:type="dxa"/>
            <w:gridSpan w:val="2"/>
            <w:vMerge/>
            <w:shd w:val="clear" w:color="auto" w:fill="auto"/>
          </w:tcPr>
          <w:p w14:paraId="35922F89" w14:textId="77777777" w:rsidR="00524859" w:rsidRPr="00DC57AA" w:rsidRDefault="00524859" w:rsidP="00E25413">
            <w:pPr>
              <w:pStyle w:val="TableText"/>
              <w:keepNext/>
              <w:rPr>
                <w:sz w:val="16"/>
                <w:szCs w:val="16"/>
              </w:rPr>
            </w:pPr>
          </w:p>
        </w:tc>
        <w:tc>
          <w:tcPr>
            <w:tcW w:w="1276" w:type="dxa"/>
            <w:shd w:val="clear" w:color="auto" w:fill="auto"/>
          </w:tcPr>
          <w:p w14:paraId="443664CD" w14:textId="77777777" w:rsidR="00524859" w:rsidRPr="00DC57AA" w:rsidRDefault="00524859" w:rsidP="00E25413">
            <w:pPr>
              <w:pStyle w:val="TableText"/>
              <w:keepNext/>
              <w:ind w:right="113"/>
              <w:rPr>
                <w:sz w:val="16"/>
                <w:szCs w:val="16"/>
              </w:rPr>
            </w:pPr>
            <w:r w:rsidRPr="00DC57AA">
              <w:rPr>
                <w:sz w:val="16"/>
                <w:szCs w:val="16"/>
              </w:rPr>
              <w:t>Use of artificial fertilisers</w:t>
            </w:r>
          </w:p>
        </w:tc>
        <w:tc>
          <w:tcPr>
            <w:tcW w:w="1276" w:type="dxa"/>
            <w:gridSpan w:val="3"/>
            <w:shd w:val="clear" w:color="auto" w:fill="auto"/>
          </w:tcPr>
          <w:p w14:paraId="75C5DD18" w14:textId="77777777" w:rsidR="00524859" w:rsidRPr="00DC57AA" w:rsidRDefault="00524859" w:rsidP="00E25413">
            <w:pPr>
              <w:pStyle w:val="TableText"/>
              <w:keepNext/>
              <w:ind w:right="113"/>
              <w:rPr>
                <w:sz w:val="16"/>
                <w:szCs w:val="16"/>
              </w:rPr>
            </w:pPr>
            <w:r w:rsidRPr="00DC57AA">
              <w:rPr>
                <w:sz w:val="16"/>
                <w:szCs w:val="16"/>
              </w:rPr>
              <w:t>Range of artificial fertilisers</w:t>
            </w:r>
          </w:p>
        </w:tc>
        <w:tc>
          <w:tcPr>
            <w:tcW w:w="1984" w:type="dxa"/>
            <w:gridSpan w:val="2"/>
            <w:shd w:val="clear" w:color="auto" w:fill="auto"/>
          </w:tcPr>
          <w:p w14:paraId="42BFCCA4" w14:textId="77777777" w:rsidR="00524859" w:rsidRPr="00DC57AA" w:rsidRDefault="00524859" w:rsidP="00E25413">
            <w:pPr>
              <w:pStyle w:val="TableText"/>
              <w:keepNext/>
              <w:ind w:right="113"/>
              <w:rPr>
                <w:sz w:val="16"/>
                <w:szCs w:val="16"/>
              </w:rPr>
            </w:pPr>
            <w:r w:rsidRPr="00DC57AA">
              <w:rPr>
                <w:sz w:val="16"/>
                <w:szCs w:val="16"/>
              </w:rPr>
              <w:t>Nitrate, cadmium, arsenic</w:t>
            </w:r>
          </w:p>
        </w:tc>
        <w:tc>
          <w:tcPr>
            <w:tcW w:w="2410" w:type="dxa"/>
            <w:gridSpan w:val="3"/>
            <w:shd w:val="clear" w:color="auto" w:fill="auto"/>
          </w:tcPr>
          <w:p w14:paraId="531A9135" w14:textId="77777777" w:rsidR="00524859" w:rsidRPr="00DC57AA" w:rsidRDefault="00524859" w:rsidP="00E25413">
            <w:pPr>
              <w:pStyle w:val="TableText"/>
              <w:keepNext/>
              <w:rPr>
                <w:sz w:val="16"/>
                <w:szCs w:val="16"/>
              </w:rPr>
            </w:pPr>
            <w:r w:rsidRPr="00DC57AA">
              <w:rPr>
                <w:sz w:val="16"/>
                <w:szCs w:val="16"/>
              </w:rPr>
              <w:t>Cadmium is a contaminant of superphosphate</w:t>
            </w:r>
          </w:p>
        </w:tc>
      </w:tr>
      <w:tr w:rsidR="00E25413" w:rsidRPr="00E924AC" w14:paraId="3263B830" w14:textId="77777777" w:rsidTr="00140DCC">
        <w:trPr>
          <w:cantSplit/>
        </w:trPr>
        <w:tc>
          <w:tcPr>
            <w:tcW w:w="1134" w:type="dxa"/>
            <w:gridSpan w:val="2"/>
            <w:vMerge/>
            <w:shd w:val="clear" w:color="auto" w:fill="auto"/>
          </w:tcPr>
          <w:p w14:paraId="178E7584" w14:textId="77777777" w:rsidR="00524859" w:rsidRPr="00DC57AA" w:rsidRDefault="00524859" w:rsidP="00E25413">
            <w:pPr>
              <w:pStyle w:val="TableText"/>
              <w:keepNext/>
              <w:rPr>
                <w:sz w:val="16"/>
                <w:szCs w:val="16"/>
              </w:rPr>
            </w:pPr>
          </w:p>
        </w:tc>
        <w:tc>
          <w:tcPr>
            <w:tcW w:w="1276" w:type="dxa"/>
            <w:shd w:val="clear" w:color="auto" w:fill="auto"/>
          </w:tcPr>
          <w:p w14:paraId="4F3F17C7" w14:textId="77777777" w:rsidR="00524859" w:rsidRPr="00DC57AA" w:rsidRDefault="00524859" w:rsidP="00E25413">
            <w:pPr>
              <w:pStyle w:val="TableText"/>
              <w:keepNext/>
              <w:ind w:right="113"/>
              <w:rPr>
                <w:sz w:val="16"/>
                <w:szCs w:val="16"/>
              </w:rPr>
            </w:pPr>
            <w:r w:rsidRPr="00DC57AA">
              <w:rPr>
                <w:sz w:val="16"/>
                <w:szCs w:val="16"/>
              </w:rPr>
              <w:t>Use of manure as fertiliser</w:t>
            </w:r>
          </w:p>
        </w:tc>
        <w:tc>
          <w:tcPr>
            <w:tcW w:w="1276" w:type="dxa"/>
            <w:gridSpan w:val="3"/>
            <w:shd w:val="clear" w:color="auto" w:fill="auto"/>
          </w:tcPr>
          <w:p w14:paraId="42800A6E" w14:textId="77777777" w:rsidR="00524859" w:rsidRPr="00DC57AA" w:rsidRDefault="00524859" w:rsidP="00E25413">
            <w:pPr>
              <w:pStyle w:val="TableText"/>
              <w:keepNext/>
              <w:ind w:right="113"/>
              <w:rPr>
                <w:sz w:val="16"/>
                <w:szCs w:val="16"/>
              </w:rPr>
            </w:pPr>
            <w:r w:rsidRPr="00DC57AA">
              <w:rPr>
                <w:sz w:val="16"/>
                <w:szCs w:val="16"/>
              </w:rPr>
              <w:t>Manure</w:t>
            </w:r>
          </w:p>
        </w:tc>
        <w:tc>
          <w:tcPr>
            <w:tcW w:w="1984" w:type="dxa"/>
            <w:gridSpan w:val="2"/>
            <w:shd w:val="clear" w:color="auto" w:fill="auto"/>
          </w:tcPr>
          <w:p w14:paraId="451CEF55" w14:textId="77777777" w:rsidR="00524859" w:rsidRPr="00DC57AA" w:rsidRDefault="00524859" w:rsidP="00E25413">
            <w:pPr>
              <w:pStyle w:val="TableText"/>
              <w:keepNext/>
              <w:ind w:right="113"/>
              <w:rPr>
                <w:sz w:val="16"/>
                <w:szCs w:val="16"/>
              </w:rPr>
            </w:pPr>
            <w:r w:rsidRPr="00DC57AA">
              <w:rPr>
                <w:sz w:val="16"/>
                <w:szCs w:val="16"/>
              </w:rPr>
              <w:t>Nitrate, copper, pathogens</w:t>
            </w:r>
          </w:p>
        </w:tc>
        <w:tc>
          <w:tcPr>
            <w:tcW w:w="2410" w:type="dxa"/>
            <w:gridSpan w:val="3"/>
            <w:shd w:val="clear" w:color="auto" w:fill="auto"/>
          </w:tcPr>
          <w:p w14:paraId="021673C3" w14:textId="77777777" w:rsidR="00524859" w:rsidRPr="00DC57AA" w:rsidRDefault="00524859" w:rsidP="00E25413">
            <w:pPr>
              <w:pStyle w:val="TableText"/>
              <w:keepNext/>
              <w:rPr>
                <w:sz w:val="16"/>
                <w:szCs w:val="16"/>
              </w:rPr>
            </w:pPr>
          </w:p>
        </w:tc>
      </w:tr>
      <w:tr w:rsidR="00E25413" w:rsidRPr="00E924AC" w14:paraId="017D6BA2" w14:textId="77777777" w:rsidTr="00140DCC">
        <w:trPr>
          <w:cantSplit/>
        </w:trPr>
        <w:tc>
          <w:tcPr>
            <w:tcW w:w="1134" w:type="dxa"/>
            <w:gridSpan w:val="2"/>
            <w:vMerge/>
            <w:shd w:val="clear" w:color="auto" w:fill="auto"/>
          </w:tcPr>
          <w:p w14:paraId="369DD3B2" w14:textId="77777777" w:rsidR="00524859" w:rsidRPr="00DC57AA" w:rsidRDefault="00524859" w:rsidP="00E25413">
            <w:pPr>
              <w:pStyle w:val="TableText"/>
              <w:keepNext/>
              <w:rPr>
                <w:sz w:val="16"/>
                <w:szCs w:val="16"/>
              </w:rPr>
            </w:pPr>
          </w:p>
        </w:tc>
        <w:tc>
          <w:tcPr>
            <w:tcW w:w="1276" w:type="dxa"/>
            <w:shd w:val="clear" w:color="auto" w:fill="auto"/>
          </w:tcPr>
          <w:p w14:paraId="5FCF1E5E" w14:textId="77777777" w:rsidR="00524859" w:rsidRPr="00DC57AA" w:rsidRDefault="00524859" w:rsidP="00E25413">
            <w:pPr>
              <w:pStyle w:val="TableText"/>
              <w:keepNext/>
              <w:ind w:right="113"/>
              <w:rPr>
                <w:sz w:val="16"/>
                <w:szCs w:val="16"/>
              </w:rPr>
            </w:pPr>
            <w:r w:rsidRPr="00DC57AA">
              <w:rPr>
                <w:sz w:val="16"/>
                <w:szCs w:val="16"/>
              </w:rPr>
              <w:t>Fuel storage and use</w:t>
            </w:r>
          </w:p>
        </w:tc>
        <w:tc>
          <w:tcPr>
            <w:tcW w:w="1276" w:type="dxa"/>
            <w:gridSpan w:val="3"/>
            <w:shd w:val="clear" w:color="auto" w:fill="auto"/>
          </w:tcPr>
          <w:p w14:paraId="27CCD9A9" w14:textId="77777777" w:rsidR="00524859" w:rsidRPr="00DC57AA" w:rsidRDefault="00524859" w:rsidP="00E25413">
            <w:pPr>
              <w:pStyle w:val="TableText"/>
              <w:keepNext/>
              <w:ind w:right="113"/>
              <w:rPr>
                <w:sz w:val="16"/>
                <w:szCs w:val="16"/>
              </w:rPr>
            </w:pPr>
            <w:r w:rsidRPr="00DC57AA">
              <w:rPr>
                <w:sz w:val="16"/>
                <w:szCs w:val="16"/>
              </w:rPr>
              <w:t>Petrol, diesel</w:t>
            </w:r>
          </w:p>
        </w:tc>
        <w:tc>
          <w:tcPr>
            <w:tcW w:w="1984" w:type="dxa"/>
            <w:gridSpan w:val="2"/>
            <w:shd w:val="clear" w:color="auto" w:fill="auto"/>
          </w:tcPr>
          <w:p w14:paraId="78C6F63E" w14:textId="77777777" w:rsidR="00524859" w:rsidRPr="00DC57AA" w:rsidRDefault="00524859" w:rsidP="00E25413">
            <w:pPr>
              <w:pStyle w:val="TableText"/>
              <w:keepNext/>
              <w:ind w:right="113"/>
              <w:rPr>
                <w:sz w:val="16"/>
                <w:szCs w:val="16"/>
              </w:rPr>
            </w:pPr>
            <w:r w:rsidRPr="00DC57AA">
              <w:rPr>
                <w:sz w:val="16"/>
                <w:szCs w:val="16"/>
              </w:rPr>
              <w:t>Benzene, toluene, xylene, ethylbenzene, lead</w:t>
            </w:r>
          </w:p>
        </w:tc>
        <w:tc>
          <w:tcPr>
            <w:tcW w:w="2410" w:type="dxa"/>
            <w:gridSpan w:val="3"/>
            <w:shd w:val="clear" w:color="auto" w:fill="auto"/>
          </w:tcPr>
          <w:p w14:paraId="03E19E2A" w14:textId="77777777" w:rsidR="00524859" w:rsidRPr="00DC57AA" w:rsidRDefault="00524859" w:rsidP="00E25413">
            <w:pPr>
              <w:pStyle w:val="TableText"/>
              <w:keepNext/>
              <w:rPr>
                <w:sz w:val="16"/>
                <w:szCs w:val="16"/>
              </w:rPr>
            </w:pPr>
          </w:p>
        </w:tc>
      </w:tr>
      <w:tr w:rsidR="00E25413" w:rsidRPr="00E924AC" w14:paraId="0CA79BD7" w14:textId="77777777" w:rsidTr="00140DCC">
        <w:trPr>
          <w:cantSplit/>
        </w:trPr>
        <w:tc>
          <w:tcPr>
            <w:tcW w:w="1134" w:type="dxa"/>
            <w:gridSpan w:val="2"/>
            <w:vMerge/>
            <w:shd w:val="clear" w:color="auto" w:fill="auto"/>
          </w:tcPr>
          <w:p w14:paraId="4396C612" w14:textId="77777777" w:rsidR="00524859" w:rsidRPr="00DC57AA" w:rsidRDefault="00524859" w:rsidP="00E25413">
            <w:pPr>
              <w:pStyle w:val="TableText"/>
              <w:rPr>
                <w:sz w:val="16"/>
                <w:szCs w:val="16"/>
              </w:rPr>
            </w:pPr>
          </w:p>
        </w:tc>
        <w:tc>
          <w:tcPr>
            <w:tcW w:w="1276" w:type="dxa"/>
            <w:shd w:val="clear" w:color="auto" w:fill="auto"/>
          </w:tcPr>
          <w:p w14:paraId="0A397E6E" w14:textId="77777777" w:rsidR="00524859" w:rsidRPr="00DC57AA" w:rsidRDefault="00524859" w:rsidP="00E25413">
            <w:pPr>
              <w:pStyle w:val="TableText"/>
              <w:ind w:right="113"/>
              <w:rPr>
                <w:sz w:val="16"/>
                <w:szCs w:val="16"/>
              </w:rPr>
            </w:pPr>
            <w:r w:rsidRPr="00DC57AA">
              <w:rPr>
                <w:sz w:val="16"/>
                <w:szCs w:val="16"/>
              </w:rPr>
              <w:t>Land farming</w:t>
            </w:r>
          </w:p>
        </w:tc>
        <w:tc>
          <w:tcPr>
            <w:tcW w:w="1276" w:type="dxa"/>
            <w:gridSpan w:val="3"/>
            <w:shd w:val="clear" w:color="auto" w:fill="auto"/>
          </w:tcPr>
          <w:p w14:paraId="5AB3F164" w14:textId="77777777" w:rsidR="00524859" w:rsidRPr="00DC57AA" w:rsidRDefault="00524859" w:rsidP="00E25413">
            <w:pPr>
              <w:pStyle w:val="TableText"/>
              <w:ind w:right="113"/>
              <w:rPr>
                <w:sz w:val="16"/>
                <w:szCs w:val="16"/>
              </w:rPr>
            </w:pPr>
            <w:r w:rsidRPr="00DC57AA">
              <w:rPr>
                <w:sz w:val="16"/>
                <w:szCs w:val="16"/>
              </w:rPr>
              <w:t>Oil industry waste</w:t>
            </w:r>
          </w:p>
        </w:tc>
        <w:tc>
          <w:tcPr>
            <w:tcW w:w="1984" w:type="dxa"/>
            <w:gridSpan w:val="2"/>
            <w:shd w:val="clear" w:color="auto" w:fill="auto"/>
          </w:tcPr>
          <w:p w14:paraId="44406258" w14:textId="77777777" w:rsidR="00524859" w:rsidRPr="00DC57AA" w:rsidRDefault="00524859" w:rsidP="00E25413">
            <w:pPr>
              <w:pStyle w:val="TableText"/>
              <w:ind w:right="113"/>
              <w:rPr>
                <w:sz w:val="16"/>
                <w:szCs w:val="16"/>
              </w:rPr>
            </w:pPr>
            <w:r w:rsidRPr="00DC57AA">
              <w:rPr>
                <w:sz w:val="16"/>
                <w:szCs w:val="16"/>
              </w:rPr>
              <w:t>Benzene, toluene, xylene, ethylbenzene, benzo(α)pyrene, lead, nickel, copper, cadmium, chromium</w:t>
            </w:r>
          </w:p>
        </w:tc>
        <w:tc>
          <w:tcPr>
            <w:tcW w:w="2410" w:type="dxa"/>
            <w:gridSpan w:val="3"/>
            <w:shd w:val="clear" w:color="auto" w:fill="auto"/>
          </w:tcPr>
          <w:p w14:paraId="75099BB6" w14:textId="77777777" w:rsidR="00524859" w:rsidRPr="00DC57AA" w:rsidRDefault="00524859" w:rsidP="00E25413">
            <w:pPr>
              <w:pStyle w:val="TableText"/>
              <w:rPr>
                <w:sz w:val="16"/>
                <w:szCs w:val="16"/>
              </w:rPr>
            </w:pPr>
          </w:p>
        </w:tc>
      </w:tr>
      <w:tr w:rsidR="00E25413" w:rsidRPr="00E924AC" w14:paraId="503D7A65" w14:textId="77777777" w:rsidTr="00140DCC">
        <w:trPr>
          <w:cantSplit/>
        </w:trPr>
        <w:tc>
          <w:tcPr>
            <w:tcW w:w="1134" w:type="dxa"/>
            <w:gridSpan w:val="2"/>
            <w:vMerge/>
            <w:shd w:val="clear" w:color="auto" w:fill="auto"/>
          </w:tcPr>
          <w:p w14:paraId="1512515D" w14:textId="77777777" w:rsidR="00524859" w:rsidRPr="00DC57AA" w:rsidRDefault="00524859" w:rsidP="00E25413">
            <w:pPr>
              <w:pStyle w:val="TableText"/>
              <w:rPr>
                <w:sz w:val="16"/>
                <w:szCs w:val="16"/>
              </w:rPr>
            </w:pPr>
          </w:p>
        </w:tc>
        <w:tc>
          <w:tcPr>
            <w:tcW w:w="1276" w:type="dxa"/>
            <w:shd w:val="clear" w:color="auto" w:fill="auto"/>
          </w:tcPr>
          <w:p w14:paraId="7AC8107B" w14:textId="77777777" w:rsidR="00524859" w:rsidRPr="00DC57AA" w:rsidRDefault="00524859" w:rsidP="00E25413">
            <w:pPr>
              <w:pStyle w:val="TableText"/>
              <w:ind w:right="113"/>
              <w:rPr>
                <w:sz w:val="16"/>
                <w:szCs w:val="16"/>
              </w:rPr>
            </w:pPr>
            <w:r w:rsidRPr="00DC57AA">
              <w:rPr>
                <w:sz w:val="16"/>
                <w:szCs w:val="16"/>
              </w:rPr>
              <w:t>Silage production</w:t>
            </w:r>
          </w:p>
        </w:tc>
        <w:tc>
          <w:tcPr>
            <w:tcW w:w="1276" w:type="dxa"/>
            <w:gridSpan w:val="3"/>
            <w:shd w:val="clear" w:color="auto" w:fill="auto"/>
          </w:tcPr>
          <w:p w14:paraId="682D4B9F" w14:textId="77777777" w:rsidR="00524859" w:rsidRPr="00DC57AA" w:rsidRDefault="00524859" w:rsidP="00E25413">
            <w:pPr>
              <w:pStyle w:val="TableText"/>
              <w:ind w:right="113"/>
              <w:rPr>
                <w:sz w:val="16"/>
                <w:szCs w:val="16"/>
              </w:rPr>
            </w:pPr>
            <w:r w:rsidRPr="00DC57AA">
              <w:rPr>
                <w:sz w:val="16"/>
                <w:szCs w:val="16"/>
              </w:rPr>
              <w:t>Silage leachate</w:t>
            </w:r>
          </w:p>
        </w:tc>
        <w:tc>
          <w:tcPr>
            <w:tcW w:w="1984" w:type="dxa"/>
            <w:gridSpan w:val="2"/>
            <w:shd w:val="clear" w:color="auto" w:fill="auto"/>
          </w:tcPr>
          <w:p w14:paraId="2CBB063A" w14:textId="77777777" w:rsidR="00524859" w:rsidRPr="00DC57AA" w:rsidRDefault="00E25413" w:rsidP="00E25413">
            <w:pPr>
              <w:pStyle w:val="TableText"/>
              <w:ind w:right="113"/>
              <w:rPr>
                <w:sz w:val="16"/>
                <w:szCs w:val="16"/>
              </w:rPr>
            </w:pPr>
            <w:r w:rsidRPr="00DC57AA">
              <w:rPr>
                <w:sz w:val="16"/>
                <w:szCs w:val="16"/>
              </w:rPr>
              <w:t>Nitrate</w:t>
            </w:r>
          </w:p>
        </w:tc>
        <w:tc>
          <w:tcPr>
            <w:tcW w:w="2410" w:type="dxa"/>
            <w:gridSpan w:val="3"/>
            <w:shd w:val="clear" w:color="auto" w:fill="auto"/>
          </w:tcPr>
          <w:p w14:paraId="1DEAB564" w14:textId="77777777" w:rsidR="00524859" w:rsidRPr="00DC57AA" w:rsidRDefault="00524859" w:rsidP="00E25413">
            <w:pPr>
              <w:pStyle w:val="TableText"/>
              <w:rPr>
                <w:sz w:val="16"/>
                <w:szCs w:val="16"/>
              </w:rPr>
            </w:pPr>
          </w:p>
        </w:tc>
      </w:tr>
      <w:tr w:rsidR="00E25413" w:rsidRPr="00E924AC" w14:paraId="3AE08049" w14:textId="77777777" w:rsidTr="00140DCC">
        <w:trPr>
          <w:cantSplit/>
        </w:trPr>
        <w:tc>
          <w:tcPr>
            <w:tcW w:w="1134" w:type="dxa"/>
            <w:gridSpan w:val="2"/>
            <w:vMerge/>
            <w:shd w:val="clear" w:color="auto" w:fill="auto"/>
          </w:tcPr>
          <w:p w14:paraId="618D4FF4" w14:textId="77777777" w:rsidR="00524859" w:rsidRPr="00DC57AA" w:rsidRDefault="00524859" w:rsidP="00E25413">
            <w:pPr>
              <w:pStyle w:val="TableText"/>
              <w:rPr>
                <w:sz w:val="16"/>
                <w:szCs w:val="16"/>
              </w:rPr>
            </w:pPr>
          </w:p>
        </w:tc>
        <w:tc>
          <w:tcPr>
            <w:tcW w:w="1276" w:type="dxa"/>
            <w:shd w:val="clear" w:color="auto" w:fill="auto"/>
          </w:tcPr>
          <w:p w14:paraId="054126A0" w14:textId="77777777" w:rsidR="00524859" w:rsidRPr="00DC57AA" w:rsidRDefault="00524859" w:rsidP="00E25413">
            <w:pPr>
              <w:pStyle w:val="TableText"/>
              <w:ind w:right="113"/>
              <w:rPr>
                <w:sz w:val="16"/>
                <w:szCs w:val="16"/>
              </w:rPr>
            </w:pPr>
            <w:r w:rsidRPr="00DC57AA">
              <w:rPr>
                <w:sz w:val="16"/>
                <w:szCs w:val="16"/>
              </w:rPr>
              <w:t>Sewage sludge application</w:t>
            </w:r>
          </w:p>
        </w:tc>
        <w:tc>
          <w:tcPr>
            <w:tcW w:w="1276" w:type="dxa"/>
            <w:gridSpan w:val="3"/>
            <w:shd w:val="clear" w:color="auto" w:fill="auto"/>
          </w:tcPr>
          <w:p w14:paraId="2F737994" w14:textId="77777777" w:rsidR="00524859" w:rsidRPr="00DC57AA" w:rsidRDefault="00524859" w:rsidP="00E25413">
            <w:pPr>
              <w:pStyle w:val="TableText"/>
              <w:ind w:right="113"/>
              <w:rPr>
                <w:sz w:val="16"/>
                <w:szCs w:val="16"/>
              </w:rPr>
            </w:pPr>
            <w:r w:rsidRPr="00DC57AA">
              <w:rPr>
                <w:sz w:val="16"/>
                <w:szCs w:val="16"/>
              </w:rPr>
              <w:t>Sewage</w:t>
            </w:r>
          </w:p>
        </w:tc>
        <w:tc>
          <w:tcPr>
            <w:tcW w:w="1984" w:type="dxa"/>
            <w:gridSpan w:val="2"/>
            <w:shd w:val="clear" w:color="auto" w:fill="auto"/>
          </w:tcPr>
          <w:p w14:paraId="7C0BF81B" w14:textId="77777777" w:rsidR="00524859" w:rsidRPr="00DC57AA" w:rsidRDefault="00524859" w:rsidP="00E25413">
            <w:pPr>
              <w:pStyle w:val="TableText"/>
              <w:ind w:right="113"/>
              <w:rPr>
                <w:sz w:val="16"/>
                <w:szCs w:val="16"/>
              </w:rPr>
            </w:pPr>
            <w:r w:rsidRPr="00DC57AA">
              <w:rPr>
                <w:sz w:val="16"/>
                <w:szCs w:val="16"/>
              </w:rPr>
              <w:t>Nitrate, antimony, cadmium, chromium, copper, lead, nickel, mercury, pathogens</w:t>
            </w:r>
          </w:p>
        </w:tc>
        <w:tc>
          <w:tcPr>
            <w:tcW w:w="2410" w:type="dxa"/>
            <w:gridSpan w:val="3"/>
            <w:shd w:val="clear" w:color="auto" w:fill="auto"/>
          </w:tcPr>
          <w:p w14:paraId="723A1FBD" w14:textId="77777777" w:rsidR="00524859" w:rsidRPr="00DC57AA" w:rsidRDefault="00524859" w:rsidP="00E25413">
            <w:pPr>
              <w:pStyle w:val="TableText"/>
              <w:rPr>
                <w:sz w:val="16"/>
                <w:szCs w:val="16"/>
              </w:rPr>
            </w:pPr>
          </w:p>
        </w:tc>
      </w:tr>
      <w:tr w:rsidR="00E25413" w:rsidRPr="00E924AC" w14:paraId="1CAABB25" w14:textId="77777777" w:rsidTr="00140DCC">
        <w:trPr>
          <w:cantSplit/>
        </w:trPr>
        <w:tc>
          <w:tcPr>
            <w:tcW w:w="1134" w:type="dxa"/>
            <w:gridSpan w:val="2"/>
            <w:vMerge/>
            <w:shd w:val="clear" w:color="auto" w:fill="auto"/>
          </w:tcPr>
          <w:p w14:paraId="51A63647" w14:textId="77777777" w:rsidR="00524859" w:rsidRPr="00DC57AA" w:rsidRDefault="00524859" w:rsidP="00E25413">
            <w:pPr>
              <w:pStyle w:val="TableText"/>
              <w:rPr>
                <w:sz w:val="16"/>
                <w:szCs w:val="16"/>
              </w:rPr>
            </w:pPr>
          </w:p>
        </w:tc>
        <w:tc>
          <w:tcPr>
            <w:tcW w:w="1276" w:type="dxa"/>
            <w:shd w:val="clear" w:color="auto" w:fill="auto"/>
          </w:tcPr>
          <w:p w14:paraId="707D1FC0" w14:textId="77777777" w:rsidR="00524859" w:rsidRPr="00DC57AA" w:rsidRDefault="00524859" w:rsidP="00E25413">
            <w:pPr>
              <w:pStyle w:val="TableText"/>
              <w:ind w:right="113"/>
              <w:rPr>
                <w:sz w:val="16"/>
                <w:szCs w:val="16"/>
              </w:rPr>
            </w:pPr>
            <w:r w:rsidRPr="00DC57AA">
              <w:rPr>
                <w:sz w:val="16"/>
                <w:szCs w:val="16"/>
              </w:rPr>
              <w:t>Compost application</w:t>
            </w:r>
          </w:p>
        </w:tc>
        <w:tc>
          <w:tcPr>
            <w:tcW w:w="1276" w:type="dxa"/>
            <w:gridSpan w:val="3"/>
            <w:shd w:val="clear" w:color="auto" w:fill="auto"/>
          </w:tcPr>
          <w:p w14:paraId="0B38006A" w14:textId="77777777" w:rsidR="00524859" w:rsidRPr="00DC57AA" w:rsidRDefault="001C7593" w:rsidP="00E25413">
            <w:pPr>
              <w:pStyle w:val="TableText"/>
              <w:ind w:right="113"/>
              <w:rPr>
                <w:sz w:val="16"/>
                <w:szCs w:val="16"/>
              </w:rPr>
            </w:pPr>
            <w:r>
              <w:rPr>
                <w:sz w:val="16"/>
                <w:szCs w:val="16"/>
              </w:rPr>
              <w:t>Compost</w:t>
            </w:r>
          </w:p>
        </w:tc>
        <w:tc>
          <w:tcPr>
            <w:tcW w:w="1984" w:type="dxa"/>
            <w:gridSpan w:val="2"/>
            <w:shd w:val="clear" w:color="auto" w:fill="auto"/>
          </w:tcPr>
          <w:p w14:paraId="7E749921" w14:textId="77777777" w:rsidR="00524859" w:rsidRPr="00DC57AA" w:rsidRDefault="00524859" w:rsidP="00E25413">
            <w:pPr>
              <w:pStyle w:val="TableText"/>
              <w:ind w:right="113"/>
              <w:rPr>
                <w:sz w:val="16"/>
                <w:szCs w:val="16"/>
              </w:rPr>
            </w:pPr>
            <w:r w:rsidRPr="00DC57AA">
              <w:rPr>
                <w:sz w:val="16"/>
                <w:szCs w:val="16"/>
              </w:rPr>
              <w:t>Arsenic, antimony, cadmium, chromium, copper, lead, nickel, nitrate, pesticides</w:t>
            </w:r>
          </w:p>
        </w:tc>
        <w:tc>
          <w:tcPr>
            <w:tcW w:w="2410" w:type="dxa"/>
            <w:gridSpan w:val="3"/>
            <w:shd w:val="clear" w:color="auto" w:fill="auto"/>
          </w:tcPr>
          <w:p w14:paraId="5A2370C9" w14:textId="77777777" w:rsidR="00524859" w:rsidRPr="00DC57AA" w:rsidRDefault="00524859" w:rsidP="00E25413">
            <w:pPr>
              <w:pStyle w:val="TableText"/>
              <w:rPr>
                <w:sz w:val="16"/>
                <w:szCs w:val="16"/>
              </w:rPr>
            </w:pPr>
            <w:r w:rsidRPr="00DC57AA">
              <w:rPr>
                <w:sz w:val="16"/>
                <w:szCs w:val="16"/>
              </w:rPr>
              <w:t>The nature of the contaminants depends on the materials used to produce the compost</w:t>
            </w:r>
          </w:p>
        </w:tc>
      </w:tr>
      <w:tr w:rsidR="00E25413" w:rsidRPr="00E924AC" w14:paraId="7BC36B6A" w14:textId="77777777" w:rsidTr="00140DCC">
        <w:trPr>
          <w:cantSplit/>
        </w:trPr>
        <w:tc>
          <w:tcPr>
            <w:tcW w:w="1134" w:type="dxa"/>
            <w:gridSpan w:val="2"/>
            <w:vMerge/>
            <w:shd w:val="clear" w:color="auto" w:fill="auto"/>
          </w:tcPr>
          <w:p w14:paraId="5CDA3209" w14:textId="77777777" w:rsidR="00524859" w:rsidRPr="00DC57AA" w:rsidRDefault="00524859" w:rsidP="00E25413">
            <w:pPr>
              <w:pStyle w:val="TableText"/>
              <w:rPr>
                <w:sz w:val="16"/>
                <w:szCs w:val="16"/>
              </w:rPr>
            </w:pPr>
          </w:p>
        </w:tc>
        <w:tc>
          <w:tcPr>
            <w:tcW w:w="1276" w:type="dxa"/>
            <w:shd w:val="clear" w:color="auto" w:fill="auto"/>
          </w:tcPr>
          <w:p w14:paraId="39BE7AEE" w14:textId="77777777" w:rsidR="00524859" w:rsidRPr="00DC57AA" w:rsidRDefault="00E25413" w:rsidP="00E25413">
            <w:pPr>
              <w:pStyle w:val="TableText"/>
              <w:ind w:right="113"/>
              <w:rPr>
                <w:sz w:val="16"/>
                <w:szCs w:val="16"/>
              </w:rPr>
            </w:pPr>
            <w:r w:rsidRPr="00DC57AA">
              <w:rPr>
                <w:sz w:val="16"/>
                <w:szCs w:val="16"/>
              </w:rPr>
              <w:t>Dairy shed operation</w:t>
            </w:r>
          </w:p>
        </w:tc>
        <w:tc>
          <w:tcPr>
            <w:tcW w:w="1276" w:type="dxa"/>
            <w:gridSpan w:val="3"/>
            <w:shd w:val="clear" w:color="auto" w:fill="auto"/>
          </w:tcPr>
          <w:p w14:paraId="5B7ED95F" w14:textId="77777777" w:rsidR="00524859" w:rsidRPr="00DC57AA" w:rsidRDefault="00524859" w:rsidP="00E25413">
            <w:pPr>
              <w:pStyle w:val="TableText"/>
              <w:ind w:right="113"/>
              <w:rPr>
                <w:sz w:val="16"/>
                <w:szCs w:val="16"/>
              </w:rPr>
            </w:pPr>
            <w:r w:rsidRPr="00DC57AA">
              <w:rPr>
                <w:sz w:val="16"/>
                <w:szCs w:val="16"/>
              </w:rPr>
              <w:t>Washwater</w:t>
            </w:r>
          </w:p>
        </w:tc>
        <w:tc>
          <w:tcPr>
            <w:tcW w:w="1984" w:type="dxa"/>
            <w:gridSpan w:val="2"/>
            <w:shd w:val="clear" w:color="auto" w:fill="auto"/>
          </w:tcPr>
          <w:p w14:paraId="2C65F458" w14:textId="77777777" w:rsidR="00524859" w:rsidRPr="00DC57AA" w:rsidRDefault="00524859" w:rsidP="00E25413">
            <w:pPr>
              <w:pStyle w:val="TableText"/>
              <w:ind w:right="113"/>
              <w:rPr>
                <w:sz w:val="16"/>
                <w:szCs w:val="16"/>
              </w:rPr>
            </w:pPr>
            <w:r w:rsidRPr="00DC57AA">
              <w:rPr>
                <w:sz w:val="16"/>
                <w:szCs w:val="16"/>
              </w:rPr>
              <w:t>Nitrate, pathogens</w:t>
            </w:r>
          </w:p>
        </w:tc>
        <w:tc>
          <w:tcPr>
            <w:tcW w:w="2410" w:type="dxa"/>
            <w:gridSpan w:val="3"/>
            <w:shd w:val="clear" w:color="auto" w:fill="auto"/>
          </w:tcPr>
          <w:p w14:paraId="5E5B9DD9" w14:textId="77777777" w:rsidR="00524859" w:rsidRPr="00DC57AA" w:rsidRDefault="00524859" w:rsidP="00E25413">
            <w:pPr>
              <w:pStyle w:val="TableText"/>
              <w:rPr>
                <w:sz w:val="16"/>
                <w:szCs w:val="16"/>
              </w:rPr>
            </w:pPr>
            <w:r w:rsidRPr="00DC57AA">
              <w:rPr>
                <w:sz w:val="16"/>
                <w:szCs w:val="16"/>
              </w:rPr>
              <w:t>Chlorine and monochloramine may also be present</w:t>
            </w:r>
          </w:p>
        </w:tc>
      </w:tr>
      <w:tr w:rsidR="00E25413" w:rsidRPr="00E924AC" w14:paraId="7C8D6FC3" w14:textId="77777777" w:rsidTr="00140DCC">
        <w:trPr>
          <w:cantSplit/>
        </w:trPr>
        <w:tc>
          <w:tcPr>
            <w:tcW w:w="1134" w:type="dxa"/>
            <w:gridSpan w:val="2"/>
            <w:vMerge/>
            <w:shd w:val="clear" w:color="auto" w:fill="auto"/>
          </w:tcPr>
          <w:p w14:paraId="12FCBCB1" w14:textId="77777777" w:rsidR="00524859" w:rsidRPr="00DC57AA" w:rsidRDefault="00524859" w:rsidP="00E25413">
            <w:pPr>
              <w:pStyle w:val="TableText"/>
              <w:rPr>
                <w:sz w:val="16"/>
                <w:szCs w:val="16"/>
              </w:rPr>
            </w:pPr>
          </w:p>
        </w:tc>
        <w:tc>
          <w:tcPr>
            <w:tcW w:w="1276" w:type="dxa"/>
            <w:shd w:val="clear" w:color="auto" w:fill="auto"/>
          </w:tcPr>
          <w:p w14:paraId="04DF9D75" w14:textId="77777777" w:rsidR="00524859" w:rsidRPr="00DC57AA" w:rsidRDefault="00524859" w:rsidP="00E25413">
            <w:pPr>
              <w:pStyle w:val="TableText"/>
              <w:ind w:right="113"/>
              <w:rPr>
                <w:sz w:val="16"/>
                <w:szCs w:val="16"/>
              </w:rPr>
            </w:pPr>
            <w:r w:rsidRPr="00DC57AA">
              <w:rPr>
                <w:sz w:val="16"/>
                <w:szCs w:val="16"/>
              </w:rPr>
              <w:t>Spray irrigation of effluent</w:t>
            </w:r>
          </w:p>
        </w:tc>
        <w:tc>
          <w:tcPr>
            <w:tcW w:w="1276" w:type="dxa"/>
            <w:gridSpan w:val="3"/>
            <w:shd w:val="clear" w:color="auto" w:fill="auto"/>
          </w:tcPr>
          <w:p w14:paraId="11A84C1A" w14:textId="77777777" w:rsidR="00524859" w:rsidRPr="00DC57AA" w:rsidRDefault="00E25413" w:rsidP="00E25413">
            <w:pPr>
              <w:pStyle w:val="TableText"/>
              <w:ind w:right="113"/>
              <w:rPr>
                <w:sz w:val="16"/>
                <w:szCs w:val="16"/>
              </w:rPr>
            </w:pPr>
            <w:r w:rsidRPr="00DC57AA">
              <w:rPr>
                <w:sz w:val="16"/>
                <w:szCs w:val="16"/>
              </w:rPr>
              <w:t>Effluent</w:t>
            </w:r>
          </w:p>
        </w:tc>
        <w:tc>
          <w:tcPr>
            <w:tcW w:w="1984" w:type="dxa"/>
            <w:gridSpan w:val="2"/>
            <w:vMerge w:val="restart"/>
            <w:shd w:val="clear" w:color="auto" w:fill="auto"/>
          </w:tcPr>
          <w:p w14:paraId="007C3693" w14:textId="77777777" w:rsidR="00524859" w:rsidRPr="00DC57AA" w:rsidRDefault="00524859" w:rsidP="00E25413">
            <w:pPr>
              <w:pStyle w:val="TableText"/>
              <w:ind w:right="113"/>
              <w:rPr>
                <w:sz w:val="16"/>
                <w:szCs w:val="16"/>
              </w:rPr>
            </w:pPr>
            <w:r w:rsidRPr="00DC57AA">
              <w:rPr>
                <w:sz w:val="16"/>
                <w:szCs w:val="16"/>
              </w:rPr>
              <w:t>Nitrate, copper, pathogens</w:t>
            </w:r>
          </w:p>
        </w:tc>
        <w:tc>
          <w:tcPr>
            <w:tcW w:w="2410" w:type="dxa"/>
            <w:gridSpan w:val="3"/>
            <w:vMerge w:val="restart"/>
            <w:shd w:val="clear" w:color="auto" w:fill="auto"/>
          </w:tcPr>
          <w:p w14:paraId="38465090" w14:textId="77777777" w:rsidR="00524859" w:rsidRPr="00DC57AA" w:rsidRDefault="00524859" w:rsidP="00E25413">
            <w:pPr>
              <w:pStyle w:val="TableText"/>
              <w:rPr>
                <w:sz w:val="16"/>
                <w:szCs w:val="16"/>
              </w:rPr>
            </w:pPr>
            <w:r w:rsidRPr="00DC57AA">
              <w:rPr>
                <w:sz w:val="16"/>
                <w:szCs w:val="16"/>
              </w:rPr>
              <w:t>Levels of contaminants from well-operated effluent ponds should be low</w:t>
            </w:r>
          </w:p>
        </w:tc>
      </w:tr>
      <w:tr w:rsidR="00E25413" w:rsidRPr="00E924AC" w14:paraId="6695C073" w14:textId="77777777" w:rsidTr="00140DCC">
        <w:trPr>
          <w:cantSplit/>
        </w:trPr>
        <w:tc>
          <w:tcPr>
            <w:tcW w:w="1134" w:type="dxa"/>
            <w:gridSpan w:val="2"/>
            <w:vMerge/>
            <w:shd w:val="clear" w:color="auto" w:fill="auto"/>
          </w:tcPr>
          <w:p w14:paraId="59059422" w14:textId="77777777" w:rsidR="00524859" w:rsidRPr="00DC57AA" w:rsidRDefault="00524859" w:rsidP="00E25413">
            <w:pPr>
              <w:pStyle w:val="TableText"/>
              <w:rPr>
                <w:sz w:val="16"/>
                <w:szCs w:val="16"/>
              </w:rPr>
            </w:pPr>
          </w:p>
        </w:tc>
        <w:tc>
          <w:tcPr>
            <w:tcW w:w="1276" w:type="dxa"/>
            <w:shd w:val="clear" w:color="auto" w:fill="auto"/>
          </w:tcPr>
          <w:p w14:paraId="4610C5C7" w14:textId="77777777" w:rsidR="00524859" w:rsidRPr="00DC57AA" w:rsidRDefault="00524859" w:rsidP="00E25413">
            <w:pPr>
              <w:pStyle w:val="TableText"/>
              <w:ind w:right="113"/>
              <w:rPr>
                <w:sz w:val="16"/>
                <w:szCs w:val="16"/>
              </w:rPr>
            </w:pPr>
            <w:r w:rsidRPr="00DC57AA">
              <w:rPr>
                <w:sz w:val="16"/>
                <w:szCs w:val="16"/>
              </w:rPr>
              <w:t>Effluent pond operation</w:t>
            </w:r>
          </w:p>
        </w:tc>
        <w:tc>
          <w:tcPr>
            <w:tcW w:w="1276" w:type="dxa"/>
            <w:gridSpan w:val="3"/>
            <w:shd w:val="clear" w:color="auto" w:fill="auto"/>
          </w:tcPr>
          <w:p w14:paraId="0C802C94" w14:textId="77777777" w:rsidR="00524859" w:rsidRPr="00DC57AA" w:rsidRDefault="00524859" w:rsidP="00E25413">
            <w:pPr>
              <w:pStyle w:val="TableText"/>
              <w:ind w:right="113"/>
              <w:rPr>
                <w:sz w:val="16"/>
                <w:szCs w:val="16"/>
              </w:rPr>
            </w:pPr>
            <w:r w:rsidRPr="00DC57AA">
              <w:rPr>
                <w:sz w:val="16"/>
                <w:szCs w:val="16"/>
              </w:rPr>
              <w:t>Effluent</w:t>
            </w:r>
          </w:p>
        </w:tc>
        <w:tc>
          <w:tcPr>
            <w:tcW w:w="1984" w:type="dxa"/>
            <w:gridSpan w:val="2"/>
            <w:vMerge/>
            <w:shd w:val="clear" w:color="auto" w:fill="auto"/>
          </w:tcPr>
          <w:p w14:paraId="2C3ACF9B" w14:textId="77777777" w:rsidR="00524859" w:rsidRPr="00DC57AA" w:rsidRDefault="00524859" w:rsidP="00E25413">
            <w:pPr>
              <w:pStyle w:val="TableText"/>
              <w:ind w:right="113"/>
              <w:rPr>
                <w:sz w:val="16"/>
                <w:szCs w:val="16"/>
              </w:rPr>
            </w:pPr>
          </w:p>
        </w:tc>
        <w:tc>
          <w:tcPr>
            <w:tcW w:w="2410" w:type="dxa"/>
            <w:gridSpan w:val="3"/>
            <w:vMerge/>
            <w:shd w:val="clear" w:color="auto" w:fill="auto"/>
          </w:tcPr>
          <w:p w14:paraId="673B3CBB" w14:textId="77777777" w:rsidR="00524859" w:rsidRPr="00DC57AA" w:rsidRDefault="00524859" w:rsidP="00E25413">
            <w:pPr>
              <w:pStyle w:val="TableText"/>
              <w:rPr>
                <w:sz w:val="16"/>
                <w:szCs w:val="16"/>
              </w:rPr>
            </w:pPr>
          </w:p>
        </w:tc>
      </w:tr>
      <w:tr w:rsidR="00E25413" w:rsidRPr="00E924AC" w14:paraId="043ED937" w14:textId="77777777" w:rsidTr="00140DCC">
        <w:trPr>
          <w:cantSplit/>
        </w:trPr>
        <w:tc>
          <w:tcPr>
            <w:tcW w:w="1134" w:type="dxa"/>
            <w:gridSpan w:val="2"/>
            <w:vMerge/>
            <w:shd w:val="clear" w:color="auto" w:fill="auto"/>
          </w:tcPr>
          <w:p w14:paraId="1A04F8E9" w14:textId="77777777" w:rsidR="00524859" w:rsidRPr="00DC57AA" w:rsidRDefault="00524859" w:rsidP="00E25413">
            <w:pPr>
              <w:pStyle w:val="TableText"/>
              <w:rPr>
                <w:sz w:val="16"/>
                <w:szCs w:val="16"/>
              </w:rPr>
            </w:pPr>
          </w:p>
        </w:tc>
        <w:tc>
          <w:tcPr>
            <w:tcW w:w="1276" w:type="dxa"/>
            <w:shd w:val="clear" w:color="auto" w:fill="auto"/>
          </w:tcPr>
          <w:p w14:paraId="4BCDC328" w14:textId="77777777" w:rsidR="00524859" w:rsidRPr="00DC57AA" w:rsidRDefault="00524859" w:rsidP="00E25413">
            <w:pPr>
              <w:pStyle w:val="TableText"/>
              <w:ind w:right="113"/>
              <w:rPr>
                <w:sz w:val="16"/>
                <w:szCs w:val="16"/>
              </w:rPr>
            </w:pPr>
            <w:r w:rsidRPr="00DC57AA">
              <w:rPr>
                <w:sz w:val="16"/>
                <w:szCs w:val="16"/>
              </w:rPr>
              <w:t>Grazing animals</w:t>
            </w:r>
          </w:p>
        </w:tc>
        <w:tc>
          <w:tcPr>
            <w:tcW w:w="1276" w:type="dxa"/>
            <w:gridSpan w:val="3"/>
            <w:shd w:val="clear" w:color="auto" w:fill="auto"/>
          </w:tcPr>
          <w:p w14:paraId="2FC4BE6F" w14:textId="77777777" w:rsidR="00524859" w:rsidRPr="00DC57AA" w:rsidRDefault="00524859" w:rsidP="00E25413">
            <w:pPr>
              <w:pStyle w:val="TableText"/>
              <w:ind w:right="113"/>
              <w:rPr>
                <w:sz w:val="16"/>
                <w:szCs w:val="16"/>
              </w:rPr>
            </w:pPr>
            <w:r w:rsidRPr="00DC57AA">
              <w:rPr>
                <w:sz w:val="16"/>
                <w:szCs w:val="16"/>
              </w:rPr>
              <w:t>Manure deposited in pasture</w:t>
            </w:r>
          </w:p>
        </w:tc>
        <w:tc>
          <w:tcPr>
            <w:tcW w:w="1984" w:type="dxa"/>
            <w:gridSpan w:val="2"/>
            <w:vMerge/>
            <w:shd w:val="clear" w:color="auto" w:fill="auto"/>
          </w:tcPr>
          <w:p w14:paraId="29CA6731" w14:textId="77777777" w:rsidR="00524859" w:rsidRPr="00DC57AA" w:rsidRDefault="00524859" w:rsidP="00E25413">
            <w:pPr>
              <w:pStyle w:val="TableText"/>
              <w:ind w:right="113"/>
              <w:rPr>
                <w:sz w:val="16"/>
                <w:szCs w:val="16"/>
              </w:rPr>
            </w:pPr>
          </w:p>
        </w:tc>
        <w:tc>
          <w:tcPr>
            <w:tcW w:w="2410" w:type="dxa"/>
            <w:gridSpan w:val="3"/>
            <w:vMerge/>
            <w:shd w:val="clear" w:color="auto" w:fill="auto"/>
          </w:tcPr>
          <w:p w14:paraId="54E5857C" w14:textId="77777777" w:rsidR="00524859" w:rsidRPr="00DC57AA" w:rsidRDefault="00524859" w:rsidP="00E25413">
            <w:pPr>
              <w:pStyle w:val="TableText"/>
              <w:rPr>
                <w:sz w:val="16"/>
                <w:szCs w:val="16"/>
              </w:rPr>
            </w:pPr>
          </w:p>
        </w:tc>
      </w:tr>
      <w:tr w:rsidR="00E25413" w:rsidRPr="00E924AC" w14:paraId="2B7D39D3" w14:textId="77777777" w:rsidTr="00140DCC">
        <w:trPr>
          <w:cantSplit/>
        </w:trPr>
        <w:tc>
          <w:tcPr>
            <w:tcW w:w="1134" w:type="dxa"/>
            <w:gridSpan w:val="2"/>
            <w:vMerge w:val="restart"/>
            <w:shd w:val="clear" w:color="auto" w:fill="auto"/>
          </w:tcPr>
          <w:p w14:paraId="7A1FCD6C" w14:textId="77777777" w:rsidR="00524859" w:rsidRPr="00DC57AA" w:rsidRDefault="00524859" w:rsidP="00DC57AA">
            <w:pPr>
              <w:pStyle w:val="TableText"/>
              <w:keepNext/>
              <w:rPr>
                <w:sz w:val="16"/>
                <w:szCs w:val="16"/>
              </w:rPr>
            </w:pPr>
            <w:r w:rsidRPr="00DC57AA">
              <w:rPr>
                <w:sz w:val="16"/>
                <w:szCs w:val="16"/>
              </w:rPr>
              <w:t>2. Forestry</w:t>
            </w:r>
          </w:p>
        </w:tc>
        <w:tc>
          <w:tcPr>
            <w:tcW w:w="1276" w:type="dxa"/>
            <w:shd w:val="clear" w:color="auto" w:fill="auto"/>
          </w:tcPr>
          <w:p w14:paraId="31189C26" w14:textId="77777777" w:rsidR="00524859" w:rsidRPr="00DC57AA" w:rsidRDefault="00524859" w:rsidP="001C7593">
            <w:pPr>
              <w:pStyle w:val="TableText"/>
              <w:keepNext/>
              <w:ind w:right="113"/>
              <w:rPr>
                <w:sz w:val="16"/>
                <w:szCs w:val="16"/>
              </w:rPr>
            </w:pPr>
            <w:r w:rsidRPr="00DC57AA">
              <w:rPr>
                <w:sz w:val="16"/>
                <w:szCs w:val="16"/>
              </w:rPr>
              <w:t>Sewage sludge application</w:t>
            </w:r>
          </w:p>
        </w:tc>
        <w:tc>
          <w:tcPr>
            <w:tcW w:w="1276" w:type="dxa"/>
            <w:gridSpan w:val="3"/>
            <w:shd w:val="clear" w:color="auto" w:fill="auto"/>
          </w:tcPr>
          <w:p w14:paraId="182B37A5" w14:textId="77777777" w:rsidR="00524859" w:rsidRPr="00DC57AA" w:rsidRDefault="00524859" w:rsidP="001C7593">
            <w:pPr>
              <w:pStyle w:val="TableText"/>
              <w:keepNext/>
              <w:ind w:right="113"/>
              <w:rPr>
                <w:sz w:val="16"/>
                <w:szCs w:val="16"/>
              </w:rPr>
            </w:pPr>
            <w:r w:rsidRPr="00DC57AA">
              <w:rPr>
                <w:sz w:val="16"/>
                <w:szCs w:val="16"/>
              </w:rPr>
              <w:t>Sewage</w:t>
            </w:r>
          </w:p>
        </w:tc>
        <w:tc>
          <w:tcPr>
            <w:tcW w:w="1984" w:type="dxa"/>
            <w:gridSpan w:val="2"/>
            <w:shd w:val="clear" w:color="auto" w:fill="auto"/>
          </w:tcPr>
          <w:p w14:paraId="4D02869D" w14:textId="77777777" w:rsidR="00524859" w:rsidRPr="00DC57AA" w:rsidRDefault="00524859" w:rsidP="001C7593">
            <w:pPr>
              <w:pStyle w:val="TableText"/>
              <w:keepNext/>
              <w:ind w:right="113"/>
              <w:rPr>
                <w:sz w:val="16"/>
                <w:szCs w:val="16"/>
              </w:rPr>
            </w:pPr>
            <w:r w:rsidRPr="00DC57AA">
              <w:rPr>
                <w:sz w:val="16"/>
                <w:szCs w:val="16"/>
              </w:rPr>
              <w:t>Nitrate, antimony, cadmium, chromium, copper, lead, nickel, mercury, pathogens</w:t>
            </w:r>
          </w:p>
        </w:tc>
        <w:tc>
          <w:tcPr>
            <w:tcW w:w="2410" w:type="dxa"/>
            <w:gridSpan w:val="3"/>
            <w:shd w:val="clear" w:color="auto" w:fill="auto"/>
          </w:tcPr>
          <w:p w14:paraId="74F30E6C" w14:textId="77777777" w:rsidR="00524859" w:rsidRPr="00DC57AA" w:rsidRDefault="00524859" w:rsidP="00DC57AA">
            <w:pPr>
              <w:pStyle w:val="TableText"/>
              <w:keepNext/>
              <w:rPr>
                <w:sz w:val="16"/>
                <w:szCs w:val="16"/>
              </w:rPr>
            </w:pPr>
          </w:p>
        </w:tc>
      </w:tr>
      <w:tr w:rsidR="00E25413" w:rsidRPr="00E924AC" w14:paraId="07B218BA" w14:textId="77777777" w:rsidTr="00140DCC">
        <w:trPr>
          <w:cantSplit/>
        </w:trPr>
        <w:tc>
          <w:tcPr>
            <w:tcW w:w="1134" w:type="dxa"/>
            <w:gridSpan w:val="2"/>
            <w:vMerge/>
            <w:shd w:val="clear" w:color="auto" w:fill="auto"/>
          </w:tcPr>
          <w:p w14:paraId="7E201F67" w14:textId="77777777" w:rsidR="00524859" w:rsidRPr="00DC57AA" w:rsidRDefault="00524859" w:rsidP="00DC57AA">
            <w:pPr>
              <w:pStyle w:val="TableText"/>
              <w:keepNext/>
              <w:rPr>
                <w:b/>
                <w:sz w:val="16"/>
                <w:szCs w:val="16"/>
              </w:rPr>
            </w:pPr>
          </w:p>
        </w:tc>
        <w:tc>
          <w:tcPr>
            <w:tcW w:w="1276" w:type="dxa"/>
            <w:shd w:val="clear" w:color="auto" w:fill="auto"/>
          </w:tcPr>
          <w:p w14:paraId="3161A4C3" w14:textId="77777777" w:rsidR="00524859" w:rsidRPr="00DC57AA" w:rsidRDefault="00524859" w:rsidP="001C7593">
            <w:pPr>
              <w:pStyle w:val="TableText"/>
              <w:keepNext/>
              <w:ind w:right="113"/>
              <w:rPr>
                <w:sz w:val="16"/>
                <w:szCs w:val="16"/>
              </w:rPr>
            </w:pPr>
            <w:r w:rsidRPr="00DC57AA">
              <w:rPr>
                <w:sz w:val="16"/>
                <w:szCs w:val="16"/>
              </w:rPr>
              <w:t>Use of pesticides</w:t>
            </w:r>
          </w:p>
        </w:tc>
        <w:tc>
          <w:tcPr>
            <w:tcW w:w="1276" w:type="dxa"/>
            <w:gridSpan w:val="3"/>
            <w:shd w:val="clear" w:color="auto" w:fill="auto"/>
          </w:tcPr>
          <w:p w14:paraId="09FA8783" w14:textId="77777777" w:rsidR="00524859" w:rsidRPr="00DC57AA" w:rsidRDefault="00524859" w:rsidP="001C7593">
            <w:pPr>
              <w:pStyle w:val="TableText"/>
              <w:keepNext/>
              <w:ind w:right="113"/>
              <w:rPr>
                <w:sz w:val="16"/>
                <w:szCs w:val="16"/>
              </w:rPr>
            </w:pPr>
            <w:r w:rsidRPr="00DC57AA">
              <w:rPr>
                <w:sz w:val="16"/>
                <w:szCs w:val="16"/>
              </w:rPr>
              <w:t>Range of pesticides</w:t>
            </w:r>
          </w:p>
        </w:tc>
        <w:tc>
          <w:tcPr>
            <w:tcW w:w="1984" w:type="dxa"/>
            <w:gridSpan w:val="2"/>
            <w:shd w:val="clear" w:color="auto" w:fill="auto"/>
          </w:tcPr>
          <w:p w14:paraId="6B2D68AE" w14:textId="77777777" w:rsidR="00524859" w:rsidRPr="00DC57AA" w:rsidRDefault="00524859" w:rsidP="001C7593">
            <w:pPr>
              <w:pStyle w:val="TableText"/>
              <w:keepNext/>
              <w:ind w:right="113"/>
              <w:rPr>
                <w:sz w:val="16"/>
                <w:szCs w:val="16"/>
              </w:rPr>
            </w:pPr>
            <w:r w:rsidRPr="00DC57AA">
              <w:rPr>
                <w:sz w:val="16"/>
                <w:szCs w:val="16"/>
              </w:rPr>
              <w:t>Pesticides</w:t>
            </w:r>
          </w:p>
        </w:tc>
        <w:tc>
          <w:tcPr>
            <w:tcW w:w="2410" w:type="dxa"/>
            <w:gridSpan w:val="3"/>
            <w:shd w:val="clear" w:color="auto" w:fill="auto"/>
          </w:tcPr>
          <w:p w14:paraId="4815CEFA" w14:textId="77777777" w:rsidR="00524859" w:rsidRPr="00DC57AA" w:rsidRDefault="00524859" w:rsidP="00DC57AA">
            <w:pPr>
              <w:pStyle w:val="TableText"/>
              <w:keepNext/>
              <w:rPr>
                <w:sz w:val="16"/>
                <w:szCs w:val="16"/>
              </w:rPr>
            </w:pPr>
          </w:p>
        </w:tc>
      </w:tr>
      <w:tr w:rsidR="00E25413" w:rsidRPr="00E924AC" w14:paraId="5737650D" w14:textId="77777777" w:rsidTr="00140DCC">
        <w:trPr>
          <w:cantSplit/>
        </w:trPr>
        <w:tc>
          <w:tcPr>
            <w:tcW w:w="1134" w:type="dxa"/>
            <w:gridSpan w:val="2"/>
            <w:vMerge/>
            <w:shd w:val="clear" w:color="auto" w:fill="auto"/>
          </w:tcPr>
          <w:p w14:paraId="566B4B1F" w14:textId="77777777" w:rsidR="00524859" w:rsidRPr="00DC57AA" w:rsidRDefault="00524859" w:rsidP="00E25413">
            <w:pPr>
              <w:pStyle w:val="TableText"/>
              <w:rPr>
                <w:b/>
                <w:sz w:val="16"/>
                <w:szCs w:val="16"/>
              </w:rPr>
            </w:pPr>
          </w:p>
        </w:tc>
        <w:tc>
          <w:tcPr>
            <w:tcW w:w="1276" w:type="dxa"/>
            <w:shd w:val="clear" w:color="auto" w:fill="auto"/>
          </w:tcPr>
          <w:p w14:paraId="6D2DBCE6" w14:textId="77777777" w:rsidR="00524859" w:rsidRPr="00DC57AA" w:rsidRDefault="00524859" w:rsidP="001C7593">
            <w:pPr>
              <w:pStyle w:val="TableText"/>
              <w:ind w:right="113"/>
              <w:rPr>
                <w:sz w:val="16"/>
                <w:szCs w:val="16"/>
              </w:rPr>
            </w:pPr>
            <w:r w:rsidRPr="00DC57AA">
              <w:rPr>
                <w:sz w:val="16"/>
                <w:szCs w:val="16"/>
              </w:rPr>
              <w:t>Use of poisons (feral animal control)</w:t>
            </w:r>
          </w:p>
        </w:tc>
        <w:tc>
          <w:tcPr>
            <w:tcW w:w="1276" w:type="dxa"/>
            <w:gridSpan w:val="3"/>
            <w:shd w:val="clear" w:color="auto" w:fill="auto"/>
          </w:tcPr>
          <w:p w14:paraId="0EB4BF31" w14:textId="77777777" w:rsidR="00524859" w:rsidRPr="00DC57AA" w:rsidRDefault="00524859" w:rsidP="001C7593">
            <w:pPr>
              <w:pStyle w:val="TableText"/>
              <w:ind w:right="113"/>
              <w:rPr>
                <w:sz w:val="16"/>
                <w:szCs w:val="16"/>
              </w:rPr>
            </w:pPr>
            <w:r w:rsidRPr="00DC57AA">
              <w:rPr>
                <w:sz w:val="16"/>
                <w:szCs w:val="16"/>
              </w:rPr>
              <w:t>Poisoned baits</w:t>
            </w:r>
          </w:p>
        </w:tc>
        <w:tc>
          <w:tcPr>
            <w:tcW w:w="1984" w:type="dxa"/>
            <w:gridSpan w:val="2"/>
            <w:shd w:val="clear" w:color="auto" w:fill="auto"/>
          </w:tcPr>
          <w:p w14:paraId="47176330" w14:textId="77777777" w:rsidR="00524859" w:rsidRPr="00DC57AA" w:rsidRDefault="00524859" w:rsidP="001C7593">
            <w:pPr>
              <w:pStyle w:val="TableText"/>
              <w:ind w:right="113"/>
              <w:rPr>
                <w:sz w:val="16"/>
                <w:szCs w:val="16"/>
              </w:rPr>
            </w:pPr>
            <w:r w:rsidRPr="00DC57AA">
              <w:rPr>
                <w:sz w:val="16"/>
                <w:szCs w:val="16"/>
              </w:rPr>
              <w:t>Cyanide, 1080</w:t>
            </w:r>
          </w:p>
        </w:tc>
        <w:tc>
          <w:tcPr>
            <w:tcW w:w="2410" w:type="dxa"/>
            <w:gridSpan w:val="3"/>
            <w:shd w:val="clear" w:color="auto" w:fill="auto"/>
          </w:tcPr>
          <w:p w14:paraId="6744FE9A" w14:textId="77777777" w:rsidR="00524859" w:rsidRPr="00DC57AA" w:rsidRDefault="00524859" w:rsidP="00E25413">
            <w:pPr>
              <w:pStyle w:val="TableText"/>
              <w:rPr>
                <w:sz w:val="16"/>
                <w:szCs w:val="16"/>
              </w:rPr>
            </w:pPr>
            <w:r w:rsidRPr="00DC57AA">
              <w:rPr>
                <w:sz w:val="16"/>
                <w:szCs w:val="16"/>
              </w:rPr>
              <w:t>Determine which poisons are in use before selecting determinands to monitor</w:t>
            </w:r>
          </w:p>
          <w:p w14:paraId="5CE855CD" w14:textId="77777777" w:rsidR="00524859" w:rsidRPr="00DC57AA" w:rsidRDefault="00524859" w:rsidP="00E25413">
            <w:pPr>
              <w:pStyle w:val="TableText"/>
              <w:rPr>
                <w:sz w:val="16"/>
                <w:szCs w:val="16"/>
              </w:rPr>
            </w:pPr>
            <w:r w:rsidRPr="00DC57AA">
              <w:rPr>
                <w:sz w:val="16"/>
                <w:szCs w:val="16"/>
              </w:rPr>
              <w:t>Events involving 1080 should be treated as a chemical spillage. Preventive measures need to be taken as soon as contamination is believed to have occurred, and sampling for 1080 needs to be undertaken as soon as possible after the contamination event. 1080</w:t>
            </w:r>
            <w:r w:rsidRPr="00DC57AA">
              <w:rPr>
                <w:rStyle w:val="FootnoteReference"/>
                <w:rFonts w:eastAsia="MS Gothic"/>
                <w:sz w:val="16"/>
                <w:szCs w:val="16"/>
              </w:rPr>
              <w:footnoteReference w:id="2"/>
            </w:r>
            <w:r w:rsidRPr="00DC57AA">
              <w:rPr>
                <w:sz w:val="16"/>
                <w:szCs w:val="16"/>
              </w:rPr>
              <w:t xml:space="preserve"> decomposes relatively rapidly – its half-life in water is about 24</w:t>
            </w:r>
            <w:r w:rsidR="00DC57AA" w:rsidRPr="00DC57AA">
              <w:rPr>
                <w:sz w:val="16"/>
                <w:szCs w:val="16"/>
              </w:rPr>
              <w:t> </w:t>
            </w:r>
            <w:r w:rsidRPr="00DC57AA">
              <w:rPr>
                <w:sz w:val="16"/>
                <w:szCs w:val="16"/>
              </w:rPr>
              <w:t>hours</w:t>
            </w:r>
          </w:p>
          <w:p w14:paraId="58307CFA" w14:textId="77777777" w:rsidR="00524859" w:rsidRPr="00DC57AA" w:rsidRDefault="00524859" w:rsidP="00E25413">
            <w:pPr>
              <w:pStyle w:val="TableText"/>
              <w:rPr>
                <w:sz w:val="16"/>
                <w:szCs w:val="16"/>
              </w:rPr>
            </w:pPr>
            <w:r w:rsidRPr="00DC57AA">
              <w:rPr>
                <w:sz w:val="16"/>
                <w:szCs w:val="16"/>
              </w:rPr>
              <w:t>Forestry slash presents a possible physical hazard to supply infrastructure during heavy rain events</w:t>
            </w:r>
          </w:p>
        </w:tc>
      </w:tr>
      <w:tr w:rsidR="00E25413" w:rsidRPr="00E924AC" w14:paraId="12D6727C" w14:textId="77777777" w:rsidTr="00140DCC">
        <w:trPr>
          <w:cantSplit/>
        </w:trPr>
        <w:tc>
          <w:tcPr>
            <w:tcW w:w="1134" w:type="dxa"/>
            <w:gridSpan w:val="2"/>
            <w:vMerge/>
            <w:shd w:val="clear" w:color="auto" w:fill="auto"/>
          </w:tcPr>
          <w:p w14:paraId="032C8296" w14:textId="77777777" w:rsidR="00524859" w:rsidRPr="00DC57AA" w:rsidRDefault="00524859" w:rsidP="00E25413">
            <w:pPr>
              <w:pStyle w:val="TableText"/>
              <w:rPr>
                <w:b/>
                <w:sz w:val="16"/>
                <w:szCs w:val="16"/>
              </w:rPr>
            </w:pPr>
          </w:p>
        </w:tc>
        <w:tc>
          <w:tcPr>
            <w:tcW w:w="1276" w:type="dxa"/>
            <w:shd w:val="clear" w:color="auto" w:fill="auto"/>
          </w:tcPr>
          <w:p w14:paraId="5D9A6651" w14:textId="77777777" w:rsidR="00524859" w:rsidRPr="00DC57AA" w:rsidRDefault="00524859" w:rsidP="001C7593">
            <w:pPr>
              <w:pStyle w:val="TableText"/>
              <w:ind w:right="113"/>
              <w:rPr>
                <w:sz w:val="16"/>
                <w:szCs w:val="16"/>
              </w:rPr>
            </w:pPr>
            <w:r w:rsidRPr="00DC57AA">
              <w:rPr>
                <w:sz w:val="16"/>
                <w:szCs w:val="16"/>
              </w:rPr>
              <w:t>Use and maintenance of vehicles</w:t>
            </w:r>
          </w:p>
        </w:tc>
        <w:tc>
          <w:tcPr>
            <w:tcW w:w="1276" w:type="dxa"/>
            <w:gridSpan w:val="3"/>
            <w:shd w:val="clear" w:color="auto" w:fill="auto"/>
          </w:tcPr>
          <w:p w14:paraId="0754299E" w14:textId="77777777" w:rsidR="00524859" w:rsidRPr="00DC57AA" w:rsidRDefault="00524859" w:rsidP="001C7593">
            <w:pPr>
              <w:pStyle w:val="TableText"/>
              <w:ind w:right="113"/>
              <w:rPr>
                <w:sz w:val="16"/>
                <w:szCs w:val="16"/>
              </w:rPr>
            </w:pPr>
            <w:r w:rsidRPr="00DC57AA">
              <w:rPr>
                <w:sz w:val="16"/>
                <w:szCs w:val="16"/>
              </w:rPr>
              <w:t>Petrol, diesel, oil</w:t>
            </w:r>
          </w:p>
        </w:tc>
        <w:tc>
          <w:tcPr>
            <w:tcW w:w="1984" w:type="dxa"/>
            <w:gridSpan w:val="2"/>
            <w:vMerge w:val="restart"/>
            <w:shd w:val="clear" w:color="auto" w:fill="auto"/>
          </w:tcPr>
          <w:p w14:paraId="42CD4400" w14:textId="77777777" w:rsidR="00524859" w:rsidRPr="00DC57AA" w:rsidRDefault="00524859" w:rsidP="001C7593">
            <w:pPr>
              <w:pStyle w:val="TableText"/>
              <w:ind w:right="113"/>
              <w:rPr>
                <w:sz w:val="16"/>
                <w:szCs w:val="16"/>
              </w:rPr>
            </w:pPr>
            <w:r w:rsidRPr="00DC57AA">
              <w:rPr>
                <w:sz w:val="16"/>
                <w:szCs w:val="16"/>
              </w:rPr>
              <w:t>Benzene, toluene, xylene, ethylbenzene</w:t>
            </w:r>
          </w:p>
        </w:tc>
        <w:tc>
          <w:tcPr>
            <w:tcW w:w="2410" w:type="dxa"/>
            <w:gridSpan w:val="3"/>
            <w:shd w:val="clear" w:color="auto" w:fill="auto"/>
          </w:tcPr>
          <w:p w14:paraId="57B69747" w14:textId="77777777" w:rsidR="00524859" w:rsidRPr="00DC57AA" w:rsidRDefault="00524859" w:rsidP="00E25413">
            <w:pPr>
              <w:pStyle w:val="TableText"/>
              <w:rPr>
                <w:sz w:val="16"/>
                <w:szCs w:val="16"/>
              </w:rPr>
            </w:pPr>
          </w:p>
        </w:tc>
      </w:tr>
      <w:tr w:rsidR="00E25413" w:rsidRPr="00E924AC" w14:paraId="2DE6455B" w14:textId="77777777" w:rsidTr="00140DCC">
        <w:trPr>
          <w:cantSplit/>
        </w:trPr>
        <w:tc>
          <w:tcPr>
            <w:tcW w:w="1134" w:type="dxa"/>
            <w:gridSpan w:val="2"/>
            <w:vMerge/>
            <w:shd w:val="clear" w:color="auto" w:fill="auto"/>
          </w:tcPr>
          <w:p w14:paraId="47F2C3E8" w14:textId="77777777" w:rsidR="00524859" w:rsidRPr="00DC57AA" w:rsidRDefault="00524859" w:rsidP="00E25413">
            <w:pPr>
              <w:pStyle w:val="TableText"/>
              <w:rPr>
                <w:b/>
                <w:sz w:val="16"/>
                <w:szCs w:val="16"/>
              </w:rPr>
            </w:pPr>
          </w:p>
        </w:tc>
        <w:tc>
          <w:tcPr>
            <w:tcW w:w="1276" w:type="dxa"/>
            <w:shd w:val="clear" w:color="auto" w:fill="auto"/>
          </w:tcPr>
          <w:p w14:paraId="47527259" w14:textId="77777777" w:rsidR="00524859" w:rsidRPr="00DC57AA" w:rsidRDefault="00524859" w:rsidP="001C7593">
            <w:pPr>
              <w:pStyle w:val="TableText"/>
              <w:ind w:right="113"/>
              <w:rPr>
                <w:sz w:val="16"/>
                <w:szCs w:val="16"/>
              </w:rPr>
            </w:pPr>
            <w:r w:rsidRPr="00DC57AA">
              <w:rPr>
                <w:sz w:val="16"/>
                <w:szCs w:val="16"/>
              </w:rPr>
              <w:t>Fuel storage</w:t>
            </w:r>
          </w:p>
        </w:tc>
        <w:tc>
          <w:tcPr>
            <w:tcW w:w="1276" w:type="dxa"/>
            <w:gridSpan w:val="3"/>
            <w:shd w:val="clear" w:color="auto" w:fill="auto"/>
          </w:tcPr>
          <w:p w14:paraId="40F99CB8" w14:textId="77777777" w:rsidR="00524859" w:rsidRPr="00DC57AA" w:rsidRDefault="00524859" w:rsidP="001C7593">
            <w:pPr>
              <w:pStyle w:val="TableText"/>
              <w:ind w:right="113"/>
              <w:rPr>
                <w:sz w:val="16"/>
                <w:szCs w:val="16"/>
              </w:rPr>
            </w:pPr>
            <w:r w:rsidRPr="00DC57AA">
              <w:rPr>
                <w:sz w:val="16"/>
                <w:szCs w:val="16"/>
              </w:rPr>
              <w:t>Petrol, diesel</w:t>
            </w:r>
          </w:p>
        </w:tc>
        <w:tc>
          <w:tcPr>
            <w:tcW w:w="1984" w:type="dxa"/>
            <w:gridSpan w:val="2"/>
            <w:vMerge/>
            <w:shd w:val="clear" w:color="auto" w:fill="auto"/>
          </w:tcPr>
          <w:p w14:paraId="42FE1742" w14:textId="77777777" w:rsidR="00524859" w:rsidRPr="00DC57AA" w:rsidRDefault="00524859" w:rsidP="001C7593">
            <w:pPr>
              <w:pStyle w:val="TableText"/>
              <w:ind w:right="113"/>
              <w:rPr>
                <w:sz w:val="16"/>
                <w:szCs w:val="16"/>
              </w:rPr>
            </w:pPr>
          </w:p>
        </w:tc>
        <w:tc>
          <w:tcPr>
            <w:tcW w:w="2410" w:type="dxa"/>
            <w:gridSpan w:val="3"/>
            <w:shd w:val="clear" w:color="auto" w:fill="auto"/>
          </w:tcPr>
          <w:p w14:paraId="28CF25B4" w14:textId="77777777" w:rsidR="00524859" w:rsidRPr="00DC57AA" w:rsidRDefault="00524859" w:rsidP="00E25413">
            <w:pPr>
              <w:pStyle w:val="TableText"/>
              <w:rPr>
                <w:sz w:val="16"/>
                <w:szCs w:val="16"/>
              </w:rPr>
            </w:pPr>
          </w:p>
        </w:tc>
      </w:tr>
      <w:tr w:rsidR="00524859" w:rsidRPr="00C60D60" w14:paraId="6B9DE452" w14:textId="77777777" w:rsidTr="00140DCC">
        <w:trPr>
          <w:cantSplit/>
        </w:trPr>
        <w:tc>
          <w:tcPr>
            <w:tcW w:w="1134" w:type="dxa"/>
            <w:gridSpan w:val="2"/>
            <w:vMerge w:val="restart"/>
            <w:shd w:val="clear" w:color="auto" w:fill="auto"/>
          </w:tcPr>
          <w:p w14:paraId="75FF7B2A" w14:textId="77777777" w:rsidR="00524859" w:rsidRPr="00C60D60" w:rsidRDefault="00524859" w:rsidP="00DB2398">
            <w:pPr>
              <w:pStyle w:val="TableText"/>
              <w:keepNext/>
              <w:rPr>
                <w:sz w:val="16"/>
                <w:szCs w:val="16"/>
              </w:rPr>
            </w:pPr>
            <w:r w:rsidRPr="00C60D60">
              <w:rPr>
                <w:sz w:val="16"/>
                <w:szCs w:val="16"/>
              </w:rPr>
              <w:t>3. Mining and quarrying</w:t>
            </w:r>
          </w:p>
        </w:tc>
        <w:tc>
          <w:tcPr>
            <w:tcW w:w="1276" w:type="dxa"/>
            <w:shd w:val="clear" w:color="auto" w:fill="auto"/>
          </w:tcPr>
          <w:p w14:paraId="6524E28E" w14:textId="77777777" w:rsidR="00524859" w:rsidRPr="00C60D60" w:rsidRDefault="00524859" w:rsidP="00DB2398">
            <w:pPr>
              <w:pStyle w:val="TableText"/>
              <w:keepNext/>
              <w:ind w:right="113"/>
              <w:rPr>
                <w:sz w:val="16"/>
                <w:szCs w:val="16"/>
              </w:rPr>
            </w:pPr>
            <w:r w:rsidRPr="00C60D60">
              <w:rPr>
                <w:sz w:val="16"/>
                <w:szCs w:val="16"/>
              </w:rPr>
              <w:t>Use and maintenance of vehicles</w:t>
            </w:r>
          </w:p>
        </w:tc>
        <w:tc>
          <w:tcPr>
            <w:tcW w:w="1276" w:type="dxa"/>
            <w:gridSpan w:val="3"/>
            <w:shd w:val="clear" w:color="auto" w:fill="auto"/>
          </w:tcPr>
          <w:p w14:paraId="53145BCB" w14:textId="77777777" w:rsidR="00524859" w:rsidRPr="00C60D60" w:rsidRDefault="00524859" w:rsidP="00DB2398">
            <w:pPr>
              <w:pStyle w:val="TableText"/>
              <w:keepNext/>
              <w:ind w:right="113"/>
              <w:rPr>
                <w:sz w:val="16"/>
                <w:szCs w:val="16"/>
              </w:rPr>
            </w:pPr>
            <w:r w:rsidRPr="00C60D60">
              <w:rPr>
                <w:sz w:val="16"/>
                <w:szCs w:val="16"/>
              </w:rPr>
              <w:t>Petrol, diesel, oil</w:t>
            </w:r>
          </w:p>
        </w:tc>
        <w:tc>
          <w:tcPr>
            <w:tcW w:w="1984" w:type="dxa"/>
            <w:gridSpan w:val="2"/>
            <w:vMerge w:val="restart"/>
            <w:shd w:val="clear" w:color="auto" w:fill="auto"/>
          </w:tcPr>
          <w:p w14:paraId="4F125E66" w14:textId="77777777" w:rsidR="00524859" w:rsidRPr="00C60D60" w:rsidRDefault="00524859" w:rsidP="00DB2398">
            <w:pPr>
              <w:pStyle w:val="TableText"/>
              <w:keepNext/>
              <w:ind w:right="113"/>
              <w:rPr>
                <w:sz w:val="16"/>
                <w:szCs w:val="16"/>
              </w:rPr>
            </w:pPr>
            <w:r w:rsidRPr="00C60D60">
              <w:rPr>
                <w:sz w:val="16"/>
                <w:szCs w:val="16"/>
              </w:rPr>
              <w:t>Benzene, toluene, xylene, ethylbenzene</w:t>
            </w:r>
          </w:p>
        </w:tc>
        <w:tc>
          <w:tcPr>
            <w:tcW w:w="2410" w:type="dxa"/>
            <w:gridSpan w:val="3"/>
            <w:shd w:val="clear" w:color="auto" w:fill="auto"/>
          </w:tcPr>
          <w:p w14:paraId="0EBC5F3A" w14:textId="77777777" w:rsidR="00524859" w:rsidRPr="00C60D60" w:rsidRDefault="00524859" w:rsidP="00DB2398">
            <w:pPr>
              <w:pStyle w:val="TableText"/>
              <w:keepNext/>
              <w:rPr>
                <w:sz w:val="16"/>
                <w:szCs w:val="16"/>
              </w:rPr>
            </w:pPr>
          </w:p>
        </w:tc>
      </w:tr>
      <w:tr w:rsidR="00524859" w:rsidRPr="00C60D60" w14:paraId="3040F5A5" w14:textId="77777777" w:rsidTr="00140DCC">
        <w:trPr>
          <w:cantSplit/>
        </w:trPr>
        <w:tc>
          <w:tcPr>
            <w:tcW w:w="1134" w:type="dxa"/>
            <w:gridSpan w:val="2"/>
            <w:vMerge/>
            <w:shd w:val="clear" w:color="auto" w:fill="auto"/>
          </w:tcPr>
          <w:p w14:paraId="234D1D18" w14:textId="77777777" w:rsidR="00524859" w:rsidRPr="00C60D60" w:rsidRDefault="00524859" w:rsidP="00DB2398">
            <w:pPr>
              <w:pStyle w:val="TableText"/>
              <w:keepNext/>
              <w:rPr>
                <w:sz w:val="16"/>
                <w:szCs w:val="16"/>
              </w:rPr>
            </w:pPr>
          </w:p>
        </w:tc>
        <w:tc>
          <w:tcPr>
            <w:tcW w:w="1276" w:type="dxa"/>
            <w:shd w:val="clear" w:color="auto" w:fill="auto"/>
          </w:tcPr>
          <w:p w14:paraId="6061EC92" w14:textId="77777777" w:rsidR="00524859" w:rsidRPr="00C60D60" w:rsidRDefault="00524859" w:rsidP="00DB2398">
            <w:pPr>
              <w:pStyle w:val="TableText"/>
              <w:keepNext/>
              <w:ind w:right="113"/>
              <w:rPr>
                <w:sz w:val="16"/>
                <w:szCs w:val="16"/>
              </w:rPr>
            </w:pPr>
            <w:r w:rsidRPr="00C60D60">
              <w:rPr>
                <w:sz w:val="16"/>
                <w:szCs w:val="16"/>
              </w:rPr>
              <w:t>Fracking</w:t>
            </w:r>
          </w:p>
        </w:tc>
        <w:tc>
          <w:tcPr>
            <w:tcW w:w="1276" w:type="dxa"/>
            <w:gridSpan w:val="3"/>
            <w:shd w:val="clear" w:color="auto" w:fill="auto"/>
          </w:tcPr>
          <w:p w14:paraId="27BD887D" w14:textId="77777777" w:rsidR="00524859" w:rsidRPr="00C60D60" w:rsidRDefault="00524859" w:rsidP="00DB2398">
            <w:pPr>
              <w:pStyle w:val="TableText"/>
              <w:keepNext/>
              <w:ind w:right="113"/>
              <w:rPr>
                <w:sz w:val="16"/>
                <w:szCs w:val="16"/>
              </w:rPr>
            </w:pPr>
          </w:p>
        </w:tc>
        <w:tc>
          <w:tcPr>
            <w:tcW w:w="1984" w:type="dxa"/>
            <w:gridSpan w:val="2"/>
            <w:vMerge/>
            <w:shd w:val="clear" w:color="auto" w:fill="auto"/>
          </w:tcPr>
          <w:p w14:paraId="2D29E905" w14:textId="77777777" w:rsidR="00524859" w:rsidRPr="00C60D60" w:rsidRDefault="00524859" w:rsidP="00DB2398">
            <w:pPr>
              <w:pStyle w:val="TableText"/>
              <w:keepNext/>
              <w:ind w:right="113"/>
              <w:rPr>
                <w:sz w:val="16"/>
                <w:szCs w:val="16"/>
              </w:rPr>
            </w:pPr>
          </w:p>
        </w:tc>
        <w:tc>
          <w:tcPr>
            <w:tcW w:w="2410" w:type="dxa"/>
            <w:gridSpan w:val="3"/>
            <w:shd w:val="clear" w:color="auto" w:fill="auto"/>
          </w:tcPr>
          <w:p w14:paraId="3BDD34D7" w14:textId="77777777" w:rsidR="00524859" w:rsidRPr="00C60D60" w:rsidRDefault="00524859" w:rsidP="00DB2398">
            <w:pPr>
              <w:pStyle w:val="TableText"/>
              <w:keepNext/>
              <w:rPr>
                <w:sz w:val="16"/>
                <w:szCs w:val="16"/>
              </w:rPr>
            </w:pPr>
            <w:r w:rsidRPr="00C60D60">
              <w:rPr>
                <w:sz w:val="16"/>
                <w:szCs w:val="16"/>
              </w:rPr>
              <w:t>These contaminants can be found near fracking sites from activities associated with fracking. Suppliers should make checks for other chemicals in use if fracking is carried out in the catchment or capture zone</w:t>
            </w:r>
          </w:p>
        </w:tc>
      </w:tr>
      <w:tr w:rsidR="00524859" w:rsidRPr="00C60D60" w14:paraId="5C66AC69" w14:textId="77777777" w:rsidTr="00140DCC">
        <w:trPr>
          <w:cantSplit/>
        </w:trPr>
        <w:tc>
          <w:tcPr>
            <w:tcW w:w="1134" w:type="dxa"/>
            <w:gridSpan w:val="2"/>
            <w:vMerge/>
            <w:shd w:val="clear" w:color="auto" w:fill="auto"/>
          </w:tcPr>
          <w:p w14:paraId="471C971A" w14:textId="77777777" w:rsidR="00524859" w:rsidRPr="00C60D60" w:rsidRDefault="00524859" w:rsidP="00DB2398">
            <w:pPr>
              <w:pStyle w:val="TableText"/>
              <w:keepNext/>
              <w:rPr>
                <w:sz w:val="16"/>
                <w:szCs w:val="16"/>
              </w:rPr>
            </w:pPr>
          </w:p>
        </w:tc>
        <w:tc>
          <w:tcPr>
            <w:tcW w:w="1276" w:type="dxa"/>
            <w:shd w:val="clear" w:color="auto" w:fill="auto"/>
          </w:tcPr>
          <w:p w14:paraId="2EDDAA52" w14:textId="77777777" w:rsidR="00524859" w:rsidRPr="00C60D60" w:rsidRDefault="00524859" w:rsidP="00DB2398">
            <w:pPr>
              <w:pStyle w:val="TableText"/>
              <w:keepNext/>
              <w:ind w:right="113"/>
              <w:rPr>
                <w:sz w:val="16"/>
                <w:szCs w:val="16"/>
              </w:rPr>
            </w:pPr>
            <w:r w:rsidRPr="00C60D60">
              <w:rPr>
                <w:sz w:val="16"/>
                <w:szCs w:val="16"/>
              </w:rPr>
              <w:t>Fuel storage</w:t>
            </w:r>
          </w:p>
        </w:tc>
        <w:tc>
          <w:tcPr>
            <w:tcW w:w="1276" w:type="dxa"/>
            <w:gridSpan w:val="3"/>
            <w:shd w:val="clear" w:color="auto" w:fill="auto"/>
          </w:tcPr>
          <w:p w14:paraId="08DBD885" w14:textId="77777777" w:rsidR="00524859" w:rsidRPr="00C60D60" w:rsidRDefault="00524859" w:rsidP="00DB2398">
            <w:pPr>
              <w:pStyle w:val="TableText"/>
              <w:keepNext/>
              <w:ind w:right="113"/>
              <w:rPr>
                <w:sz w:val="16"/>
                <w:szCs w:val="16"/>
              </w:rPr>
            </w:pPr>
            <w:r w:rsidRPr="00C60D60">
              <w:rPr>
                <w:sz w:val="16"/>
                <w:szCs w:val="16"/>
              </w:rPr>
              <w:t>Petrol, diesel</w:t>
            </w:r>
          </w:p>
        </w:tc>
        <w:tc>
          <w:tcPr>
            <w:tcW w:w="1984" w:type="dxa"/>
            <w:gridSpan w:val="2"/>
            <w:vMerge/>
            <w:shd w:val="clear" w:color="auto" w:fill="auto"/>
          </w:tcPr>
          <w:p w14:paraId="750E19CA" w14:textId="77777777" w:rsidR="00524859" w:rsidRPr="00C60D60" w:rsidRDefault="00524859" w:rsidP="00DB2398">
            <w:pPr>
              <w:pStyle w:val="TableText"/>
              <w:keepNext/>
              <w:ind w:right="113"/>
              <w:rPr>
                <w:sz w:val="16"/>
                <w:szCs w:val="16"/>
              </w:rPr>
            </w:pPr>
          </w:p>
        </w:tc>
        <w:tc>
          <w:tcPr>
            <w:tcW w:w="2410" w:type="dxa"/>
            <w:gridSpan w:val="3"/>
            <w:shd w:val="clear" w:color="auto" w:fill="auto"/>
          </w:tcPr>
          <w:p w14:paraId="3900526B" w14:textId="77777777" w:rsidR="00524859" w:rsidRPr="00C60D60" w:rsidRDefault="00524859" w:rsidP="00DB2398">
            <w:pPr>
              <w:pStyle w:val="TableText"/>
              <w:keepNext/>
              <w:rPr>
                <w:sz w:val="16"/>
                <w:szCs w:val="16"/>
              </w:rPr>
            </w:pPr>
          </w:p>
        </w:tc>
      </w:tr>
      <w:tr w:rsidR="00524859" w:rsidRPr="00C60D60" w14:paraId="7468C566" w14:textId="77777777" w:rsidTr="00140DCC">
        <w:trPr>
          <w:cantSplit/>
        </w:trPr>
        <w:tc>
          <w:tcPr>
            <w:tcW w:w="1134" w:type="dxa"/>
            <w:gridSpan w:val="2"/>
            <w:vMerge/>
            <w:shd w:val="clear" w:color="auto" w:fill="auto"/>
          </w:tcPr>
          <w:p w14:paraId="69F1144E" w14:textId="77777777" w:rsidR="00524859" w:rsidRPr="00C60D60" w:rsidRDefault="00524859" w:rsidP="00DB2398">
            <w:pPr>
              <w:pStyle w:val="TableText"/>
              <w:keepNext/>
              <w:rPr>
                <w:sz w:val="16"/>
                <w:szCs w:val="16"/>
              </w:rPr>
            </w:pPr>
          </w:p>
        </w:tc>
        <w:tc>
          <w:tcPr>
            <w:tcW w:w="1276" w:type="dxa"/>
            <w:shd w:val="clear" w:color="auto" w:fill="auto"/>
          </w:tcPr>
          <w:p w14:paraId="60A4DE35" w14:textId="77777777" w:rsidR="00524859" w:rsidRPr="00C60D60" w:rsidRDefault="00524859" w:rsidP="00DB2398">
            <w:pPr>
              <w:pStyle w:val="TableText"/>
              <w:keepNext/>
              <w:ind w:right="113"/>
              <w:rPr>
                <w:sz w:val="16"/>
                <w:szCs w:val="16"/>
              </w:rPr>
            </w:pPr>
            <w:r w:rsidRPr="00C60D60">
              <w:rPr>
                <w:sz w:val="16"/>
                <w:szCs w:val="16"/>
              </w:rPr>
              <w:t>Ore extraction</w:t>
            </w:r>
          </w:p>
        </w:tc>
        <w:tc>
          <w:tcPr>
            <w:tcW w:w="1276" w:type="dxa"/>
            <w:gridSpan w:val="3"/>
            <w:shd w:val="clear" w:color="auto" w:fill="auto"/>
          </w:tcPr>
          <w:p w14:paraId="2FED8A58" w14:textId="77777777" w:rsidR="00524859" w:rsidRPr="00C60D60" w:rsidRDefault="00524859" w:rsidP="00DB2398">
            <w:pPr>
              <w:pStyle w:val="TableText"/>
              <w:keepNext/>
              <w:ind w:right="113"/>
              <w:rPr>
                <w:sz w:val="16"/>
                <w:szCs w:val="16"/>
              </w:rPr>
            </w:pPr>
            <w:r w:rsidRPr="00C60D60">
              <w:rPr>
                <w:sz w:val="16"/>
                <w:szCs w:val="16"/>
              </w:rPr>
              <w:t>Extraction chemicals</w:t>
            </w:r>
          </w:p>
        </w:tc>
        <w:tc>
          <w:tcPr>
            <w:tcW w:w="1984" w:type="dxa"/>
            <w:gridSpan w:val="2"/>
            <w:shd w:val="clear" w:color="auto" w:fill="auto"/>
          </w:tcPr>
          <w:p w14:paraId="46E12BCF" w14:textId="77777777" w:rsidR="00524859" w:rsidRPr="00C60D60" w:rsidRDefault="00524859" w:rsidP="00DB2398">
            <w:pPr>
              <w:pStyle w:val="TableText"/>
              <w:keepNext/>
              <w:ind w:right="113"/>
              <w:rPr>
                <w:sz w:val="16"/>
                <w:szCs w:val="16"/>
              </w:rPr>
            </w:pPr>
            <w:r w:rsidRPr="00C60D60">
              <w:rPr>
                <w:sz w:val="16"/>
                <w:szCs w:val="16"/>
              </w:rPr>
              <w:t>Cyanide, arsenic, antimony, cadmium, chromium, copper, lead, nickel, mercury</w:t>
            </w:r>
          </w:p>
        </w:tc>
        <w:tc>
          <w:tcPr>
            <w:tcW w:w="2410" w:type="dxa"/>
            <w:gridSpan w:val="3"/>
            <w:shd w:val="clear" w:color="auto" w:fill="auto"/>
          </w:tcPr>
          <w:p w14:paraId="475A75DF" w14:textId="77777777" w:rsidR="00524859" w:rsidRPr="00C60D60" w:rsidRDefault="00524859" w:rsidP="00DB2398">
            <w:pPr>
              <w:pStyle w:val="TableText"/>
              <w:keepNext/>
              <w:rPr>
                <w:sz w:val="16"/>
                <w:szCs w:val="16"/>
              </w:rPr>
            </w:pPr>
            <w:r w:rsidRPr="00C60D60">
              <w:rPr>
                <w:sz w:val="16"/>
                <w:szCs w:val="16"/>
              </w:rPr>
              <w:t>The metals of concern will depend on the composition of the ore. The presence of cyanide will depend on the nature of the extraction process(es) in use. Find out from the mine operator what chemicals are in use</w:t>
            </w:r>
          </w:p>
        </w:tc>
      </w:tr>
      <w:tr w:rsidR="00524859" w:rsidRPr="00C60D60" w14:paraId="4DE149CF" w14:textId="77777777" w:rsidTr="00140DCC">
        <w:trPr>
          <w:cantSplit/>
        </w:trPr>
        <w:tc>
          <w:tcPr>
            <w:tcW w:w="1134" w:type="dxa"/>
            <w:gridSpan w:val="2"/>
            <w:vMerge/>
            <w:shd w:val="clear" w:color="auto" w:fill="auto"/>
          </w:tcPr>
          <w:p w14:paraId="7269CEA4" w14:textId="77777777" w:rsidR="00524859" w:rsidRPr="00C60D60" w:rsidRDefault="00524859" w:rsidP="00C60D60">
            <w:pPr>
              <w:pStyle w:val="TableText"/>
              <w:rPr>
                <w:sz w:val="16"/>
                <w:szCs w:val="16"/>
              </w:rPr>
            </w:pPr>
          </w:p>
        </w:tc>
        <w:tc>
          <w:tcPr>
            <w:tcW w:w="1276" w:type="dxa"/>
            <w:shd w:val="clear" w:color="auto" w:fill="auto"/>
          </w:tcPr>
          <w:p w14:paraId="60295BB1" w14:textId="77777777" w:rsidR="00524859" w:rsidRPr="00C60D60" w:rsidRDefault="00524859" w:rsidP="001C7593">
            <w:pPr>
              <w:pStyle w:val="TableText"/>
              <w:ind w:right="113"/>
              <w:rPr>
                <w:sz w:val="16"/>
                <w:szCs w:val="16"/>
              </w:rPr>
            </w:pPr>
            <w:r w:rsidRPr="00C60D60">
              <w:rPr>
                <w:sz w:val="16"/>
                <w:szCs w:val="16"/>
              </w:rPr>
              <w:t>Backfilling</w:t>
            </w:r>
          </w:p>
        </w:tc>
        <w:tc>
          <w:tcPr>
            <w:tcW w:w="1276" w:type="dxa"/>
            <w:gridSpan w:val="3"/>
            <w:shd w:val="clear" w:color="auto" w:fill="auto"/>
          </w:tcPr>
          <w:p w14:paraId="2DAF87B8" w14:textId="77777777" w:rsidR="00524859" w:rsidRPr="00C60D60" w:rsidRDefault="00524859" w:rsidP="001C7593">
            <w:pPr>
              <w:pStyle w:val="TableText"/>
              <w:ind w:right="113"/>
              <w:rPr>
                <w:sz w:val="16"/>
                <w:szCs w:val="16"/>
              </w:rPr>
            </w:pPr>
            <w:r w:rsidRPr="00C60D60">
              <w:rPr>
                <w:sz w:val="16"/>
                <w:szCs w:val="16"/>
              </w:rPr>
              <w:t>Backfill</w:t>
            </w:r>
          </w:p>
        </w:tc>
        <w:tc>
          <w:tcPr>
            <w:tcW w:w="1984" w:type="dxa"/>
            <w:gridSpan w:val="2"/>
            <w:shd w:val="clear" w:color="auto" w:fill="auto"/>
          </w:tcPr>
          <w:p w14:paraId="41F65F55" w14:textId="77777777" w:rsidR="00524859" w:rsidRPr="00C60D60" w:rsidRDefault="00524859" w:rsidP="001C7593">
            <w:pPr>
              <w:pStyle w:val="TableText"/>
              <w:ind w:right="113"/>
              <w:rPr>
                <w:sz w:val="16"/>
                <w:szCs w:val="16"/>
              </w:rPr>
            </w:pPr>
            <w:r w:rsidRPr="00C60D60">
              <w:rPr>
                <w:sz w:val="16"/>
                <w:szCs w:val="16"/>
              </w:rPr>
              <w:t>Arsenic, chromium, nickel, lead, benzo(α)pyrene</w:t>
            </w:r>
          </w:p>
        </w:tc>
        <w:tc>
          <w:tcPr>
            <w:tcW w:w="2410" w:type="dxa"/>
            <w:gridSpan w:val="3"/>
            <w:shd w:val="clear" w:color="auto" w:fill="auto"/>
          </w:tcPr>
          <w:p w14:paraId="23B41047" w14:textId="77777777" w:rsidR="00524859" w:rsidRPr="00C60D60" w:rsidRDefault="00524859" w:rsidP="00C60D60">
            <w:pPr>
              <w:pStyle w:val="TableText"/>
              <w:rPr>
                <w:sz w:val="16"/>
                <w:szCs w:val="16"/>
              </w:rPr>
            </w:pPr>
            <w:r w:rsidRPr="00C60D60">
              <w:rPr>
                <w:sz w:val="16"/>
                <w:szCs w:val="16"/>
              </w:rPr>
              <w:t>A wide range of contaminants may arise, depending on the source of the backfill and the geochemistry of surrounding geology</w:t>
            </w:r>
          </w:p>
        </w:tc>
      </w:tr>
      <w:tr w:rsidR="00524859" w:rsidRPr="00C60D60" w14:paraId="2C355F15" w14:textId="77777777" w:rsidTr="00140DCC">
        <w:trPr>
          <w:cantSplit/>
        </w:trPr>
        <w:tc>
          <w:tcPr>
            <w:tcW w:w="1134" w:type="dxa"/>
            <w:gridSpan w:val="2"/>
            <w:vMerge/>
            <w:shd w:val="clear" w:color="auto" w:fill="auto"/>
          </w:tcPr>
          <w:p w14:paraId="56D9781E" w14:textId="77777777" w:rsidR="00524859" w:rsidRPr="00C60D60" w:rsidRDefault="00524859" w:rsidP="00C60D60">
            <w:pPr>
              <w:pStyle w:val="TableText"/>
              <w:rPr>
                <w:sz w:val="16"/>
                <w:szCs w:val="16"/>
              </w:rPr>
            </w:pPr>
          </w:p>
        </w:tc>
        <w:tc>
          <w:tcPr>
            <w:tcW w:w="1276" w:type="dxa"/>
            <w:shd w:val="clear" w:color="auto" w:fill="auto"/>
          </w:tcPr>
          <w:p w14:paraId="6FE202A5" w14:textId="77777777" w:rsidR="00524859" w:rsidRPr="00C60D60" w:rsidRDefault="00524859" w:rsidP="001C7593">
            <w:pPr>
              <w:pStyle w:val="TableText"/>
              <w:ind w:right="113"/>
              <w:rPr>
                <w:sz w:val="16"/>
                <w:szCs w:val="16"/>
              </w:rPr>
            </w:pPr>
            <w:r w:rsidRPr="00C60D60">
              <w:rPr>
                <w:sz w:val="16"/>
                <w:szCs w:val="16"/>
              </w:rPr>
              <w:t>Collection and treatment of acid mine drainage</w:t>
            </w:r>
          </w:p>
        </w:tc>
        <w:tc>
          <w:tcPr>
            <w:tcW w:w="1276" w:type="dxa"/>
            <w:gridSpan w:val="3"/>
            <w:shd w:val="clear" w:color="auto" w:fill="auto"/>
          </w:tcPr>
          <w:p w14:paraId="4C8C556C" w14:textId="77777777" w:rsidR="00524859" w:rsidRPr="00C60D60" w:rsidRDefault="00524859" w:rsidP="001C7593">
            <w:pPr>
              <w:pStyle w:val="TableText"/>
              <w:ind w:right="113"/>
              <w:rPr>
                <w:sz w:val="16"/>
                <w:szCs w:val="16"/>
              </w:rPr>
            </w:pPr>
            <w:r w:rsidRPr="00C60D60">
              <w:rPr>
                <w:sz w:val="16"/>
                <w:szCs w:val="16"/>
              </w:rPr>
              <w:t>Mine drainage</w:t>
            </w:r>
          </w:p>
        </w:tc>
        <w:tc>
          <w:tcPr>
            <w:tcW w:w="1984" w:type="dxa"/>
            <w:gridSpan w:val="2"/>
            <w:shd w:val="clear" w:color="auto" w:fill="auto"/>
          </w:tcPr>
          <w:p w14:paraId="3EB5F636" w14:textId="77777777" w:rsidR="00524859" w:rsidRPr="00C60D60" w:rsidRDefault="00524859" w:rsidP="001C7593">
            <w:pPr>
              <w:pStyle w:val="TableText"/>
              <w:ind w:right="113"/>
              <w:rPr>
                <w:sz w:val="16"/>
                <w:szCs w:val="16"/>
              </w:rPr>
            </w:pPr>
            <w:r w:rsidRPr="00C60D60">
              <w:rPr>
                <w:sz w:val="16"/>
                <w:szCs w:val="16"/>
              </w:rPr>
              <w:t>Antimony, cadmium, chromium, copper, lead, nickel, mercury</w:t>
            </w:r>
          </w:p>
        </w:tc>
        <w:tc>
          <w:tcPr>
            <w:tcW w:w="2410" w:type="dxa"/>
            <w:gridSpan w:val="3"/>
            <w:shd w:val="clear" w:color="auto" w:fill="auto"/>
          </w:tcPr>
          <w:p w14:paraId="65B3579F" w14:textId="77777777" w:rsidR="00524859" w:rsidRPr="00C60D60" w:rsidRDefault="00524859" w:rsidP="00C60D60">
            <w:pPr>
              <w:pStyle w:val="TableText"/>
              <w:rPr>
                <w:sz w:val="16"/>
                <w:szCs w:val="16"/>
              </w:rPr>
            </w:pPr>
            <w:r w:rsidRPr="00C60D60">
              <w:rPr>
                <w:sz w:val="16"/>
                <w:szCs w:val="16"/>
              </w:rPr>
              <w:t>The metals of concern will depend on the composition of the ore and extraction processes</w:t>
            </w:r>
          </w:p>
        </w:tc>
      </w:tr>
      <w:tr w:rsidR="001C7593" w:rsidRPr="001C7593" w14:paraId="74576D9E" w14:textId="77777777" w:rsidTr="00140DCC">
        <w:trPr>
          <w:cantSplit/>
        </w:trPr>
        <w:tc>
          <w:tcPr>
            <w:tcW w:w="1134" w:type="dxa"/>
            <w:gridSpan w:val="2"/>
            <w:vMerge w:val="restart"/>
            <w:shd w:val="clear" w:color="auto" w:fill="auto"/>
          </w:tcPr>
          <w:p w14:paraId="168D66D2" w14:textId="77777777" w:rsidR="001C7593" w:rsidRPr="001C7593" w:rsidRDefault="001C7593" w:rsidP="001C7593">
            <w:pPr>
              <w:pStyle w:val="TableText"/>
              <w:keepNext/>
              <w:rPr>
                <w:sz w:val="16"/>
                <w:szCs w:val="16"/>
              </w:rPr>
            </w:pPr>
            <w:r w:rsidRPr="001C7593">
              <w:rPr>
                <w:sz w:val="16"/>
                <w:szCs w:val="16"/>
              </w:rPr>
              <w:t>4. Industry and commerce (heavy and light industry)</w:t>
            </w:r>
          </w:p>
        </w:tc>
        <w:tc>
          <w:tcPr>
            <w:tcW w:w="1276" w:type="dxa"/>
            <w:shd w:val="clear" w:color="auto" w:fill="auto"/>
          </w:tcPr>
          <w:p w14:paraId="49AE56FD" w14:textId="77777777" w:rsidR="001C7593" w:rsidRPr="001C7593" w:rsidRDefault="001C7593" w:rsidP="001C7593">
            <w:pPr>
              <w:pStyle w:val="TableText"/>
              <w:keepNext/>
              <w:ind w:right="4"/>
              <w:rPr>
                <w:sz w:val="16"/>
                <w:szCs w:val="16"/>
              </w:rPr>
            </w:pPr>
            <w:r w:rsidRPr="001C7593">
              <w:rPr>
                <w:sz w:val="16"/>
                <w:szCs w:val="16"/>
              </w:rPr>
              <w:t>Ceramics</w:t>
            </w:r>
          </w:p>
        </w:tc>
        <w:tc>
          <w:tcPr>
            <w:tcW w:w="1276" w:type="dxa"/>
            <w:gridSpan w:val="3"/>
            <w:shd w:val="clear" w:color="auto" w:fill="auto"/>
          </w:tcPr>
          <w:p w14:paraId="404BF370" w14:textId="77777777" w:rsidR="001C7593" w:rsidRPr="001C7593" w:rsidRDefault="001C7593" w:rsidP="001C7593">
            <w:pPr>
              <w:pStyle w:val="TableText"/>
              <w:keepNext/>
              <w:ind w:right="113"/>
              <w:rPr>
                <w:sz w:val="16"/>
                <w:szCs w:val="16"/>
              </w:rPr>
            </w:pPr>
            <w:r w:rsidRPr="001C7593">
              <w:rPr>
                <w:sz w:val="16"/>
                <w:szCs w:val="16"/>
              </w:rPr>
              <w:t>Glazes</w:t>
            </w:r>
          </w:p>
        </w:tc>
        <w:tc>
          <w:tcPr>
            <w:tcW w:w="1984" w:type="dxa"/>
            <w:gridSpan w:val="2"/>
            <w:shd w:val="clear" w:color="auto" w:fill="auto"/>
          </w:tcPr>
          <w:p w14:paraId="3CC6ED20" w14:textId="77777777" w:rsidR="001C7593" w:rsidRPr="001C7593" w:rsidRDefault="001C7593" w:rsidP="001C7593">
            <w:pPr>
              <w:pStyle w:val="TableText"/>
              <w:keepNext/>
              <w:ind w:right="4"/>
              <w:rPr>
                <w:sz w:val="16"/>
                <w:szCs w:val="16"/>
              </w:rPr>
            </w:pPr>
            <w:r w:rsidRPr="001C7593">
              <w:rPr>
                <w:sz w:val="16"/>
                <w:szCs w:val="16"/>
              </w:rPr>
              <w:t>Antimony, cadmium, copper, lead, nickel, mercury, boron</w:t>
            </w:r>
          </w:p>
        </w:tc>
        <w:tc>
          <w:tcPr>
            <w:tcW w:w="2410" w:type="dxa"/>
            <w:gridSpan w:val="3"/>
            <w:shd w:val="clear" w:color="auto" w:fill="auto"/>
          </w:tcPr>
          <w:p w14:paraId="3683AB82" w14:textId="77777777" w:rsidR="001C7593" w:rsidRPr="001C7593" w:rsidRDefault="001C7593" w:rsidP="001C7593">
            <w:pPr>
              <w:pStyle w:val="TableText"/>
              <w:keepNext/>
              <w:rPr>
                <w:sz w:val="16"/>
                <w:szCs w:val="16"/>
              </w:rPr>
            </w:pPr>
          </w:p>
        </w:tc>
      </w:tr>
      <w:tr w:rsidR="001C7593" w:rsidRPr="001C7593" w14:paraId="1687A0A0" w14:textId="77777777" w:rsidTr="00140DCC">
        <w:trPr>
          <w:cantSplit/>
        </w:trPr>
        <w:tc>
          <w:tcPr>
            <w:tcW w:w="1134" w:type="dxa"/>
            <w:gridSpan w:val="2"/>
            <w:vMerge/>
            <w:shd w:val="clear" w:color="auto" w:fill="auto"/>
          </w:tcPr>
          <w:p w14:paraId="59154CF8" w14:textId="77777777" w:rsidR="001C7593" w:rsidRPr="001C7593" w:rsidRDefault="001C7593" w:rsidP="001C7593">
            <w:pPr>
              <w:pStyle w:val="TableText"/>
              <w:keepNext/>
              <w:rPr>
                <w:sz w:val="16"/>
                <w:szCs w:val="16"/>
              </w:rPr>
            </w:pPr>
          </w:p>
        </w:tc>
        <w:tc>
          <w:tcPr>
            <w:tcW w:w="1276" w:type="dxa"/>
            <w:shd w:val="clear" w:color="auto" w:fill="auto"/>
          </w:tcPr>
          <w:p w14:paraId="2136A8A0" w14:textId="77777777" w:rsidR="001C7593" w:rsidRPr="001C7593" w:rsidRDefault="001C7593" w:rsidP="001C7593">
            <w:pPr>
              <w:pStyle w:val="TableText"/>
              <w:keepNext/>
              <w:ind w:right="4"/>
              <w:rPr>
                <w:sz w:val="16"/>
                <w:szCs w:val="16"/>
              </w:rPr>
            </w:pPr>
            <w:r w:rsidRPr="001C7593">
              <w:rPr>
                <w:sz w:val="16"/>
                <w:szCs w:val="16"/>
              </w:rPr>
              <w:t>Cold storage</w:t>
            </w:r>
          </w:p>
        </w:tc>
        <w:tc>
          <w:tcPr>
            <w:tcW w:w="1276" w:type="dxa"/>
            <w:gridSpan w:val="3"/>
            <w:shd w:val="clear" w:color="auto" w:fill="auto"/>
          </w:tcPr>
          <w:p w14:paraId="48EFD67E" w14:textId="77777777" w:rsidR="001C7593" w:rsidRPr="001C7593" w:rsidRDefault="001C7593" w:rsidP="001C7593">
            <w:pPr>
              <w:pStyle w:val="TableText"/>
              <w:keepNext/>
              <w:ind w:right="113"/>
              <w:rPr>
                <w:sz w:val="16"/>
                <w:szCs w:val="16"/>
              </w:rPr>
            </w:pPr>
            <w:r w:rsidRPr="001C7593">
              <w:rPr>
                <w:sz w:val="16"/>
                <w:szCs w:val="16"/>
              </w:rPr>
              <w:t>Refrigerants</w:t>
            </w:r>
          </w:p>
        </w:tc>
        <w:tc>
          <w:tcPr>
            <w:tcW w:w="1984" w:type="dxa"/>
            <w:gridSpan w:val="2"/>
            <w:shd w:val="clear" w:color="auto" w:fill="auto"/>
          </w:tcPr>
          <w:p w14:paraId="34048DD8" w14:textId="77777777" w:rsidR="001C7593" w:rsidRPr="001C7593" w:rsidRDefault="001C7593" w:rsidP="001C7593">
            <w:pPr>
              <w:pStyle w:val="TableText"/>
              <w:keepNext/>
              <w:ind w:right="4"/>
              <w:rPr>
                <w:sz w:val="16"/>
                <w:szCs w:val="16"/>
              </w:rPr>
            </w:pPr>
            <w:r w:rsidRPr="001C7593">
              <w:rPr>
                <w:sz w:val="16"/>
                <w:szCs w:val="16"/>
              </w:rPr>
              <w:t>Nitrate</w:t>
            </w:r>
          </w:p>
        </w:tc>
        <w:tc>
          <w:tcPr>
            <w:tcW w:w="2410" w:type="dxa"/>
            <w:gridSpan w:val="3"/>
            <w:shd w:val="clear" w:color="auto" w:fill="auto"/>
          </w:tcPr>
          <w:p w14:paraId="2DC26ACA" w14:textId="77777777" w:rsidR="001C7593" w:rsidRPr="001C7593" w:rsidRDefault="001C7593" w:rsidP="001C7593">
            <w:pPr>
              <w:pStyle w:val="TableText"/>
              <w:keepNext/>
              <w:rPr>
                <w:sz w:val="16"/>
                <w:szCs w:val="16"/>
              </w:rPr>
            </w:pPr>
            <w:r w:rsidRPr="001C7593">
              <w:rPr>
                <w:sz w:val="16"/>
                <w:szCs w:val="16"/>
              </w:rPr>
              <w:t>Possibly formed from the oxidation of ammonia</w:t>
            </w:r>
          </w:p>
        </w:tc>
      </w:tr>
      <w:tr w:rsidR="001C7593" w:rsidRPr="001C7593" w14:paraId="6B5365DA" w14:textId="77777777" w:rsidTr="00140DCC">
        <w:trPr>
          <w:cantSplit/>
        </w:trPr>
        <w:tc>
          <w:tcPr>
            <w:tcW w:w="1134" w:type="dxa"/>
            <w:gridSpan w:val="2"/>
            <w:vMerge/>
            <w:shd w:val="clear" w:color="auto" w:fill="auto"/>
          </w:tcPr>
          <w:p w14:paraId="6C29DA69" w14:textId="77777777" w:rsidR="001C7593" w:rsidRPr="001C7593" w:rsidRDefault="001C7593" w:rsidP="001C7593">
            <w:pPr>
              <w:pStyle w:val="TableText"/>
              <w:keepNext/>
              <w:rPr>
                <w:sz w:val="16"/>
                <w:szCs w:val="16"/>
              </w:rPr>
            </w:pPr>
          </w:p>
        </w:tc>
        <w:tc>
          <w:tcPr>
            <w:tcW w:w="1276" w:type="dxa"/>
            <w:shd w:val="clear" w:color="auto" w:fill="auto"/>
          </w:tcPr>
          <w:p w14:paraId="1CACE881" w14:textId="77777777" w:rsidR="001C7593" w:rsidRPr="001C7593" w:rsidRDefault="001C7593" w:rsidP="001C7593">
            <w:pPr>
              <w:pStyle w:val="TableText"/>
              <w:keepNext/>
              <w:ind w:right="4"/>
              <w:rPr>
                <w:sz w:val="16"/>
                <w:szCs w:val="16"/>
              </w:rPr>
            </w:pPr>
            <w:r w:rsidRPr="001C7593">
              <w:rPr>
                <w:sz w:val="16"/>
                <w:szCs w:val="16"/>
              </w:rPr>
              <w:t>Drum reconditioning</w:t>
            </w:r>
          </w:p>
        </w:tc>
        <w:tc>
          <w:tcPr>
            <w:tcW w:w="1276" w:type="dxa"/>
            <w:gridSpan w:val="3"/>
            <w:shd w:val="clear" w:color="auto" w:fill="auto"/>
          </w:tcPr>
          <w:p w14:paraId="3060682B" w14:textId="77777777" w:rsidR="001C7593" w:rsidRPr="001C7593" w:rsidRDefault="001C7593" w:rsidP="001C7593">
            <w:pPr>
              <w:pStyle w:val="TableText"/>
              <w:keepNext/>
              <w:ind w:right="113"/>
              <w:rPr>
                <w:sz w:val="16"/>
                <w:szCs w:val="16"/>
              </w:rPr>
            </w:pPr>
            <w:r w:rsidRPr="001C7593">
              <w:rPr>
                <w:sz w:val="16"/>
                <w:szCs w:val="16"/>
              </w:rPr>
              <w:t>Range of organic and inorganic chemicals, degreasers, detergents</w:t>
            </w:r>
          </w:p>
        </w:tc>
        <w:tc>
          <w:tcPr>
            <w:tcW w:w="1984" w:type="dxa"/>
            <w:gridSpan w:val="2"/>
            <w:shd w:val="clear" w:color="auto" w:fill="auto"/>
          </w:tcPr>
          <w:p w14:paraId="7D890226" w14:textId="77777777" w:rsidR="001C7593" w:rsidRPr="001C7593" w:rsidRDefault="001C7593" w:rsidP="001C7593">
            <w:pPr>
              <w:pStyle w:val="TableText"/>
              <w:keepNext/>
              <w:ind w:right="4"/>
              <w:rPr>
                <w:sz w:val="16"/>
                <w:szCs w:val="16"/>
              </w:rPr>
            </w:pPr>
            <w:r w:rsidRPr="001C7593">
              <w:rPr>
                <w:sz w:val="16"/>
                <w:szCs w:val="16"/>
              </w:rPr>
              <w:t>Benzene, toluene, xylene, ethylbenzene, antimony, cadmium, chromium, copper, lead, nickel, mercury</w:t>
            </w:r>
          </w:p>
        </w:tc>
        <w:tc>
          <w:tcPr>
            <w:tcW w:w="2410" w:type="dxa"/>
            <w:gridSpan w:val="3"/>
            <w:shd w:val="clear" w:color="auto" w:fill="auto"/>
          </w:tcPr>
          <w:p w14:paraId="0C24656B" w14:textId="77777777" w:rsidR="001C7593" w:rsidRPr="001C7593" w:rsidRDefault="001C7593" w:rsidP="001C7593">
            <w:pPr>
              <w:pStyle w:val="TableText"/>
              <w:keepNext/>
              <w:rPr>
                <w:sz w:val="16"/>
                <w:szCs w:val="16"/>
              </w:rPr>
            </w:pPr>
          </w:p>
        </w:tc>
      </w:tr>
      <w:tr w:rsidR="001C7593" w:rsidRPr="001C7593" w14:paraId="15C75F53" w14:textId="77777777" w:rsidTr="00140DCC">
        <w:trPr>
          <w:cantSplit/>
        </w:trPr>
        <w:tc>
          <w:tcPr>
            <w:tcW w:w="1134" w:type="dxa"/>
            <w:gridSpan w:val="2"/>
            <w:vMerge/>
            <w:shd w:val="clear" w:color="auto" w:fill="auto"/>
          </w:tcPr>
          <w:p w14:paraId="79774DEF" w14:textId="77777777" w:rsidR="001C7593" w:rsidRPr="001C7593" w:rsidRDefault="001C7593" w:rsidP="001C7593">
            <w:pPr>
              <w:pStyle w:val="TableText"/>
              <w:keepNext/>
              <w:rPr>
                <w:sz w:val="16"/>
                <w:szCs w:val="16"/>
              </w:rPr>
            </w:pPr>
          </w:p>
        </w:tc>
        <w:tc>
          <w:tcPr>
            <w:tcW w:w="1276" w:type="dxa"/>
            <w:shd w:val="clear" w:color="auto" w:fill="auto"/>
          </w:tcPr>
          <w:p w14:paraId="70F5BFD5" w14:textId="77777777" w:rsidR="001C7593" w:rsidRPr="001C7593" w:rsidRDefault="001C7593" w:rsidP="001C7593">
            <w:pPr>
              <w:pStyle w:val="TableText"/>
              <w:keepNext/>
              <w:ind w:right="4"/>
              <w:rPr>
                <w:sz w:val="16"/>
                <w:szCs w:val="16"/>
              </w:rPr>
            </w:pPr>
            <w:r w:rsidRPr="001C7593">
              <w:rPr>
                <w:sz w:val="16"/>
                <w:szCs w:val="16"/>
              </w:rPr>
              <w:t>Electronics</w:t>
            </w:r>
          </w:p>
        </w:tc>
        <w:tc>
          <w:tcPr>
            <w:tcW w:w="1276" w:type="dxa"/>
            <w:gridSpan w:val="3"/>
            <w:shd w:val="clear" w:color="auto" w:fill="auto"/>
          </w:tcPr>
          <w:p w14:paraId="1ECD51E1" w14:textId="77777777" w:rsidR="001C7593" w:rsidRPr="001C7593" w:rsidRDefault="001C7593" w:rsidP="001C7593">
            <w:pPr>
              <w:pStyle w:val="TableText"/>
              <w:keepNext/>
              <w:ind w:right="113"/>
              <w:rPr>
                <w:sz w:val="16"/>
                <w:szCs w:val="16"/>
              </w:rPr>
            </w:pPr>
            <w:r w:rsidRPr="001C7593">
              <w:rPr>
                <w:sz w:val="16"/>
                <w:szCs w:val="16"/>
              </w:rPr>
              <w:t>Alkalis, acids, cyanides, solvents, metals</w:t>
            </w:r>
          </w:p>
        </w:tc>
        <w:tc>
          <w:tcPr>
            <w:tcW w:w="1984" w:type="dxa"/>
            <w:gridSpan w:val="2"/>
            <w:shd w:val="clear" w:color="auto" w:fill="auto"/>
          </w:tcPr>
          <w:p w14:paraId="45CAF62F" w14:textId="77777777" w:rsidR="001C7593" w:rsidRPr="001C7593" w:rsidRDefault="001C7593" w:rsidP="001C7593">
            <w:pPr>
              <w:pStyle w:val="TableText"/>
              <w:keepNext/>
              <w:ind w:right="4"/>
              <w:rPr>
                <w:sz w:val="16"/>
                <w:szCs w:val="16"/>
              </w:rPr>
            </w:pPr>
            <w:r w:rsidRPr="001C7593">
              <w:rPr>
                <w:sz w:val="16"/>
                <w:szCs w:val="16"/>
              </w:rPr>
              <w:t>Cyanide, antimony, cadmium, chromium, copper, lead, nickel, mercury, barium, selenium, tetrachloroethene, trichloroethene, toluene, dichloromethane</w:t>
            </w:r>
          </w:p>
        </w:tc>
        <w:tc>
          <w:tcPr>
            <w:tcW w:w="2410" w:type="dxa"/>
            <w:gridSpan w:val="3"/>
            <w:shd w:val="clear" w:color="auto" w:fill="auto"/>
          </w:tcPr>
          <w:p w14:paraId="165353ED" w14:textId="77777777" w:rsidR="001C7593" w:rsidRPr="001C7593" w:rsidRDefault="001C7593" w:rsidP="001C7593">
            <w:pPr>
              <w:pStyle w:val="TableText"/>
              <w:keepNext/>
              <w:rPr>
                <w:sz w:val="16"/>
                <w:szCs w:val="16"/>
              </w:rPr>
            </w:pPr>
          </w:p>
        </w:tc>
      </w:tr>
      <w:tr w:rsidR="001C7593" w:rsidRPr="001C7593" w14:paraId="5E541604" w14:textId="77777777" w:rsidTr="00140DCC">
        <w:trPr>
          <w:cantSplit/>
        </w:trPr>
        <w:tc>
          <w:tcPr>
            <w:tcW w:w="1134" w:type="dxa"/>
            <w:gridSpan w:val="2"/>
            <w:vMerge/>
            <w:shd w:val="clear" w:color="auto" w:fill="auto"/>
          </w:tcPr>
          <w:p w14:paraId="1CA0BDC9" w14:textId="77777777" w:rsidR="001C7593" w:rsidRPr="001C7593" w:rsidRDefault="001C7593" w:rsidP="001C7593">
            <w:pPr>
              <w:pStyle w:val="TableText"/>
              <w:keepNext/>
              <w:rPr>
                <w:sz w:val="16"/>
                <w:szCs w:val="16"/>
              </w:rPr>
            </w:pPr>
          </w:p>
        </w:tc>
        <w:tc>
          <w:tcPr>
            <w:tcW w:w="1276" w:type="dxa"/>
            <w:shd w:val="clear" w:color="auto" w:fill="auto"/>
          </w:tcPr>
          <w:p w14:paraId="5D9D7832" w14:textId="77777777" w:rsidR="001C7593" w:rsidRPr="001C7593" w:rsidRDefault="001C7593" w:rsidP="001C7593">
            <w:pPr>
              <w:pStyle w:val="TableText"/>
              <w:keepNext/>
              <w:ind w:right="4"/>
              <w:rPr>
                <w:sz w:val="16"/>
                <w:szCs w:val="16"/>
              </w:rPr>
            </w:pPr>
            <w:r w:rsidRPr="001C7593">
              <w:rPr>
                <w:sz w:val="16"/>
                <w:szCs w:val="16"/>
              </w:rPr>
              <w:t>Fertiliser/</w:t>
            </w:r>
            <w:r>
              <w:rPr>
                <w:sz w:val="16"/>
                <w:szCs w:val="16"/>
              </w:rPr>
              <w:t xml:space="preserve"> </w:t>
            </w:r>
            <w:r w:rsidRPr="001C7593">
              <w:rPr>
                <w:sz w:val="16"/>
                <w:szCs w:val="16"/>
              </w:rPr>
              <w:t>agrichemical production</w:t>
            </w:r>
          </w:p>
        </w:tc>
        <w:tc>
          <w:tcPr>
            <w:tcW w:w="1276" w:type="dxa"/>
            <w:gridSpan w:val="3"/>
            <w:shd w:val="clear" w:color="auto" w:fill="auto"/>
          </w:tcPr>
          <w:p w14:paraId="7D190E7F" w14:textId="77777777" w:rsidR="001C7593" w:rsidRPr="001C7593" w:rsidRDefault="001C7593" w:rsidP="001C7593">
            <w:pPr>
              <w:pStyle w:val="TableText"/>
              <w:keepNext/>
              <w:ind w:right="113"/>
              <w:rPr>
                <w:sz w:val="16"/>
                <w:szCs w:val="16"/>
              </w:rPr>
            </w:pPr>
            <w:r w:rsidRPr="001C7593">
              <w:rPr>
                <w:sz w:val="16"/>
                <w:szCs w:val="16"/>
              </w:rPr>
              <w:t>Fertilisers and pesticides</w:t>
            </w:r>
          </w:p>
        </w:tc>
        <w:tc>
          <w:tcPr>
            <w:tcW w:w="1984" w:type="dxa"/>
            <w:gridSpan w:val="2"/>
            <w:shd w:val="clear" w:color="auto" w:fill="auto"/>
          </w:tcPr>
          <w:p w14:paraId="454E1366" w14:textId="77777777" w:rsidR="001C7593" w:rsidRPr="001C7593" w:rsidRDefault="001C7593" w:rsidP="001C7593">
            <w:pPr>
              <w:pStyle w:val="TableText"/>
              <w:keepNext/>
              <w:ind w:right="4"/>
              <w:rPr>
                <w:sz w:val="16"/>
                <w:szCs w:val="16"/>
              </w:rPr>
            </w:pPr>
            <w:r w:rsidRPr="001C7593">
              <w:rPr>
                <w:sz w:val="16"/>
                <w:szCs w:val="16"/>
              </w:rPr>
              <w:t>Nitrate, pesticides</w:t>
            </w:r>
          </w:p>
        </w:tc>
        <w:tc>
          <w:tcPr>
            <w:tcW w:w="2410" w:type="dxa"/>
            <w:gridSpan w:val="3"/>
            <w:shd w:val="clear" w:color="auto" w:fill="auto"/>
          </w:tcPr>
          <w:p w14:paraId="5F4B143B" w14:textId="77777777" w:rsidR="001C7593" w:rsidRPr="001C7593" w:rsidRDefault="001C7593" w:rsidP="001C7593">
            <w:pPr>
              <w:pStyle w:val="TableText"/>
              <w:keepNext/>
              <w:rPr>
                <w:sz w:val="16"/>
                <w:szCs w:val="16"/>
              </w:rPr>
            </w:pPr>
          </w:p>
        </w:tc>
      </w:tr>
      <w:tr w:rsidR="001C7593" w:rsidRPr="001C7593" w14:paraId="575F4978" w14:textId="77777777" w:rsidTr="00140DCC">
        <w:trPr>
          <w:cantSplit/>
        </w:trPr>
        <w:tc>
          <w:tcPr>
            <w:tcW w:w="1134" w:type="dxa"/>
            <w:gridSpan w:val="2"/>
            <w:vMerge/>
            <w:shd w:val="clear" w:color="auto" w:fill="auto"/>
          </w:tcPr>
          <w:p w14:paraId="5ADD7796" w14:textId="77777777" w:rsidR="001C7593" w:rsidRPr="001C7593" w:rsidRDefault="001C7593" w:rsidP="001C7593">
            <w:pPr>
              <w:pStyle w:val="TableText"/>
              <w:keepNext/>
              <w:rPr>
                <w:sz w:val="16"/>
                <w:szCs w:val="16"/>
              </w:rPr>
            </w:pPr>
          </w:p>
        </w:tc>
        <w:tc>
          <w:tcPr>
            <w:tcW w:w="1276" w:type="dxa"/>
            <w:shd w:val="clear" w:color="auto" w:fill="auto"/>
          </w:tcPr>
          <w:p w14:paraId="7D41910D" w14:textId="77777777" w:rsidR="001C7593" w:rsidRPr="001C7593" w:rsidRDefault="001C7593" w:rsidP="001C7593">
            <w:pPr>
              <w:pStyle w:val="TableText"/>
              <w:keepNext/>
              <w:ind w:right="4"/>
              <w:rPr>
                <w:sz w:val="16"/>
                <w:szCs w:val="16"/>
              </w:rPr>
            </w:pPr>
            <w:r w:rsidRPr="001C7593">
              <w:rPr>
                <w:sz w:val="16"/>
                <w:szCs w:val="16"/>
              </w:rPr>
              <w:t>Foundries</w:t>
            </w:r>
          </w:p>
        </w:tc>
        <w:tc>
          <w:tcPr>
            <w:tcW w:w="1276" w:type="dxa"/>
            <w:gridSpan w:val="3"/>
            <w:shd w:val="clear" w:color="auto" w:fill="auto"/>
          </w:tcPr>
          <w:p w14:paraId="57669E93" w14:textId="77777777" w:rsidR="001C7593" w:rsidRPr="001C7593" w:rsidRDefault="001C7593" w:rsidP="001C7593">
            <w:pPr>
              <w:pStyle w:val="TableText"/>
              <w:keepNext/>
              <w:ind w:right="113"/>
              <w:rPr>
                <w:sz w:val="16"/>
                <w:szCs w:val="16"/>
              </w:rPr>
            </w:pPr>
            <w:r w:rsidRPr="001C7593">
              <w:rPr>
                <w:sz w:val="16"/>
                <w:szCs w:val="16"/>
              </w:rPr>
              <w:t>Acids, metals, fluxes</w:t>
            </w:r>
          </w:p>
        </w:tc>
        <w:tc>
          <w:tcPr>
            <w:tcW w:w="1984" w:type="dxa"/>
            <w:gridSpan w:val="2"/>
            <w:shd w:val="clear" w:color="auto" w:fill="auto"/>
          </w:tcPr>
          <w:p w14:paraId="16DE5B2D" w14:textId="77777777" w:rsidR="001C7593" w:rsidRPr="001C7593" w:rsidRDefault="001C7593" w:rsidP="001C7593">
            <w:pPr>
              <w:pStyle w:val="TableText"/>
              <w:keepNext/>
              <w:ind w:right="4"/>
              <w:rPr>
                <w:sz w:val="16"/>
                <w:szCs w:val="16"/>
              </w:rPr>
            </w:pPr>
            <w:r w:rsidRPr="001C7593">
              <w:rPr>
                <w:sz w:val="16"/>
                <w:szCs w:val="16"/>
              </w:rPr>
              <w:t>Antimony, cadmium, chromium, copper, lead, nickel, mercury</w:t>
            </w:r>
          </w:p>
        </w:tc>
        <w:tc>
          <w:tcPr>
            <w:tcW w:w="2410" w:type="dxa"/>
            <w:gridSpan w:val="3"/>
            <w:shd w:val="clear" w:color="auto" w:fill="auto"/>
          </w:tcPr>
          <w:p w14:paraId="6B5C84CB" w14:textId="77777777" w:rsidR="001C7593" w:rsidRPr="001C7593" w:rsidRDefault="001C7593" w:rsidP="001C7593">
            <w:pPr>
              <w:pStyle w:val="TableText"/>
              <w:keepNext/>
              <w:rPr>
                <w:sz w:val="16"/>
                <w:szCs w:val="16"/>
              </w:rPr>
            </w:pPr>
            <w:r w:rsidRPr="001C7593">
              <w:rPr>
                <w:sz w:val="16"/>
                <w:szCs w:val="16"/>
              </w:rPr>
              <w:t>Nitric acid may give rise to nitrate</w:t>
            </w:r>
          </w:p>
        </w:tc>
      </w:tr>
      <w:tr w:rsidR="001C7593" w:rsidRPr="001C7593" w14:paraId="304BF5D8" w14:textId="77777777" w:rsidTr="00140DCC">
        <w:trPr>
          <w:cantSplit/>
        </w:trPr>
        <w:tc>
          <w:tcPr>
            <w:tcW w:w="1134" w:type="dxa"/>
            <w:gridSpan w:val="2"/>
            <w:vMerge/>
            <w:shd w:val="clear" w:color="auto" w:fill="auto"/>
          </w:tcPr>
          <w:p w14:paraId="7D9265D2" w14:textId="77777777" w:rsidR="001C7593" w:rsidRPr="001C7593" w:rsidRDefault="001C7593" w:rsidP="001C7593">
            <w:pPr>
              <w:pStyle w:val="TableText"/>
              <w:rPr>
                <w:sz w:val="16"/>
                <w:szCs w:val="16"/>
              </w:rPr>
            </w:pPr>
          </w:p>
        </w:tc>
        <w:tc>
          <w:tcPr>
            <w:tcW w:w="1276" w:type="dxa"/>
            <w:shd w:val="clear" w:color="auto" w:fill="auto"/>
          </w:tcPr>
          <w:p w14:paraId="74591256" w14:textId="77777777" w:rsidR="001C7593" w:rsidRPr="001C7593" w:rsidRDefault="001C7593" w:rsidP="001C7593">
            <w:pPr>
              <w:pStyle w:val="TableText"/>
              <w:ind w:right="4"/>
              <w:rPr>
                <w:sz w:val="16"/>
                <w:szCs w:val="16"/>
              </w:rPr>
            </w:pPr>
            <w:r w:rsidRPr="001C7593">
              <w:rPr>
                <w:sz w:val="16"/>
                <w:szCs w:val="16"/>
              </w:rPr>
              <w:t>Furniture production</w:t>
            </w:r>
          </w:p>
        </w:tc>
        <w:tc>
          <w:tcPr>
            <w:tcW w:w="1276" w:type="dxa"/>
            <w:gridSpan w:val="3"/>
            <w:shd w:val="clear" w:color="auto" w:fill="auto"/>
          </w:tcPr>
          <w:p w14:paraId="1821608F" w14:textId="77777777" w:rsidR="001C7593" w:rsidRPr="001C7593" w:rsidRDefault="001C7593" w:rsidP="001C7593">
            <w:pPr>
              <w:pStyle w:val="TableText"/>
              <w:ind w:right="113"/>
              <w:rPr>
                <w:sz w:val="16"/>
                <w:szCs w:val="16"/>
              </w:rPr>
            </w:pPr>
            <w:r w:rsidRPr="001C7593">
              <w:rPr>
                <w:sz w:val="16"/>
                <w:szCs w:val="16"/>
              </w:rPr>
              <w:t>Glues, polishes, paints</w:t>
            </w:r>
          </w:p>
        </w:tc>
        <w:tc>
          <w:tcPr>
            <w:tcW w:w="1984" w:type="dxa"/>
            <w:gridSpan w:val="2"/>
            <w:shd w:val="clear" w:color="auto" w:fill="auto"/>
          </w:tcPr>
          <w:p w14:paraId="53821667" w14:textId="77777777" w:rsidR="001C7593" w:rsidRPr="001C7593" w:rsidRDefault="001C7593" w:rsidP="001C7593">
            <w:pPr>
              <w:pStyle w:val="TableText"/>
              <w:ind w:right="4"/>
              <w:rPr>
                <w:sz w:val="16"/>
                <w:szCs w:val="16"/>
              </w:rPr>
            </w:pPr>
            <w:r w:rsidRPr="001C7593">
              <w:rPr>
                <w:sz w:val="16"/>
                <w:szCs w:val="16"/>
              </w:rPr>
              <w:t>Toluene, dichloromethane, formaldehyde</w:t>
            </w:r>
          </w:p>
        </w:tc>
        <w:tc>
          <w:tcPr>
            <w:tcW w:w="2410" w:type="dxa"/>
            <w:gridSpan w:val="3"/>
            <w:shd w:val="clear" w:color="auto" w:fill="auto"/>
          </w:tcPr>
          <w:p w14:paraId="40A2600F" w14:textId="77777777" w:rsidR="001C7593" w:rsidRPr="001C7593" w:rsidRDefault="001C7593" w:rsidP="001C7593">
            <w:pPr>
              <w:pStyle w:val="TableText"/>
              <w:rPr>
                <w:sz w:val="16"/>
                <w:szCs w:val="16"/>
              </w:rPr>
            </w:pPr>
          </w:p>
        </w:tc>
      </w:tr>
      <w:tr w:rsidR="001C7593" w:rsidRPr="001C7593" w14:paraId="6D179354" w14:textId="77777777" w:rsidTr="00140DCC">
        <w:trPr>
          <w:cantSplit/>
        </w:trPr>
        <w:tc>
          <w:tcPr>
            <w:tcW w:w="1134" w:type="dxa"/>
            <w:gridSpan w:val="2"/>
            <w:vMerge/>
            <w:shd w:val="clear" w:color="auto" w:fill="auto"/>
          </w:tcPr>
          <w:p w14:paraId="6D232380" w14:textId="77777777" w:rsidR="001C7593" w:rsidRPr="001C7593" w:rsidRDefault="001C7593" w:rsidP="001C7593">
            <w:pPr>
              <w:pStyle w:val="TableText"/>
              <w:rPr>
                <w:sz w:val="16"/>
                <w:szCs w:val="16"/>
              </w:rPr>
            </w:pPr>
          </w:p>
        </w:tc>
        <w:tc>
          <w:tcPr>
            <w:tcW w:w="1276" w:type="dxa"/>
            <w:shd w:val="clear" w:color="auto" w:fill="auto"/>
          </w:tcPr>
          <w:p w14:paraId="7815E300" w14:textId="77777777" w:rsidR="001C7593" w:rsidRPr="001C7593" w:rsidRDefault="001C7593" w:rsidP="001C7593">
            <w:pPr>
              <w:pStyle w:val="TableText"/>
              <w:ind w:right="4"/>
              <w:rPr>
                <w:sz w:val="16"/>
                <w:szCs w:val="16"/>
              </w:rPr>
            </w:pPr>
            <w:r w:rsidRPr="001C7593">
              <w:rPr>
                <w:sz w:val="16"/>
                <w:szCs w:val="16"/>
              </w:rPr>
              <w:t>Gas works</w:t>
            </w:r>
          </w:p>
        </w:tc>
        <w:tc>
          <w:tcPr>
            <w:tcW w:w="1276" w:type="dxa"/>
            <w:gridSpan w:val="3"/>
            <w:shd w:val="clear" w:color="auto" w:fill="auto"/>
          </w:tcPr>
          <w:p w14:paraId="7AB280CA" w14:textId="77777777" w:rsidR="001C7593" w:rsidRPr="001C7593" w:rsidRDefault="001C7593" w:rsidP="001C7593">
            <w:pPr>
              <w:pStyle w:val="TableText"/>
              <w:ind w:right="113"/>
              <w:rPr>
                <w:sz w:val="16"/>
                <w:szCs w:val="16"/>
              </w:rPr>
            </w:pPr>
            <w:r w:rsidRPr="001C7593">
              <w:rPr>
                <w:sz w:val="16"/>
                <w:szCs w:val="16"/>
              </w:rPr>
              <w:t>Product, solid residues and tar</w:t>
            </w:r>
          </w:p>
        </w:tc>
        <w:tc>
          <w:tcPr>
            <w:tcW w:w="1984" w:type="dxa"/>
            <w:gridSpan w:val="2"/>
            <w:shd w:val="clear" w:color="auto" w:fill="auto"/>
          </w:tcPr>
          <w:p w14:paraId="2D03C716" w14:textId="77777777" w:rsidR="001C7593" w:rsidRPr="001C7593" w:rsidRDefault="001C7593" w:rsidP="001C7593">
            <w:pPr>
              <w:pStyle w:val="TableText"/>
              <w:ind w:right="4"/>
              <w:rPr>
                <w:spacing w:val="-2"/>
                <w:sz w:val="16"/>
                <w:szCs w:val="16"/>
              </w:rPr>
            </w:pPr>
            <w:r w:rsidRPr="001C7593">
              <w:rPr>
                <w:spacing w:val="-2"/>
                <w:sz w:val="16"/>
                <w:szCs w:val="16"/>
              </w:rPr>
              <w:t>Cyanide, nitrate, antimony, arsenic, barium, boron, cadmium, chromium, copper, lead, manganese, mercury, nickel, selenium, benzo(</w:t>
            </w:r>
            <w:r w:rsidRPr="001C7593">
              <w:rPr>
                <w:rFonts w:cstheme="minorHAnsi"/>
                <w:spacing w:val="-2"/>
                <w:sz w:val="16"/>
                <w:szCs w:val="16"/>
              </w:rPr>
              <w:t>α</w:t>
            </w:r>
            <w:r w:rsidRPr="001C7593">
              <w:rPr>
                <w:spacing w:val="-2"/>
                <w:sz w:val="16"/>
                <w:szCs w:val="16"/>
              </w:rPr>
              <w:t>)pyrene, benzene, ethyl benzene, toluene xylenes</w:t>
            </w:r>
          </w:p>
        </w:tc>
        <w:tc>
          <w:tcPr>
            <w:tcW w:w="2410" w:type="dxa"/>
            <w:gridSpan w:val="3"/>
            <w:shd w:val="clear" w:color="auto" w:fill="auto"/>
          </w:tcPr>
          <w:p w14:paraId="04F95AA8" w14:textId="77777777" w:rsidR="001C7593" w:rsidRPr="001C7593" w:rsidRDefault="001C7593" w:rsidP="001C7593">
            <w:pPr>
              <w:pStyle w:val="TableText"/>
              <w:rPr>
                <w:sz w:val="16"/>
                <w:szCs w:val="16"/>
              </w:rPr>
            </w:pPr>
          </w:p>
        </w:tc>
      </w:tr>
      <w:tr w:rsidR="001C7593" w:rsidRPr="001C7593" w14:paraId="00391003" w14:textId="77777777" w:rsidTr="00140DCC">
        <w:trPr>
          <w:cantSplit/>
        </w:trPr>
        <w:tc>
          <w:tcPr>
            <w:tcW w:w="1134" w:type="dxa"/>
            <w:gridSpan w:val="2"/>
            <w:vMerge/>
            <w:shd w:val="clear" w:color="auto" w:fill="auto"/>
          </w:tcPr>
          <w:p w14:paraId="3C7BF57A" w14:textId="77777777" w:rsidR="001C7593" w:rsidRPr="001C7593" w:rsidRDefault="001C7593" w:rsidP="001C7593">
            <w:pPr>
              <w:pStyle w:val="TableText"/>
              <w:rPr>
                <w:sz w:val="16"/>
                <w:szCs w:val="16"/>
              </w:rPr>
            </w:pPr>
          </w:p>
        </w:tc>
        <w:tc>
          <w:tcPr>
            <w:tcW w:w="1276" w:type="dxa"/>
            <w:shd w:val="clear" w:color="auto" w:fill="auto"/>
          </w:tcPr>
          <w:p w14:paraId="7A851BD0" w14:textId="77777777" w:rsidR="001C7593" w:rsidRPr="001C7593" w:rsidRDefault="001C7593" w:rsidP="001C7593">
            <w:pPr>
              <w:pStyle w:val="TableText"/>
              <w:ind w:right="4"/>
              <w:rPr>
                <w:sz w:val="16"/>
                <w:szCs w:val="16"/>
              </w:rPr>
            </w:pPr>
            <w:r w:rsidRPr="001C7593">
              <w:rPr>
                <w:sz w:val="16"/>
                <w:szCs w:val="16"/>
              </w:rPr>
              <w:t>Meat and milk processing</w:t>
            </w:r>
          </w:p>
        </w:tc>
        <w:tc>
          <w:tcPr>
            <w:tcW w:w="1276" w:type="dxa"/>
            <w:gridSpan w:val="3"/>
            <w:shd w:val="clear" w:color="auto" w:fill="auto"/>
          </w:tcPr>
          <w:p w14:paraId="5F88FA3D" w14:textId="77777777" w:rsidR="001C7593" w:rsidRPr="001C7593" w:rsidRDefault="001C7593" w:rsidP="001C7593">
            <w:pPr>
              <w:pStyle w:val="TableText"/>
              <w:ind w:right="113"/>
              <w:rPr>
                <w:sz w:val="16"/>
                <w:szCs w:val="16"/>
              </w:rPr>
            </w:pPr>
            <w:r w:rsidRPr="001C7593">
              <w:rPr>
                <w:sz w:val="16"/>
                <w:szCs w:val="16"/>
              </w:rPr>
              <w:t>Processing effluent including cleaning chemicals</w:t>
            </w:r>
          </w:p>
        </w:tc>
        <w:tc>
          <w:tcPr>
            <w:tcW w:w="1984" w:type="dxa"/>
            <w:gridSpan w:val="2"/>
            <w:shd w:val="clear" w:color="auto" w:fill="auto"/>
          </w:tcPr>
          <w:p w14:paraId="24F4E3C8" w14:textId="77777777" w:rsidR="001C7593" w:rsidRPr="001C7593" w:rsidRDefault="001C7593" w:rsidP="001C7593">
            <w:pPr>
              <w:pStyle w:val="TableText"/>
              <w:ind w:right="4"/>
              <w:rPr>
                <w:sz w:val="16"/>
                <w:szCs w:val="16"/>
              </w:rPr>
            </w:pPr>
            <w:r w:rsidRPr="001C7593">
              <w:rPr>
                <w:sz w:val="16"/>
                <w:szCs w:val="16"/>
              </w:rPr>
              <w:t>Nitrate, chlorine, monochloramine, pathogens</w:t>
            </w:r>
          </w:p>
        </w:tc>
        <w:tc>
          <w:tcPr>
            <w:tcW w:w="2410" w:type="dxa"/>
            <w:gridSpan w:val="3"/>
            <w:shd w:val="clear" w:color="auto" w:fill="auto"/>
          </w:tcPr>
          <w:p w14:paraId="61D33F87" w14:textId="77777777" w:rsidR="001C7593" w:rsidRPr="001C7593" w:rsidRDefault="001C7593" w:rsidP="001C7593">
            <w:pPr>
              <w:pStyle w:val="TableText"/>
              <w:rPr>
                <w:sz w:val="16"/>
                <w:szCs w:val="16"/>
              </w:rPr>
            </w:pPr>
          </w:p>
        </w:tc>
      </w:tr>
      <w:tr w:rsidR="001C7593" w:rsidRPr="001C7593" w14:paraId="248AB5FC" w14:textId="77777777" w:rsidTr="00140DCC">
        <w:trPr>
          <w:cantSplit/>
        </w:trPr>
        <w:tc>
          <w:tcPr>
            <w:tcW w:w="1134" w:type="dxa"/>
            <w:gridSpan w:val="2"/>
            <w:vMerge/>
            <w:shd w:val="clear" w:color="auto" w:fill="auto"/>
          </w:tcPr>
          <w:p w14:paraId="28280122" w14:textId="77777777" w:rsidR="001C7593" w:rsidRPr="001C7593" w:rsidRDefault="001C7593" w:rsidP="001C7593">
            <w:pPr>
              <w:pStyle w:val="TableText"/>
              <w:rPr>
                <w:sz w:val="16"/>
                <w:szCs w:val="16"/>
              </w:rPr>
            </w:pPr>
          </w:p>
        </w:tc>
        <w:tc>
          <w:tcPr>
            <w:tcW w:w="1276" w:type="dxa"/>
            <w:shd w:val="clear" w:color="auto" w:fill="auto"/>
          </w:tcPr>
          <w:p w14:paraId="21C0381E" w14:textId="77777777" w:rsidR="001C7593" w:rsidRPr="001C7593" w:rsidRDefault="001C7593" w:rsidP="001C7593">
            <w:pPr>
              <w:pStyle w:val="TableText"/>
              <w:ind w:right="4"/>
              <w:rPr>
                <w:sz w:val="16"/>
                <w:szCs w:val="16"/>
              </w:rPr>
            </w:pPr>
            <w:r w:rsidRPr="001C7593">
              <w:rPr>
                <w:sz w:val="16"/>
                <w:szCs w:val="16"/>
              </w:rPr>
              <w:t>Metal cleaning/</w:t>
            </w:r>
            <w:r>
              <w:rPr>
                <w:sz w:val="16"/>
                <w:szCs w:val="16"/>
              </w:rPr>
              <w:t xml:space="preserve"> </w:t>
            </w:r>
            <w:r w:rsidRPr="001C7593">
              <w:rPr>
                <w:sz w:val="16"/>
                <w:szCs w:val="16"/>
              </w:rPr>
              <w:t>electroplating</w:t>
            </w:r>
          </w:p>
        </w:tc>
        <w:tc>
          <w:tcPr>
            <w:tcW w:w="1276" w:type="dxa"/>
            <w:gridSpan w:val="3"/>
            <w:shd w:val="clear" w:color="auto" w:fill="auto"/>
          </w:tcPr>
          <w:p w14:paraId="663592B0" w14:textId="77777777" w:rsidR="001C7593" w:rsidRPr="001C7593" w:rsidRDefault="001C7593" w:rsidP="001C7593">
            <w:pPr>
              <w:pStyle w:val="TableText"/>
              <w:ind w:right="113"/>
              <w:rPr>
                <w:sz w:val="16"/>
                <w:szCs w:val="16"/>
              </w:rPr>
            </w:pPr>
            <w:r w:rsidRPr="001C7593">
              <w:rPr>
                <w:sz w:val="16"/>
                <w:szCs w:val="16"/>
              </w:rPr>
              <w:t>Cleaning and plating chemicals, metals, acids</w:t>
            </w:r>
          </w:p>
        </w:tc>
        <w:tc>
          <w:tcPr>
            <w:tcW w:w="1984" w:type="dxa"/>
            <w:gridSpan w:val="2"/>
            <w:shd w:val="clear" w:color="auto" w:fill="auto"/>
          </w:tcPr>
          <w:p w14:paraId="30496831" w14:textId="77777777" w:rsidR="001C7593" w:rsidRPr="001C7593" w:rsidRDefault="001C7593" w:rsidP="001C7593">
            <w:pPr>
              <w:pStyle w:val="TableText"/>
              <w:ind w:right="4"/>
              <w:rPr>
                <w:sz w:val="16"/>
                <w:szCs w:val="16"/>
              </w:rPr>
            </w:pPr>
            <w:r w:rsidRPr="001C7593">
              <w:rPr>
                <w:sz w:val="16"/>
                <w:szCs w:val="16"/>
              </w:rPr>
              <w:t xml:space="preserve">Cyanide, antimony, cadmium, chromium, copper, lead, nickel, mercury, nitrate, </w:t>
            </w:r>
            <w:r w:rsidRPr="001C7593">
              <w:rPr>
                <w:spacing w:val="-2"/>
                <w:sz w:val="16"/>
                <w:szCs w:val="16"/>
              </w:rPr>
              <w:t>ethylenediaminetetraacetic</w:t>
            </w:r>
            <w:r w:rsidRPr="001C7593">
              <w:rPr>
                <w:sz w:val="16"/>
                <w:szCs w:val="16"/>
              </w:rPr>
              <w:t xml:space="preserve"> acid (EDTA), , carbon tetrachloride, tetrachloroethene, trichloroethene</w:t>
            </w:r>
          </w:p>
        </w:tc>
        <w:tc>
          <w:tcPr>
            <w:tcW w:w="2410" w:type="dxa"/>
            <w:gridSpan w:val="3"/>
            <w:shd w:val="clear" w:color="auto" w:fill="auto"/>
          </w:tcPr>
          <w:p w14:paraId="0B2EFC1E" w14:textId="77777777" w:rsidR="001C7593" w:rsidRPr="001C7593" w:rsidRDefault="001C7593" w:rsidP="001C7593">
            <w:pPr>
              <w:pStyle w:val="TableText"/>
              <w:rPr>
                <w:sz w:val="16"/>
                <w:szCs w:val="16"/>
              </w:rPr>
            </w:pPr>
            <w:r w:rsidRPr="001C7593">
              <w:rPr>
                <w:sz w:val="16"/>
                <w:szCs w:val="16"/>
              </w:rPr>
              <w:t>Nitric acid may give rise to nitrate</w:t>
            </w:r>
          </w:p>
        </w:tc>
      </w:tr>
      <w:tr w:rsidR="001C7593" w:rsidRPr="001C7593" w14:paraId="0A25DE87" w14:textId="77777777" w:rsidTr="00140DCC">
        <w:trPr>
          <w:cantSplit/>
        </w:trPr>
        <w:tc>
          <w:tcPr>
            <w:tcW w:w="1134" w:type="dxa"/>
            <w:gridSpan w:val="2"/>
            <w:vMerge w:val="restart"/>
            <w:shd w:val="clear" w:color="auto" w:fill="auto"/>
          </w:tcPr>
          <w:p w14:paraId="78744907" w14:textId="77777777" w:rsidR="001C7593" w:rsidRPr="001C7593" w:rsidRDefault="001C7593" w:rsidP="001C7593">
            <w:pPr>
              <w:pStyle w:val="TableText"/>
              <w:rPr>
                <w:sz w:val="16"/>
                <w:szCs w:val="16"/>
              </w:rPr>
            </w:pPr>
            <w:r w:rsidRPr="001C7593">
              <w:rPr>
                <w:sz w:val="16"/>
                <w:szCs w:val="16"/>
              </w:rPr>
              <w:t>4. Industry and commerce (heavy and light industry)</w:t>
            </w:r>
            <w:r>
              <w:rPr>
                <w:sz w:val="16"/>
                <w:szCs w:val="16"/>
              </w:rPr>
              <w:t xml:space="preserve"> (continued)</w:t>
            </w:r>
          </w:p>
        </w:tc>
        <w:tc>
          <w:tcPr>
            <w:tcW w:w="1276" w:type="dxa"/>
            <w:shd w:val="clear" w:color="auto" w:fill="auto"/>
          </w:tcPr>
          <w:p w14:paraId="2022927F" w14:textId="77777777" w:rsidR="001C7593" w:rsidRPr="001C7593" w:rsidRDefault="001C7593" w:rsidP="001C7593">
            <w:pPr>
              <w:pStyle w:val="TableText"/>
              <w:ind w:right="4"/>
              <w:rPr>
                <w:sz w:val="16"/>
                <w:szCs w:val="16"/>
              </w:rPr>
            </w:pPr>
            <w:r w:rsidRPr="001C7593">
              <w:rPr>
                <w:sz w:val="16"/>
                <w:szCs w:val="16"/>
              </w:rPr>
              <w:t>Paper making</w:t>
            </w:r>
          </w:p>
        </w:tc>
        <w:tc>
          <w:tcPr>
            <w:tcW w:w="1276" w:type="dxa"/>
            <w:gridSpan w:val="3"/>
            <w:shd w:val="clear" w:color="auto" w:fill="auto"/>
          </w:tcPr>
          <w:p w14:paraId="695ADCD7" w14:textId="77777777" w:rsidR="001C7593" w:rsidRPr="001C7593" w:rsidRDefault="001C7593" w:rsidP="001C7593">
            <w:pPr>
              <w:pStyle w:val="TableText"/>
              <w:ind w:right="4"/>
              <w:rPr>
                <w:sz w:val="16"/>
                <w:szCs w:val="16"/>
              </w:rPr>
            </w:pPr>
            <w:r w:rsidRPr="001C7593">
              <w:rPr>
                <w:sz w:val="16"/>
                <w:szCs w:val="16"/>
              </w:rPr>
              <w:t>Bleaching chemicals, caustic soda</w:t>
            </w:r>
          </w:p>
        </w:tc>
        <w:tc>
          <w:tcPr>
            <w:tcW w:w="1984" w:type="dxa"/>
            <w:gridSpan w:val="2"/>
            <w:shd w:val="clear" w:color="auto" w:fill="auto"/>
          </w:tcPr>
          <w:p w14:paraId="5DD7019D" w14:textId="77777777" w:rsidR="001C7593" w:rsidRPr="001C7593" w:rsidRDefault="001C7593" w:rsidP="001C7593">
            <w:pPr>
              <w:pStyle w:val="TableText"/>
              <w:ind w:right="4"/>
              <w:rPr>
                <w:sz w:val="16"/>
                <w:szCs w:val="16"/>
              </w:rPr>
            </w:pPr>
            <w:r w:rsidRPr="001C7593">
              <w:rPr>
                <w:sz w:val="16"/>
                <w:szCs w:val="16"/>
              </w:rPr>
              <w:t>Barium, chlorite, chlorate, Trihalomethanes (THMs), haloacetic acids, EDTA</w:t>
            </w:r>
            <w:r w:rsidRPr="001C7593" w:rsidDel="00A61642">
              <w:rPr>
                <w:sz w:val="16"/>
                <w:szCs w:val="16"/>
              </w:rPr>
              <w:t xml:space="preserve"> </w:t>
            </w:r>
            <w:r w:rsidRPr="001C7593">
              <w:rPr>
                <w:sz w:val="16"/>
                <w:szCs w:val="16"/>
              </w:rPr>
              <w:t>nitrilotriacetic acid</w:t>
            </w:r>
          </w:p>
        </w:tc>
        <w:tc>
          <w:tcPr>
            <w:tcW w:w="2410" w:type="dxa"/>
            <w:gridSpan w:val="3"/>
            <w:shd w:val="clear" w:color="auto" w:fill="auto"/>
          </w:tcPr>
          <w:p w14:paraId="1C65D840" w14:textId="77777777" w:rsidR="001C7593" w:rsidRPr="001C7593" w:rsidRDefault="001C7593" w:rsidP="001C7593">
            <w:pPr>
              <w:pStyle w:val="TableText"/>
              <w:rPr>
                <w:sz w:val="16"/>
                <w:szCs w:val="16"/>
              </w:rPr>
            </w:pPr>
            <w:r w:rsidRPr="001C7593">
              <w:rPr>
                <w:sz w:val="16"/>
                <w:szCs w:val="16"/>
              </w:rPr>
              <w:t>In this situation, DBPs may be formed in the source water before chlorine at the water treatment plant comes in contact with the water. The quantities of chlorinated organic compounds (eg, DBPs) should be small in a well-run plant</w:t>
            </w:r>
          </w:p>
        </w:tc>
      </w:tr>
      <w:tr w:rsidR="001C7593" w:rsidRPr="001C7593" w14:paraId="196EA5B7" w14:textId="77777777" w:rsidTr="00140DCC">
        <w:trPr>
          <w:cantSplit/>
        </w:trPr>
        <w:tc>
          <w:tcPr>
            <w:tcW w:w="1134" w:type="dxa"/>
            <w:gridSpan w:val="2"/>
            <w:vMerge/>
            <w:shd w:val="clear" w:color="auto" w:fill="auto"/>
          </w:tcPr>
          <w:p w14:paraId="69D69B43" w14:textId="77777777" w:rsidR="001C7593" w:rsidRPr="001C7593" w:rsidRDefault="001C7593" w:rsidP="001C7593">
            <w:pPr>
              <w:pStyle w:val="TableText"/>
              <w:rPr>
                <w:sz w:val="16"/>
                <w:szCs w:val="16"/>
              </w:rPr>
            </w:pPr>
          </w:p>
        </w:tc>
        <w:tc>
          <w:tcPr>
            <w:tcW w:w="1276" w:type="dxa"/>
            <w:shd w:val="clear" w:color="auto" w:fill="auto"/>
          </w:tcPr>
          <w:p w14:paraId="690F3859" w14:textId="77777777" w:rsidR="001C7593" w:rsidRPr="001C7593" w:rsidRDefault="001C7593" w:rsidP="001C7593">
            <w:pPr>
              <w:pStyle w:val="TableText"/>
              <w:ind w:right="4"/>
              <w:rPr>
                <w:sz w:val="16"/>
                <w:szCs w:val="16"/>
              </w:rPr>
            </w:pPr>
            <w:r w:rsidRPr="001C7593">
              <w:rPr>
                <w:sz w:val="16"/>
                <w:szCs w:val="16"/>
              </w:rPr>
              <w:t>Printing</w:t>
            </w:r>
          </w:p>
        </w:tc>
        <w:tc>
          <w:tcPr>
            <w:tcW w:w="1276" w:type="dxa"/>
            <w:gridSpan w:val="3"/>
            <w:shd w:val="clear" w:color="auto" w:fill="auto"/>
          </w:tcPr>
          <w:p w14:paraId="07F19477" w14:textId="77777777" w:rsidR="001C7593" w:rsidRPr="001C7593" w:rsidRDefault="001C7593" w:rsidP="001C7593">
            <w:pPr>
              <w:pStyle w:val="TableText"/>
              <w:ind w:right="4"/>
              <w:rPr>
                <w:sz w:val="16"/>
                <w:szCs w:val="16"/>
              </w:rPr>
            </w:pPr>
            <w:r w:rsidRPr="001C7593">
              <w:rPr>
                <w:sz w:val="16"/>
                <w:szCs w:val="16"/>
              </w:rPr>
              <w:t>Solvents, inks, dyes</w:t>
            </w:r>
          </w:p>
        </w:tc>
        <w:tc>
          <w:tcPr>
            <w:tcW w:w="1984" w:type="dxa"/>
            <w:gridSpan w:val="2"/>
            <w:shd w:val="clear" w:color="auto" w:fill="auto"/>
          </w:tcPr>
          <w:p w14:paraId="59D93C72" w14:textId="77777777" w:rsidR="001C7593" w:rsidRPr="001C7593" w:rsidRDefault="001C7593" w:rsidP="001C7593">
            <w:pPr>
              <w:pStyle w:val="TableText"/>
              <w:ind w:right="4"/>
              <w:rPr>
                <w:sz w:val="16"/>
                <w:szCs w:val="16"/>
              </w:rPr>
            </w:pPr>
            <w:r w:rsidRPr="001C7593">
              <w:rPr>
                <w:sz w:val="16"/>
                <w:szCs w:val="16"/>
              </w:rPr>
              <w:t>Dichloromethane, toluene, xylene, antimony, cadmium, chromium, lead, mercury</w:t>
            </w:r>
          </w:p>
        </w:tc>
        <w:tc>
          <w:tcPr>
            <w:tcW w:w="2410" w:type="dxa"/>
            <w:gridSpan w:val="3"/>
            <w:shd w:val="clear" w:color="auto" w:fill="auto"/>
          </w:tcPr>
          <w:p w14:paraId="7DF0C97C" w14:textId="77777777" w:rsidR="001C7593" w:rsidRPr="001C7593" w:rsidRDefault="001C7593" w:rsidP="001C7593">
            <w:pPr>
              <w:pStyle w:val="TableText"/>
              <w:rPr>
                <w:sz w:val="16"/>
                <w:szCs w:val="16"/>
              </w:rPr>
            </w:pPr>
          </w:p>
        </w:tc>
      </w:tr>
      <w:tr w:rsidR="001C7593" w:rsidRPr="001C7593" w14:paraId="379AF021" w14:textId="77777777" w:rsidTr="00140DCC">
        <w:trPr>
          <w:cantSplit/>
        </w:trPr>
        <w:tc>
          <w:tcPr>
            <w:tcW w:w="1134" w:type="dxa"/>
            <w:gridSpan w:val="2"/>
            <w:vMerge/>
            <w:shd w:val="clear" w:color="auto" w:fill="auto"/>
          </w:tcPr>
          <w:p w14:paraId="44D82723" w14:textId="77777777" w:rsidR="001C7593" w:rsidRPr="001C7593" w:rsidRDefault="001C7593" w:rsidP="001C7593">
            <w:pPr>
              <w:pStyle w:val="TableText"/>
              <w:rPr>
                <w:sz w:val="16"/>
                <w:szCs w:val="16"/>
              </w:rPr>
            </w:pPr>
          </w:p>
        </w:tc>
        <w:tc>
          <w:tcPr>
            <w:tcW w:w="1276" w:type="dxa"/>
            <w:shd w:val="clear" w:color="auto" w:fill="auto"/>
          </w:tcPr>
          <w:p w14:paraId="33623265" w14:textId="77777777" w:rsidR="001C7593" w:rsidRPr="001C7593" w:rsidRDefault="001C7593" w:rsidP="001C7593">
            <w:pPr>
              <w:pStyle w:val="TableText"/>
              <w:ind w:right="4"/>
              <w:rPr>
                <w:sz w:val="16"/>
                <w:szCs w:val="16"/>
              </w:rPr>
            </w:pPr>
            <w:r w:rsidRPr="001C7593">
              <w:rPr>
                <w:sz w:val="16"/>
                <w:szCs w:val="16"/>
              </w:rPr>
              <w:t>Product storage</w:t>
            </w:r>
          </w:p>
        </w:tc>
        <w:tc>
          <w:tcPr>
            <w:tcW w:w="1276" w:type="dxa"/>
            <w:gridSpan w:val="3"/>
            <w:shd w:val="clear" w:color="auto" w:fill="auto"/>
          </w:tcPr>
          <w:p w14:paraId="59342DDF" w14:textId="77777777" w:rsidR="001C7593" w:rsidRPr="001C7593" w:rsidRDefault="001C7593" w:rsidP="001C7593">
            <w:pPr>
              <w:pStyle w:val="TableText"/>
              <w:ind w:right="4"/>
              <w:rPr>
                <w:sz w:val="16"/>
                <w:szCs w:val="16"/>
              </w:rPr>
            </w:pPr>
            <w:r w:rsidRPr="001C7593">
              <w:rPr>
                <w:sz w:val="16"/>
                <w:szCs w:val="16"/>
              </w:rPr>
              <w:t>Fumigants</w:t>
            </w:r>
          </w:p>
        </w:tc>
        <w:tc>
          <w:tcPr>
            <w:tcW w:w="1984" w:type="dxa"/>
            <w:gridSpan w:val="2"/>
            <w:shd w:val="clear" w:color="auto" w:fill="auto"/>
          </w:tcPr>
          <w:p w14:paraId="41D0B468" w14:textId="77777777" w:rsidR="001C7593" w:rsidRPr="001C7593" w:rsidRDefault="001C7593" w:rsidP="001C7593">
            <w:pPr>
              <w:pStyle w:val="TableText"/>
              <w:ind w:right="4"/>
              <w:rPr>
                <w:sz w:val="16"/>
                <w:szCs w:val="16"/>
              </w:rPr>
            </w:pPr>
            <w:r w:rsidRPr="001C7593">
              <w:rPr>
                <w:sz w:val="16"/>
                <w:szCs w:val="16"/>
              </w:rPr>
              <w:t>1,3-dichloropropene, cyanide</w:t>
            </w:r>
          </w:p>
        </w:tc>
        <w:tc>
          <w:tcPr>
            <w:tcW w:w="2410" w:type="dxa"/>
            <w:gridSpan w:val="3"/>
            <w:shd w:val="clear" w:color="auto" w:fill="auto"/>
          </w:tcPr>
          <w:p w14:paraId="7EA5BEF0" w14:textId="77777777" w:rsidR="001C7593" w:rsidRPr="001C7593" w:rsidRDefault="001C7593" w:rsidP="001C7593">
            <w:pPr>
              <w:pStyle w:val="TableText"/>
              <w:rPr>
                <w:sz w:val="16"/>
                <w:szCs w:val="16"/>
              </w:rPr>
            </w:pPr>
            <w:r w:rsidRPr="001C7593">
              <w:rPr>
                <w:sz w:val="16"/>
                <w:szCs w:val="16"/>
              </w:rPr>
              <w:t>The nature of the fumigation will determine which fumigants are a concern</w:t>
            </w:r>
          </w:p>
        </w:tc>
      </w:tr>
      <w:tr w:rsidR="001C7593" w:rsidRPr="001C7593" w14:paraId="543EB17C" w14:textId="77777777" w:rsidTr="00140DCC">
        <w:trPr>
          <w:cantSplit/>
        </w:trPr>
        <w:tc>
          <w:tcPr>
            <w:tcW w:w="1134" w:type="dxa"/>
            <w:gridSpan w:val="2"/>
            <w:vMerge/>
            <w:shd w:val="clear" w:color="auto" w:fill="auto"/>
          </w:tcPr>
          <w:p w14:paraId="4DFAEE0A" w14:textId="77777777" w:rsidR="001C7593" w:rsidRPr="001C7593" w:rsidRDefault="001C7593" w:rsidP="001C7593">
            <w:pPr>
              <w:pStyle w:val="TableText"/>
              <w:rPr>
                <w:sz w:val="16"/>
                <w:szCs w:val="16"/>
              </w:rPr>
            </w:pPr>
          </w:p>
        </w:tc>
        <w:tc>
          <w:tcPr>
            <w:tcW w:w="1276" w:type="dxa"/>
            <w:shd w:val="clear" w:color="auto" w:fill="auto"/>
          </w:tcPr>
          <w:p w14:paraId="2E8ADD7C" w14:textId="77777777" w:rsidR="001C7593" w:rsidRPr="001C7593" w:rsidRDefault="001C7593" w:rsidP="001C7593">
            <w:pPr>
              <w:pStyle w:val="TableText"/>
              <w:ind w:right="4"/>
              <w:rPr>
                <w:sz w:val="16"/>
                <w:szCs w:val="16"/>
              </w:rPr>
            </w:pPr>
            <w:r w:rsidRPr="001C7593">
              <w:rPr>
                <w:sz w:val="16"/>
                <w:szCs w:val="16"/>
              </w:rPr>
              <w:t>Resins</w:t>
            </w:r>
          </w:p>
        </w:tc>
        <w:tc>
          <w:tcPr>
            <w:tcW w:w="1276" w:type="dxa"/>
            <w:gridSpan w:val="3"/>
            <w:shd w:val="clear" w:color="auto" w:fill="auto"/>
          </w:tcPr>
          <w:p w14:paraId="205FAE72" w14:textId="77777777" w:rsidR="001C7593" w:rsidRPr="001C7593" w:rsidRDefault="001C7593" w:rsidP="001C7593">
            <w:pPr>
              <w:pStyle w:val="TableText"/>
              <w:ind w:right="4"/>
              <w:rPr>
                <w:sz w:val="16"/>
                <w:szCs w:val="16"/>
              </w:rPr>
            </w:pPr>
            <w:r w:rsidRPr="001C7593">
              <w:rPr>
                <w:sz w:val="16"/>
                <w:szCs w:val="16"/>
              </w:rPr>
              <w:t>Range of organic chemicals</w:t>
            </w:r>
          </w:p>
        </w:tc>
        <w:tc>
          <w:tcPr>
            <w:tcW w:w="1984" w:type="dxa"/>
            <w:gridSpan w:val="2"/>
            <w:shd w:val="clear" w:color="auto" w:fill="auto"/>
          </w:tcPr>
          <w:p w14:paraId="11B4216F" w14:textId="77777777" w:rsidR="001C7593" w:rsidRPr="001C7593" w:rsidRDefault="001C7593" w:rsidP="001C7593">
            <w:pPr>
              <w:pStyle w:val="TableText"/>
              <w:ind w:right="4"/>
              <w:rPr>
                <w:sz w:val="16"/>
                <w:szCs w:val="16"/>
              </w:rPr>
            </w:pPr>
            <w:r w:rsidRPr="001C7593">
              <w:rPr>
                <w:sz w:val="16"/>
                <w:szCs w:val="16"/>
              </w:rPr>
              <w:t>Formaldehyde, THMs, di(2-ethylhexyl)phthalate, epichlorohydrin, styrene, toluene</w:t>
            </w:r>
          </w:p>
        </w:tc>
        <w:tc>
          <w:tcPr>
            <w:tcW w:w="2410" w:type="dxa"/>
            <w:gridSpan w:val="3"/>
            <w:shd w:val="clear" w:color="auto" w:fill="auto"/>
          </w:tcPr>
          <w:p w14:paraId="467366E1" w14:textId="77777777" w:rsidR="001C7593" w:rsidRPr="001C7593" w:rsidRDefault="001C7593" w:rsidP="001C7593">
            <w:pPr>
              <w:pStyle w:val="TableText"/>
              <w:rPr>
                <w:sz w:val="16"/>
                <w:szCs w:val="16"/>
              </w:rPr>
            </w:pPr>
            <w:r w:rsidRPr="001C7593">
              <w:rPr>
                <w:sz w:val="16"/>
                <w:szCs w:val="16"/>
              </w:rPr>
              <w:t>Members of the THM family can be used as solvents for resins</w:t>
            </w:r>
          </w:p>
        </w:tc>
      </w:tr>
      <w:tr w:rsidR="001C7593" w:rsidRPr="001C7593" w14:paraId="07E2025C" w14:textId="77777777" w:rsidTr="00140DCC">
        <w:trPr>
          <w:cantSplit/>
        </w:trPr>
        <w:tc>
          <w:tcPr>
            <w:tcW w:w="1134" w:type="dxa"/>
            <w:gridSpan w:val="2"/>
            <w:vMerge/>
            <w:shd w:val="clear" w:color="auto" w:fill="auto"/>
          </w:tcPr>
          <w:p w14:paraId="042BC388" w14:textId="77777777" w:rsidR="001C7593" w:rsidRPr="001C7593" w:rsidRDefault="001C7593" w:rsidP="001C7593">
            <w:pPr>
              <w:pStyle w:val="TableText"/>
              <w:rPr>
                <w:sz w:val="16"/>
                <w:szCs w:val="16"/>
              </w:rPr>
            </w:pPr>
          </w:p>
        </w:tc>
        <w:tc>
          <w:tcPr>
            <w:tcW w:w="1276" w:type="dxa"/>
            <w:shd w:val="clear" w:color="auto" w:fill="auto"/>
          </w:tcPr>
          <w:p w14:paraId="1DF8F7F3" w14:textId="77777777" w:rsidR="001C7593" w:rsidRPr="001C7593" w:rsidRDefault="001C7593" w:rsidP="001C7593">
            <w:pPr>
              <w:pStyle w:val="TableText"/>
              <w:ind w:right="4"/>
              <w:rPr>
                <w:sz w:val="16"/>
                <w:szCs w:val="16"/>
              </w:rPr>
            </w:pPr>
            <w:r w:rsidRPr="001C7593">
              <w:rPr>
                <w:sz w:val="16"/>
                <w:szCs w:val="16"/>
              </w:rPr>
              <w:t>Rubbers and plastics</w:t>
            </w:r>
          </w:p>
        </w:tc>
        <w:tc>
          <w:tcPr>
            <w:tcW w:w="1276" w:type="dxa"/>
            <w:gridSpan w:val="3"/>
            <w:shd w:val="clear" w:color="auto" w:fill="auto"/>
          </w:tcPr>
          <w:p w14:paraId="734CD9F3" w14:textId="77777777" w:rsidR="001C7593" w:rsidRPr="001C7593" w:rsidRDefault="001C7593" w:rsidP="001C7593">
            <w:pPr>
              <w:pStyle w:val="TableText"/>
              <w:ind w:right="4"/>
              <w:rPr>
                <w:sz w:val="16"/>
                <w:szCs w:val="16"/>
                <w:highlight w:val="green"/>
              </w:rPr>
            </w:pPr>
            <w:r w:rsidRPr="001C7593">
              <w:rPr>
                <w:sz w:val="16"/>
                <w:szCs w:val="16"/>
              </w:rPr>
              <w:t>Solvents, plasticisers, pain</w:t>
            </w:r>
            <w:r>
              <w:rPr>
                <w:sz w:val="16"/>
                <w:szCs w:val="16"/>
              </w:rPr>
              <w:t>ts and other organic substances</w:t>
            </w:r>
          </w:p>
        </w:tc>
        <w:tc>
          <w:tcPr>
            <w:tcW w:w="1984" w:type="dxa"/>
            <w:gridSpan w:val="2"/>
            <w:shd w:val="clear" w:color="auto" w:fill="auto"/>
          </w:tcPr>
          <w:p w14:paraId="665233B7" w14:textId="77777777" w:rsidR="001C7593" w:rsidRPr="001C7593" w:rsidRDefault="001C7593" w:rsidP="001C7593">
            <w:pPr>
              <w:pStyle w:val="TableText"/>
              <w:ind w:right="4"/>
              <w:rPr>
                <w:sz w:val="16"/>
                <w:szCs w:val="16"/>
              </w:rPr>
            </w:pPr>
            <w:r w:rsidRPr="001C7593">
              <w:rPr>
                <w:sz w:val="16"/>
                <w:szCs w:val="16"/>
              </w:rPr>
              <w:t>Formaldehyde, di(2</w:t>
            </w:r>
            <w:r>
              <w:rPr>
                <w:sz w:val="16"/>
                <w:szCs w:val="16"/>
              </w:rPr>
              <w:noBreakHyphen/>
            </w:r>
            <w:r w:rsidRPr="001C7593">
              <w:rPr>
                <w:sz w:val="16"/>
                <w:szCs w:val="16"/>
              </w:rPr>
              <w:t>ethylhexyl)phthalate), cyanide</w:t>
            </w:r>
          </w:p>
        </w:tc>
        <w:tc>
          <w:tcPr>
            <w:tcW w:w="2410" w:type="dxa"/>
            <w:gridSpan w:val="3"/>
            <w:shd w:val="clear" w:color="auto" w:fill="auto"/>
          </w:tcPr>
          <w:p w14:paraId="7A96D7CE" w14:textId="77777777" w:rsidR="001C7593" w:rsidRPr="001C7593" w:rsidRDefault="001C7593" w:rsidP="001C7593">
            <w:pPr>
              <w:pStyle w:val="TableText"/>
              <w:rPr>
                <w:sz w:val="16"/>
                <w:szCs w:val="16"/>
              </w:rPr>
            </w:pPr>
          </w:p>
        </w:tc>
      </w:tr>
      <w:tr w:rsidR="001C7593" w:rsidRPr="001C7593" w14:paraId="4850D412" w14:textId="77777777" w:rsidTr="00140DCC">
        <w:trPr>
          <w:cantSplit/>
        </w:trPr>
        <w:tc>
          <w:tcPr>
            <w:tcW w:w="1134" w:type="dxa"/>
            <w:gridSpan w:val="2"/>
            <w:vMerge/>
            <w:shd w:val="clear" w:color="auto" w:fill="auto"/>
          </w:tcPr>
          <w:p w14:paraId="0481351A" w14:textId="77777777" w:rsidR="001C7593" w:rsidRPr="001C7593" w:rsidRDefault="001C7593" w:rsidP="001C7593">
            <w:pPr>
              <w:pStyle w:val="TableText"/>
              <w:rPr>
                <w:sz w:val="16"/>
                <w:szCs w:val="16"/>
              </w:rPr>
            </w:pPr>
          </w:p>
        </w:tc>
        <w:tc>
          <w:tcPr>
            <w:tcW w:w="1276" w:type="dxa"/>
            <w:shd w:val="clear" w:color="auto" w:fill="auto"/>
          </w:tcPr>
          <w:p w14:paraId="6BDEEA54" w14:textId="77777777" w:rsidR="001C7593" w:rsidRPr="001C7593" w:rsidRDefault="001C7593" w:rsidP="001C7593">
            <w:pPr>
              <w:pStyle w:val="TableText"/>
              <w:ind w:right="4"/>
              <w:rPr>
                <w:sz w:val="16"/>
                <w:szCs w:val="16"/>
              </w:rPr>
            </w:pPr>
            <w:r w:rsidRPr="001C7593">
              <w:rPr>
                <w:sz w:val="16"/>
                <w:szCs w:val="16"/>
              </w:rPr>
              <w:t>Tanning</w:t>
            </w:r>
          </w:p>
        </w:tc>
        <w:tc>
          <w:tcPr>
            <w:tcW w:w="1276" w:type="dxa"/>
            <w:gridSpan w:val="3"/>
            <w:shd w:val="clear" w:color="auto" w:fill="auto"/>
          </w:tcPr>
          <w:p w14:paraId="61D08815" w14:textId="77777777" w:rsidR="001C7593" w:rsidRPr="001C7593" w:rsidRDefault="001C7593" w:rsidP="001C7593">
            <w:pPr>
              <w:pStyle w:val="TableText"/>
              <w:ind w:right="4"/>
              <w:rPr>
                <w:sz w:val="16"/>
                <w:szCs w:val="16"/>
              </w:rPr>
            </w:pPr>
            <w:r w:rsidRPr="001C7593">
              <w:rPr>
                <w:sz w:val="16"/>
                <w:szCs w:val="16"/>
              </w:rPr>
              <w:t>Tanning chemicals</w:t>
            </w:r>
          </w:p>
        </w:tc>
        <w:tc>
          <w:tcPr>
            <w:tcW w:w="1984" w:type="dxa"/>
            <w:gridSpan w:val="2"/>
            <w:shd w:val="clear" w:color="auto" w:fill="auto"/>
          </w:tcPr>
          <w:p w14:paraId="1801794E" w14:textId="77777777" w:rsidR="001C7593" w:rsidRPr="001C7593" w:rsidRDefault="001C7593" w:rsidP="001C7593">
            <w:pPr>
              <w:pStyle w:val="TableText"/>
              <w:ind w:right="4"/>
              <w:rPr>
                <w:sz w:val="16"/>
                <w:szCs w:val="16"/>
              </w:rPr>
            </w:pPr>
            <w:r w:rsidRPr="001C7593">
              <w:rPr>
                <w:sz w:val="16"/>
                <w:szCs w:val="16"/>
              </w:rPr>
              <w:t>Arsenic, chromium, pentachlorophenol, organochlorine pesticides</w:t>
            </w:r>
          </w:p>
        </w:tc>
        <w:tc>
          <w:tcPr>
            <w:tcW w:w="2410" w:type="dxa"/>
            <w:gridSpan w:val="3"/>
            <w:shd w:val="clear" w:color="auto" w:fill="auto"/>
          </w:tcPr>
          <w:p w14:paraId="0B97597D" w14:textId="77777777" w:rsidR="001C7593" w:rsidRPr="001C7593" w:rsidRDefault="001C7593" w:rsidP="001C7593">
            <w:pPr>
              <w:pStyle w:val="TableText"/>
              <w:rPr>
                <w:sz w:val="16"/>
                <w:szCs w:val="16"/>
              </w:rPr>
            </w:pPr>
          </w:p>
        </w:tc>
      </w:tr>
      <w:tr w:rsidR="001C7593" w:rsidRPr="001C7593" w14:paraId="5D4FBAED" w14:textId="77777777" w:rsidTr="00140DCC">
        <w:trPr>
          <w:cantSplit/>
        </w:trPr>
        <w:tc>
          <w:tcPr>
            <w:tcW w:w="1134" w:type="dxa"/>
            <w:gridSpan w:val="2"/>
            <w:vMerge/>
            <w:shd w:val="clear" w:color="auto" w:fill="auto"/>
          </w:tcPr>
          <w:p w14:paraId="5FE49133" w14:textId="77777777" w:rsidR="001C7593" w:rsidRPr="001C7593" w:rsidRDefault="001C7593" w:rsidP="001C7593">
            <w:pPr>
              <w:pStyle w:val="TableText"/>
              <w:rPr>
                <w:sz w:val="16"/>
                <w:szCs w:val="16"/>
              </w:rPr>
            </w:pPr>
          </w:p>
        </w:tc>
        <w:tc>
          <w:tcPr>
            <w:tcW w:w="1276" w:type="dxa"/>
            <w:shd w:val="clear" w:color="auto" w:fill="auto"/>
          </w:tcPr>
          <w:p w14:paraId="5EA3497C" w14:textId="77777777" w:rsidR="001C7593" w:rsidRPr="001C7593" w:rsidRDefault="001C7593" w:rsidP="001C7593">
            <w:pPr>
              <w:pStyle w:val="TableText"/>
              <w:ind w:right="4"/>
              <w:rPr>
                <w:sz w:val="16"/>
                <w:szCs w:val="16"/>
              </w:rPr>
            </w:pPr>
            <w:r w:rsidRPr="001C7593">
              <w:rPr>
                <w:sz w:val="16"/>
                <w:szCs w:val="16"/>
              </w:rPr>
              <w:t>Wood processing</w:t>
            </w:r>
          </w:p>
        </w:tc>
        <w:tc>
          <w:tcPr>
            <w:tcW w:w="1276" w:type="dxa"/>
            <w:gridSpan w:val="3"/>
            <w:shd w:val="clear" w:color="auto" w:fill="auto"/>
          </w:tcPr>
          <w:p w14:paraId="394712D5" w14:textId="77777777" w:rsidR="001C7593" w:rsidRPr="001C7593" w:rsidRDefault="001C7593" w:rsidP="001C7593">
            <w:pPr>
              <w:pStyle w:val="TableText"/>
              <w:ind w:right="4"/>
              <w:rPr>
                <w:sz w:val="16"/>
                <w:szCs w:val="16"/>
              </w:rPr>
            </w:pPr>
            <w:r w:rsidRPr="001C7593">
              <w:rPr>
                <w:sz w:val="16"/>
                <w:szCs w:val="16"/>
              </w:rPr>
              <w:t>Preservatives and other treatment chemicals</w:t>
            </w:r>
          </w:p>
        </w:tc>
        <w:tc>
          <w:tcPr>
            <w:tcW w:w="1984" w:type="dxa"/>
            <w:gridSpan w:val="2"/>
            <w:shd w:val="clear" w:color="auto" w:fill="auto"/>
          </w:tcPr>
          <w:p w14:paraId="76AA47B9" w14:textId="77777777" w:rsidR="001C7593" w:rsidRPr="001C7593" w:rsidRDefault="001C7593" w:rsidP="001C7593">
            <w:pPr>
              <w:pStyle w:val="TableText"/>
              <w:ind w:right="4"/>
              <w:rPr>
                <w:sz w:val="16"/>
                <w:szCs w:val="16"/>
              </w:rPr>
            </w:pPr>
            <w:r w:rsidRPr="001C7593">
              <w:rPr>
                <w:sz w:val="16"/>
                <w:szCs w:val="16"/>
              </w:rPr>
              <w:t>Pentachlorophenol, copper, chromium, arsenic, boron, chlorpyriphos, benzo(α)pyrene</w:t>
            </w:r>
          </w:p>
        </w:tc>
        <w:tc>
          <w:tcPr>
            <w:tcW w:w="2410" w:type="dxa"/>
            <w:gridSpan w:val="3"/>
            <w:shd w:val="clear" w:color="auto" w:fill="auto"/>
          </w:tcPr>
          <w:p w14:paraId="7D8E75F2" w14:textId="77777777" w:rsidR="001C7593" w:rsidRPr="001C7593" w:rsidRDefault="001C7593" w:rsidP="001C7593">
            <w:pPr>
              <w:pStyle w:val="TableText"/>
              <w:rPr>
                <w:sz w:val="16"/>
                <w:szCs w:val="16"/>
              </w:rPr>
            </w:pPr>
          </w:p>
        </w:tc>
      </w:tr>
      <w:tr w:rsidR="001C7593" w:rsidRPr="001C7593" w14:paraId="4EBBD613" w14:textId="77777777" w:rsidTr="00140DCC">
        <w:trPr>
          <w:cantSplit/>
        </w:trPr>
        <w:tc>
          <w:tcPr>
            <w:tcW w:w="1134" w:type="dxa"/>
            <w:gridSpan w:val="2"/>
            <w:vMerge/>
            <w:shd w:val="clear" w:color="auto" w:fill="auto"/>
          </w:tcPr>
          <w:p w14:paraId="56C2F33C" w14:textId="77777777" w:rsidR="001C7593" w:rsidRPr="001C7593" w:rsidRDefault="001C7593" w:rsidP="001C7593">
            <w:pPr>
              <w:pStyle w:val="TableText"/>
              <w:rPr>
                <w:sz w:val="16"/>
                <w:szCs w:val="16"/>
              </w:rPr>
            </w:pPr>
          </w:p>
        </w:tc>
        <w:tc>
          <w:tcPr>
            <w:tcW w:w="1276" w:type="dxa"/>
            <w:shd w:val="clear" w:color="auto" w:fill="auto"/>
          </w:tcPr>
          <w:p w14:paraId="0FFA162C" w14:textId="77777777" w:rsidR="001C7593" w:rsidRPr="001C7593" w:rsidRDefault="001C7593" w:rsidP="001C7593">
            <w:pPr>
              <w:pStyle w:val="TableText"/>
              <w:ind w:right="4"/>
              <w:rPr>
                <w:sz w:val="16"/>
                <w:szCs w:val="16"/>
              </w:rPr>
            </w:pPr>
            <w:r w:rsidRPr="001C7593">
              <w:rPr>
                <w:sz w:val="16"/>
                <w:szCs w:val="16"/>
              </w:rPr>
              <w:t>Wool scouring</w:t>
            </w:r>
          </w:p>
        </w:tc>
        <w:tc>
          <w:tcPr>
            <w:tcW w:w="1276" w:type="dxa"/>
            <w:gridSpan w:val="3"/>
            <w:shd w:val="clear" w:color="auto" w:fill="auto"/>
          </w:tcPr>
          <w:p w14:paraId="08315381" w14:textId="77777777" w:rsidR="001C7593" w:rsidRPr="001C7593" w:rsidRDefault="001C7593" w:rsidP="001C7593">
            <w:pPr>
              <w:pStyle w:val="TableText"/>
              <w:ind w:right="4"/>
              <w:rPr>
                <w:sz w:val="16"/>
                <w:szCs w:val="16"/>
              </w:rPr>
            </w:pPr>
            <w:r w:rsidRPr="001C7593">
              <w:rPr>
                <w:sz w:val="16"/>
                <w:szCs w:val="16"/>
              </w:rPr>
              <w:t>Degreasing agents, pesticides</w:t>
            </w:r>
          </w:p>
        </w:tc>
        <w:tc>
          <w:tcPr>
            <w:tcW w:w="1984" w:type="dxa"/>
            <w:gridSpan w:val="2"/>
            <w:shd w:val="clear" w:color="auto" w:fill="auto"/>
          </w:tcPr>
          <w:p w14:paraId="675D3435" w14:textId="77777777" w:rsidR="001C7593" w:rsidRPr="001C7593" w:rsidRDefault="001C7593" w:rsidP="001C7593">
            <w:pPr>
              <w:pStyle w:val="TableText"/>
              <w:ind w:right="4"/>
              <w:rPr>
                <w:sz w:val="16"/>
                <w:szCs w:val="16"/>
              </w:rPr>
            </w:pPr>
            <w:r w:rsidRPr="001C7593">
              <w:rPr>
                <w:sz w:val="16"/>
                <w:szCs w:val="16"/>
              </w:rPr>
              <w:t>Pesticides (including chlorpyriphos, diazinon), pentachlorophenol, copper</w:t>
            </w:r>
          </w:p>
        </w:tc>
        <w:tc>
          <w:tcPr>
            <w:tcW w:w="2410" w:type="dxa"/>
            <w:gridSpan w:val="3"/>
            <w:shd w:val="clear" w:color="auto" w:fill="auto"/>
          </w:tcPr>
          <w:p w14:paraId="7DA8C5DE" w14:textId="77777777" w:rsidR="001C7593" w:rsidRPr="001C7593" w:rsidRDefault="001C7593" w:rsidP="001C7593">
            <w:pPr>
              <w:pStyle w:val="TableText"/>
              <w:rPr>
                <w:sz w:val="16"/>
                <w:szCs w:val="16"/>
              </w:rPr>
            </w:pPr>
            <w:r w:rsidRPr="001C7593">
              <w:rPr>
                <w:sz w:val="16"/>
                <w:szCs w:val="16"/>
              </w:rPr>
              <w:t>The classes of pesticides likely to be derived from wool are organophosphates, synthetic pyrethroids and insect growth regulators</w:t>
            </w:r>
          </w:p>
        </w:tc>
      </w:tr>
      <w:tr w:rsidR="00BA1674" w:rsidRPr="001C7593" w14:paraId="3C7F4857" w14:textId="77777777" w:rsidTr="00140DCC">
        <w:trPr>
          <w:cantSplit/>
        </w:trPr>
        <w:tc>
          <w:tcPr>
            <w:tcW w:w="1134" w:type="dxa"/>
            <w:gridSpan w:val="2"/>
            <w:vMerge w:val="restart"/>
            <w:shd w:val="clear" w:color="auto" w:fill="auto"/>
          </w:tcPr>
          <w:p w14:paraId="17107DA2" w14:textId="77777777" w:rsidR="00BA1674" w:rsidRPr="001C7593" w:rsidRDefault="00BA1674" w:rsidP="001C7593">
            <w:pPr>
              <w:pStyle w:val="TableText"/>
              <w:keepNext/>
              <w:rPr>
                <w:sz w:val="16"/>
                <w:szCs w:val="16"/>
              </w:rPr>
            </w:pPr>
            <w:r w:rsidRPr="001C7593">
              <w:rPr>
                <w:sz w:val="16"/>
                <w:szCs w:val="16"/>
              </w:rPr>
              <w:t>4. Industry and commerce (commerce and community)</w:t>
            </w:r>
          </w:p>
        </w:tc>
        <w:tc>
          <w:tcPr>
            <w:tcW w:w="1276" w:type="dxa"/>
            <w:shd w:val="clear" w:color="auto" w:fill="auto"/>
          </w:tcPr>
          <w:p w14:paraId="6EB06473" w14:textId="77777777" w:rsidR="00BA1674" w:rsidRPr="001C7593" w:rsidRDefault="00BA1674" w:rsidP="001C7593">
            <w:pPr>
              <w:pStyle w:val="TableText"/>
              <w:keepNext/>
              <w:ind w:right="113"/>
              <w:rPr>
                <w:sz w:val="16"/>
                <w:szCs w:val="16"/>
              </w:rPr>
            </w:pPr>
            <w:r w:rsidRPr="001C7593">
              <w:rPr>
                <w:sz w:val="16"/>
                <w:szCs w:val="16"/>
              </w:rPr>
              <w:t>Car washes</w:t>
            </w:r>
          </w:p>
        </w:tc>
        <w:tc>
          <w:tcPr>
            <w:tcW w:w="1276" w:type="dxa"/>
            <w:gridSpan w:val="3"/>
            <w:shd w:val="clear" w:color="auto" w:fill="auto"/>
          </w:tcPr>
          <w:p w14:paraId="000A7D40" w14:textId="77777777" w:rsidR="00BA1674" w:rsidRPr="001C7593" w:rsidRDefault="00BA1674" w:rsidP="001C7593">
            <w:pPr>
              <w:pStyle w:val="TableText"/>
              <w:keepNext/>
              <w:ind w:right="113"/>
              <w:rPr>
                <w:sz w:val="16"/>
                <w:szCs w:val="16"/>
              </w:rPr>
            </w:pPr>
            <w:r w:rsidRPr="001C7593">
              <w:rPr>
                <w:sz w:val="16"/>
                <w:szCs w:val="16"/>
              </w:rPr>
              <w:t>Soaps, detergents, waxes, oil</w:t>
            </w:r>
          </w:p>
        </w:tc>
        <w:tc>
          <w:tcPr>
            <w:tcW w:w="1984" w:type="dxa"/>
            <w:gridSpan w:val="2"/>
            <w:shd w:val="clear" w:color="auto" w:fill="auto"/>
          </w:tcPr>
          <w:p w14:paraId="2D73C243" w14:textId="77777777" w:rsidR="00BA1674" w:rsidRPr="001C7593" w:rsidRDefault="00BA1674" w:rsidP="001C7593">
            <w:pPr>
              <w:pStyle w:val="TableText"/>
              <w:keepNext/>
              <w:ind w:right="113"/>
              <w:rPr>
                <w:sz w:val="16"/>
                <w:szCs w:val="16"/>
                <w:highlight w:val="cyan"/>
              </w:rPr>
            </w:pPr>
            <w:r w:rsidRPr="001C7593">
              <w:rPr>
                <w:sz w:val="16"/>
                <w:szCs w:val="16"/>
              </w:rPr>
              <w:t>Benzo(α)pyrene, nitrilotriacetic acid, EDTA</w:t>
            </w:r>
          </w:p>
        </w:tc>
        <w:tc>
          <w:tcPr>
            <w:tcW w:w="2410" w:type="dxa"/>
            <w:gridSpan w:val="3"/>
            <w:shd w:val="clear" w:color="auto" w:fill="auto"/>
          </w:tcPr>
          <w:p w14:paraId="4CF05F27" w14:textId="77777777" w:rsidR="00BA1674" w:rsidRPr="001C7593" w:rsidRDefault="00BA1674" w:rsidP="001C7593">
            <w:pPr>
              <w:pStyle w:val="TableText"/>
              <w:keepNext/>
              <w:rPr>
                <w:sz w:val="16"/>
                <w:szCs w:val="16"/>
              </w:rPr>
            </w:pPr>
          </w:p>
        </w:tc>
      </w:tr>
      <w:tr w:rsidR="00BA1674" w:rsidRPr="001C7593" w14:paraId="0DD742E4" w14:textId="77777777" w:rsidTr="00140DCC">
        <w:trPr>
          <w:cantSplit/>
        </w:trPr>
        <w:tc>
          <w:tcPr>
            <w:tcW w:w="1134" w:type="dxa"/>
            <w:gridSpan w:val="2"/>
            <w:vMerge/>
            <w:shd w:val="clear" w:color="auto" w:fill="auto"/>
          </w:tcPr>
          <w:p w14:paraId="7A06FE07" w14:textId="77777777" w:rsidR="00BA1674" w:rsidRPr="001C7593" w:rsidRDefault="00BA1674" w:rsidP="001C7593">
            <w:pPr>
              <w:pStyle w:val="TableText"/>
              <w:keepNext/>
              <w:rPr>
                <w:b/>
                <w:sz w:val="16"/>
                <w:szCs w:val="16"/>
              </w:rPr>
            </w:pPr>
          </w:p>
        </w:tc>
        <w:tc>
          <w:tcPr>
            <w:tcW w:w="1276" w:type="dxa"/>
            <w:shd w:val="clear" w:color="auto" w:fill="auto"/>
          </w:tcPr>
          <w:p w14:paraId="794C5D3B" w14:textId="77777777" w:rsidR="00BA1674" w:rsidRPr="001C7593" w:rsidRDefault="00BA1674" w:rsidP="001C7593">
            <w:pPr>
              <w:pStyle w:val="TableText"/>
              <w:keepNext/>
              <w:ind w:right="113"/>
              <w:rPr>
                <w:sz w:val="16"/>
                <w:szCs w:val="16"/>
              </w:rPr>
            </w:pPr>
            <w:r w:rsidRPr="001C7593">
              <w:rPr>
                <w:sz w:val="16"/>
                <w:szCs w:val="16"/>
              </w:rPr>
              <w:t>Cemeteries</w:t>
            </w:r>
          </w:p>
        </w:tc>
        <w:tc>
          <w:tcPr>
            <w:tcW w:w="1276" w:type="dxa"/>
            <w:gridSpan w:val="3"/>
            <w:shd w:val="clear" w:color="auto" w:fill="auto"/>
          </w:tcPr>
          <w:p w14:paraId="01A1A908" w14:textId="77777777" w:rsidR="00BA1674" w:rsidRPr="001C7593" w:rsidRDefault="00BA1674" w:rsidP="001C7593">
            <w:pPr>
              <w:pStyle w:val="TableText"/>
              <w:keepNext/>
              <w:ind w:right="113"/>
              <w:rPr>
                <w:sz w:val="16"/>
                <w:szCs w:val="16"/>
              </w:rPr>
            </w:pPr>
            <w:r w:rsidRPr="001C7593">
              <w:rPr>
                <w:sz w:val="16"/>
                <w:szCs w:val="16"/>
              </w:rPr>
              <w:t>Embalming fluids, bodies, coffin construction materials, fertilisers</w:t>
            </w:r>
          </w:p>
        </w:tc>
        <w:tc>
          <w:tcPr>
            <w:tcW w:w="1984" w:type="dxa"/>
            <w:gridSpan w:val="2"/>
            <w:shd w:val="clear" w:color="auto" w:fill="auto"/>
          </w:tcPr>
          <w:p w14:paraId="31DE507A" w14:textId="77777777" w:rsidR="00BA1674" w:rsidRPr="001C7593" w:rsidRDefault="00BA1674" w:rsidP="001C7593">
            <w:pPr>
              <w:pStyle w:val="TableText"/>
              <w:keepNext/>
              <w:ind w:right="113"/>
              <w:rPr>
                <w:sz w:val="16"/>
                <w:szCs w:val="16"/>
              </w:rPr>
            </w:pPr>
            <w:r w:rsidRPr="001C7593">
              <w:rPr>
                <w:sz w:val="16"/>
                <w:szCs w:val="16"/>
              </w:rPr>
              <w:t>Formaldehyde, arsenic, mercury, lead, copper, nitrate</w:t>
            </w:r>
          </w:p>
        </w:tc>
        <w:tc>
          <w:tcPr>
            <w:tcW w:w="2410" w:type="dxa"/>
            <w:gridSpan w:val="3"/>
            <w:shd w:val="clear" w:color="auto" w:fill="auto"/>
          </w:tcPr>
          <w:p w14:paraId="38C2377B" w14:textId="77777777" w:rsidR="00BA1674" w:rsidRPr="001C7593" w:rsidRDefault="00BA1674" w:rsidP="001C7593">
            <w:pPr>
              <w:pStyle w:val="TableText"/>
              <w:keepNext/>
              <w:rPr>
                <w:sz w:val="16"/>
                <w:szCs w:val="16"/>
              </w:rPr>
            </w:pPr>
            <w:r w:rsidRPr="001C7593">
              <w:rPr>
                <w:sz w:val="16"/>
                <w:szCs w:val="16"/>
              </w:rPr>
              <w:t>The properties of the soil and age of the cemetery, among other things, will influence the nature of contaminants in the groundwater</w:t>
            </w:r>
          </w:p>
        </w:tc>
      </w:tr>
      <w:tr w:rsidR="00BA1674" w:rsidRPr="001C7593" w14:paraId="33E31441" w14:textId="77777777" w:rsidTr="00140DCC">
        <w:trPr>
          <w:cantSplit/>
        </w:trPr>
        <w:tc>
          <w:tcPr>
            <w:tcW w:w="1134" w:type="dxa"/>
            <w:gridSpan w:val="2"/>
            <w:vMerge/>
            <w:shd w:val="clear" w:color="auto" w:fill="auto"/>
          </w:tcPr>
          <w:p w14:paraId="162DCE7E" w14:textId="77777777" w:rsidR="00BA1674" w:rsidRPr="001C7593" w:rsidRDefault="00BA1674" w:rsidP="001C7593">
            <w:pPr>
              <w:pStyle w:val="TableText"/>
              <w:keepNext/>
              <w:rPr>
                <w:b/>
                <w:sz w:val="16"/>
                <w:szCs w:val="16"/>
              </w:rPr>
            </w:pPr>
          </w:p>
        </w:tc>
        <w:tc>
          <w:tcPr>
            <w:tcW w:w="1276" w:type="dxa"/>
            <w:shd w:val="clear" w:color="auto" w:fill="auto"/>
          </w:tcPr>
          <w:p w14:paraId="76576AF2" w14:textId="77777777" w:rsidR="00BA1674" w:rsidRPr="001C7593" w:rsidRDefault="00BA1674" w:rsidP="001C7593">
            <w:pPr>
              <w:pStyle w:val="TableText"/>
              <w:keepNext/>
              <w:ind w:right="113"/>
              <w:rPr>
                <w:sz w:val="16"/>
                <w:szCs w:val="16"/>
              </w:rPr>
            </w:pPr>
            <w:r w:rsidRPr="001C7593">
              <w:rPr>
                <w:sz w:val="16"/>
                <w:szCs w:val="16"/>
              </w:rPr>
              <w:t>Dental clinics</w:t>
            </w:r>
          </w:p>
        </w:tc>
        <w:tc>
          <w:tcPr>
            <w:tcW w:w="1276" w:type="dxa"/>
            <w:gridSpan w:val="3"/>
            <w:shd w:val="clear" w:color="auto" w:fill="auto"/>
          </w:tcPr>
          <w:p w14:paraId="12AEC871" w14:textId="77777777" w:rsidR="00BA1674" w:rsidRPr="001C7593" w:rsidRDefault="00BA1674" w:rsidP="001C7593">
            <w:pPr>
              <w:pStyle w:val="TableText"/>
              <w:keepNext/>
              <w:ind w:right="113"/>
              <w:rPr>
                <w:sz w:val="16"/>
                <w:szCs w:val="16"/>
              </w:rPr>
            </w:pPr>
            <w:r w:rsidRPr="001C7593">
              <w:rPr>
                <w:sz w:val="16"/>
                <w:szCs w:val="16"/>
              </w:rPr>
              <w:t>Filling materials</w:t>
            </w:r>
          </w:p>
        </w:tc>
        <w:tc>
          <w:tcPr>
            <w:tcW w:w="1984" w:type="dxa"/>
            <w:gridSpan w:val="2"/>
            <w:shd w:val="clear" w:color="auto" w:fill="auto"/>
          </w:tcPr>
          <w:p w14:paraId="564C5AB6" w14:textId="77777777" w:rsidR="00BA1674" w:rsidRPr="001C7593" w:rsidRDefault="00BA1674" w:rsidP="001C7593">
            <w:pPr>
              <w:pStyle w:val="TableText"/>
              <w:keepNext/>
              <w:ind w:right="113"/>
              <w:rPr>
                <w:sz w:val="16"/>
                <w:szCs w:val="16"/>
              </w:rPr>
            </w:pPr>
            <w:r w:rsidRPr="001C7593">
              <w:rPr>
                <w:sz w:val="16"/>
                <w:szCs w:val="16"/>
              </w:rPr>
              <w:t>Mercury</w:t>
            </w:r>
          </w:p>
        </w:tc>
        <w:tc>
          <w:tcPr>
            <w:tcW w:w="2410" w:type="dxa"/>
            <w:gridSpan w:val="3"/>
            <w:shd w:val="clear" w:color="auto" w:fill="auto"/>
          </w:tcPr>
          <w:p w14:paraId="4A40D2C8" w14:textId="77777777" w:rsidR="00BA1674" w:rsidRPr="001C7593" w:rsidRDefault="00BA1674" w:rsidP="001C7593">
            <w:pPr>
              <w:pStyle w:val="TableText"/>
              <w:keepNext/>
              <w:rPr>
                <w:sz w:val="16"/>
                <w:szCs w:val="16"/>
                <w:highlight w:val="yellow"/>
              </w:rPr>
            </w:pPr>
          </w:p>
        </w:tc>
      </w:tr>
      <w:tr w:rsidR="00BA1674" w:rsidRPr="001C7593" w14:paraId="07206749" w14:textId="77777777" w:rsidTr="00140DCC">
        <w:trPr>
          <w:cantSplit/>
        </w:trPr>
        <w:tc>
          <w:tcPr>
            <w:tcW w:w="1134" w:type="dxa"/>
            <w:gridSpan w:val="2"/>
            <w:vMerge/>
            <w:shd w:val="clear" w:color="auto" w:fill="auto"/>
          </w:tcPr>
          <w:p w14:paraId="298CD409" w14:textId="77777777" w:rsidR="00BA1674" w:rsidRPr="001C7593" w:rsidRDefault="00BA1674" w:rsidP="001C7593">
            <w:pPr>
              <w:pStyle w:val="TableText"/>
              <w:rPr>
                <w:b/>
                <w:sz w:val="16"/>
                <w:szCs w:val="16"/>
              </w:rPr>
            </w:pPr>
          </w:p>
        </w:tc>
        <w:tc>
          <w:tcPr>
            <w:tcW w:w="1276" w:type="dxa"/>
            <w:shd w:val="clear" w:color="auto" w:fill="auto"/>
          </w:tcPr>
          <w:p w14:paraId="1AAF2F9E" w14:textId="77777777" w:rsidR="00BA1674" w:rsidRPr="001C7593" w:rsidRDefault="00BA1674" w:rsidP="00DB2398">
            <w:pPr>
              <w:pStyle w:val="TableText"/>
              <w:ind w:right="57"/>
              <w:rPr>
                <w:sz w:val="16"/>
                <w:szCs w:val="16"/>
              </w:rPr>
            </w:pPr>
            <w:r w:rsidRPr="001C7593">
              <w:rPr>
                <w:sz w:val="16"/>
                <w:szCs w:val="16"/>
              </w:rPr>
              <w:t>Defence establishments</w:t>
            </w:r>
          </w:p>
        </w:tc>
        <w:tc>
          <w:tcPr>
            <w:tcW w:w="1276" w:type="dxa"/>
            <w:gridSpan w:val="3"/>
            <w:shd w:val="clear" w:color="auto" w:fill="auto"/>
          </w:tcPr>
          <w:p w14:paraId="4DC28BC7" w14:textId="77777777" w:rsidR="00BA1674" w:rsidRPr="001C7593" w:rsidRDefault="00BA1674" w:rsidP="001C7593">
            <w:pPr>
              <w:pStyle w:val="TableText"/>
              <w:ind w:right="113"/>
              <w:rPr>
                <w:sz w:val="16"/>
                <w:szCs w:val="16"/>
              </w:rPr>
            </w:pPr>
            <w:r w:rsidRPr="001C7593">
              <w:rPr>
                <w:sz w:val="16"/>
                <w:szCs w:val="16"/>
              </w:rPr>
              <w:t>Disinfectants, human waste, chemical dumps, fuel and oil, fire-fighting foams</w:t>
            </w:r>
          </w:p>
        </w:tc>
        <w:tc>
          <w:tcPr>
            <w:tcW w:w="1984" w:type="dxa"/>
            <w:gridSpan w:val="2"/>
            <w:shd w:val="clear" w:color="auto" w:fill="auto"/>
          </w:tcPr>
          <w:p w14:paraId="3B7920CB" w14:textId="77777777" w:rsidR="00BA1674" w:rsidRPr="001C7593" w:rsidRDefault="00BA1674" w:rsidP="001C7593">
            <w:pPr>
              <w:pStyle w:val="TableText"/>
              <w:ind w:right="113"/>
              <w:rPr>
                <w:sz w:val="16"/>
                <w:szCs w:val="16"/>
              </w:rPr>
            </w:pPr>
            <w:r w:rsidRPr="001C7593">
              <w:rPr>
                <w:sz w:val="16"/>
                <w:szCs w:val="16"/>
              </w:rPr>
              <w:t>Chlorine, benzene, toluene, xylene, ethylbenzene, benzo(α)pyrene, lead, cadmium,</w:t>
            </w:r>
            <w:r w:rsidRPr="001C7593">
              <w:rPr>
                <w:rFonts w:ascii="Arial" w:hAnsi="Arial" w:cs="Arial"/>
                <w:color w:val="545454"/>
                <w:sz w:val="16"/>
                <w:szCs w:val="16"/>
              </w:rPr>
              <w:t xml:space="preserve"> </w:t>
            </w:r>
            <w:r w:rsidRPr="001C7593">
              <w:rPr>
                <w:sz w:val="16"/>
                <w:szCs w:val="16"/>
              </w:rPr>
              <w:t>poly-fluoroalkyl substances (</w:t>
            </w:r>
            <w:r w:rsidRPr="001C7593">
              <w:rPr>
                <w:bCs/>
                <w:sz w:val="16"/>
                <w:szCs w:val="16"/>
              </w:rPr>
              <w:t>PFAS</w:t>
            </w:r>
            <w:r w:rsidRPr="001C7593">
              <w:rPr>
                <w:sz w:val="16"/>
                <w:szCs w:val="16"/>
              </w:rPr>
              <w:t>), perfluorooctanesulfonic acid (PFOS), pesticides, pathogens</w:t>
            </w:r>
          </w:p>
          <w:p w14:paraId="30EBDADF" w14:textId="77777777" w:rsidR="00BA1674" w:rsidRPr="001C7593" w:rsidRDefault="00BA1674" w:rsidP="001C7593">
            <w:pPr>
              <w:pStyle w:val="TableText"/>
              <w:ind w:right="113"/>
              <w:rPr>
                <w:sz w:val="16"/>
                <w:szCs w:val="16"/>
              </w:rPr>
            </w:pPr>
            <w:r w:rsidRPr="001C7593">
              <w:rPr>
                <w:sz w:val="16"/>
                <w:szCs w:val="16"/>
              </w:rPr>
              <w:t>Chemical dumps may contain a wide range of chemicals. Ask defence authorities for a list of chemicals disposed of in the greatest quantity. Use these as markers of contamination. Once it is confirmed that there is contamination, consider testing for other specific contaminants</w:t>
            </w:r>
          </w:p>
        </w:tc>
        <w:tc>
          <w:tcPr>
            <w:tcW w:w="2410" w:type="dxa"/>
            <w:gridSpan w:val="3"/>
            <w:shd w:val="clear" w:color="auto" w:fill="auto"/>
          </w:tcPr>
          <w:p w14:paraId="63386FA8" w14:textId="77777777" w:rsidR="00BA1674" w:rsidRPr="001C7593" w:rsidRDefault="00BA1674" w:rsidP="001C7593">
            <w:pPr>
              <w:pStyle w:val="TableText"/>
              <w:rPr>
                <w:sz w:val="16"/>
                <w:szCs w:val="16"/>
                <w:highlight w:val="yellow"/>
              </w:rPr>
            </w:pPr>
          </w:p>
        </w:tc>
      </w:tr>
      <w:tr w:rsidR="00BA1674" w:rsidRPr="001C7593" w14:paraId="0373A3F2" w14:textId="77777777" w:rsidTr="00140DCC">
        <w:trPr>
          <w:cantSplit/>
        </w:trPr>
        <w:tc>
          <w:tcPr>
            <w:tcW w:w="1134" w:type="dxa"/>
            <w:gridSpan w:val="2"/>
            <w:vMerge/>
            <w:shd w:val="clear" w:color="auto" w:fill="auto"/>
          </w:tcPr>
          <w:p w14:paraId="01271A8A" w14:textId="77777777" w:rsidR="00BA1674" w:rsidRPr="001C7593" w:rsidRDefault="00BA1674" w:rsidP="001C7593">
            <w:pPr>
              <w:pStyle w:val="TableText"/>
              <w:rPr>
                <w:b/>
                <w:sz w:val="16"/>
                <w:szCs w:val="16"/>
              </w:rPr>
            </w:pPr>
          </w:p>
        </w:tc>
        <w:tc>
          <w:tcPr>
            <w:tcW w:w="1276" w:type="dxa"/>
            <w:shd w:val="clear" w:color="auto" w:fill="auto"/>
          </w:tcPr>
          <w:p w14:paraId="5431CA64" w14:textId="77777777" w:rsidR="00BA1674" w:rsidRPr="001C7593" w:rsidRDefault="00BA1674" w:rsidP="001C7593">
            <w:pPr>
              <w:pStyle w:val="TableText"/>
              <w:ind w:right="113"/>
              <w:rPr>
                <w:sz w:val="16"/>
                <w:szCs w:val="16"/>
              </w:rPr>
            </w:pPr>
            <w:r w:rsidRPr="001C7593">
              <w:rPr>
                <w:sz w:val="16"/>
                <w:szCs w:val="16"/>
              </w:rPr>
              <w:t>Dry cleaning</w:t>
            </w:r>
          </w:p>
        </w:tc>
        <w:tc>
          <w:tcPr>
            <w:tcW w:w="1276" w:type="dxa"/>
            <w:gridSpan w:val="3"/>
            <w:shd w:val="clear" w:color="auto" w:fill="auto"/>
          </w:tcPr>
          <w:p w14:paraId="152E4941" w14:textId="77777777" w:rsidR="00BA1674" w:rsidRPr="001C7593" w:rsidRDefault="00BA1674" w:rsidP="001C7593">
            <w:pPr>
              <w:pStyle w:val="TableText"/>
              <w:ind w:right="113"/>
              <w:rPr>
                <w:sz w:val="16"/>
                <w:szCs w:val="16"/>
              </w:rPr>
            </w:pPr>
            <w:r w:rsidRPr="001C7593">
              <w:rPr>
                <w:sz w:val="16"/>
                <w:szCs w:val="16"/>
              </w:rPr>
              <w:t>Dry cleaning chemicals</w:t>
            </w:r>
          </w:p>
        </w:tc>
        <w:tc>
          <w:tcPr>
            <w:tcW w:w="1984" w:type="dxa"/>
            <w:gridSpan w:val="2"/>
            <w:shd w:val="clear" w:color="auto" w:fill="auto"/>
          </w:tcPr>
          <w:p w14:paraId="2BBD0946" w14:textId="77777777" w:rsidR="00BA1674" w:rsidRPr="001C7593" w:rsidRDefault="00BA1674" w:rsidP="001C7593">
            <w:pPr>
              <w:pStyle w:val="TableText"/>
              <w:ind w:right="113"/>
              <w:rPr>
                <w:sz w:val="16"/>
                <w:szCs w:val="16"/>
              </w:rPr>
            </w:pPr>
            <w:r w:rsidRPr="001C7593">
              <w:rPr>
                <w:sz w:val="16"/>
                <w:szCs w:val="16"/>
              </w:rPr>
              <w:t>Tetrachloroethene, trichloroethene</w:t>
            </w:r>
          </w:p>
        </w:tc>
        <w:tc>
          <w:tcPr>
            <w:tcW w:w="2410" w:type="dxa"/>
            <w:gridSpan w:val="3"/>
            <w:shd w:val="clear" w:color="auto" w:fill="auto"/>
          </w:tcPr>
          <w:p w14:paraId="0E1980EC" w14:textId="77777777" w:rsidR="00BA1674" w:rsidRPr="001C7593" w:rsidRDefault="00BA1674" w:rsidP="001C7593">
            <w:pPr>
              <w:pStyle w:val="TableText"/>
              <w:rPr>
                <w:sz w:val="16"/>
                <w:szCs w:val="16"/>
              </w:rPr>
            </w:pPr>
          </w:p>
        </w:tc>
      </w:tr>
      <w:tr w:rsidR="00BA1674" w:rsidRPr="001C7593" w14:paraId="61224004" w14:textId="77777777" w:rsidTr="00140DCC">
        <w:trPr>
          <w:cantSplit/>
        </w:trPr>
        <w:tc>
          <w:tcPr>
            <w:tcW w:w="1134" w:type="dxa"/>
            <w:gridSpan w:val="2"/>
            <w:vMerge/>
            <w:shd w:val="clear" w:color="auto" w:fill="auto"/>
          </w:tcPr>
          <w:p w14:paraId="066535F6" w14:textId="77777777" w:rsidR="00BA1674" w:rsidRPr="001C7593" w:rsidRDefault="00BA1674" w:rsidP="001C7593">
            <w:pPr>
              <w:pStyle w:val="TableText"/>
              <w:rPr>
                <w:b/>
                <w:sz w:val="16"/>
                <w:szCs w:val="16"/>
              </w:rPr>
            </w:pPr>
          </w:p>
        </w:tc>
        <w:tc>
          <w:tcPr>
            <w:tcW w:w="1276" w:type="dxa"/>
            <w:shd w:val="clear" w:color="auto" w:fill="auto"/>
          </w:tcPr>
          <w:p w14:paraId="73D3D6EF" w14:textId="77777777" w:rsidR="00BA1674" w:rsidRPr="001C7593" w:rsidRDefault="00BA1674" w:rsidP="001C7593">
            <w:pPr>
              <w:pStyle w:val="TableText"/>
              <w:ind w:right="113"/>
              <w:rPr>
                <w:sz w:val="16"/>
                <w:szCs w:val="16"/>
              </w:rPr>
            </w:pPr>
            <w:r w:rsidRPr="001C7593">
              <w:rPr>
                <w:sz w:val="16"/>
                <w:szCs w:val="16"/>
              </w:rPr>
              <w:t>Hospital</w:t>
            </w:r>
          </w:p>
        </w:tc>
        <w:tc>
          <w:tcPr>
            <w:tcW w:w="1276" w:type="dxa"/>
            <w:gridSpan w:val="3"/>
            <w:shd w:val="clear" w:color="auto" w:fill="auto"/>
          </w:tcPr>
          <w:p w14:paraId="20E99459" w14:textId="77777777" w:rsidR="00BA1674" w:rsidRPr="001C7593" w:rsidRDefault="00BA1674" w:rsidP="001C7593">
            <w:pPr>
              <w:pStyle w:val="TableText"/>
              <w:ind w:right="113"/>
              <w:rPr>
                <w:sz w:val="16"/>
                <w:szCs w:val="16"/>
              </w:rPr>
            </w:pPr>
            <w:r w:rsidRPr="001C7593">
              <w:rPr>
                <w:sz w:val="16"/>
                <w:szCs w:val="16"/>
              </w:rPr>
              <w:t>Disinfectants, biological waste, radiological waste, other miscellaneous chemicals</w:t>
            </w:r>
          </w:p>
        </w:tc>
        <w:tc>
          <w:tcPr>
            <w:tcW w:w="1984" w:type="dxa"/>
            <w:gridSpan w:val="2"/>
            <w:shd w:val="clear" w:color="auto" w:fill="auto"/>
          </w:tcPr>
          <w:p w14:paraId="3BECE82F" w14:textId="77777777" w:rsidR="00BA1674" w:rsidRPr="001C7593" w:rsidRDefault="00BA1674" w:rsidP="001C7593">
            <w:pPr>
              <w:pStyle w:val="TableText"/>
              <w:ind w:right="113"/>
              <w:rPr>
                <w:sz w:val="16"/>
                <w:szCs w:val="16"/>
              </w:rPr>
            </w:pPr>
            <w:r w:rsidRPr="001C7593">
              <w:rPr>
                <w:sz w:val="16"/>
                <w:szCs w:val="16"/>
              </w:rPr>
              <w:t>Formaldehyde, chlorine, mercury, pathogens</w:t>
            </w:r>
          </w:p>
          <w:p w14:paraId="0A94225A" w14:textId="77777777" w:rsidR="00BA1674" w:rsidRPr="001C7593" w:rsidRDefault="00BA1674" w:rsidP="001C7593">
            <w:pPr>
              <w:pStyle w:val="TableText"/>
              <w:ind w:right="113"/>
              <w:rPr>
                <w:sz w:val="16"/>
                <w:szCs w:val="16"/>
              </w:rPr>
            </w:pPr>
            <w:r w:rsidRPr="001C7593">
              <w:rPr>
                <w:sz w:val="16"/>
                <w:szCs w:val="16"/>
              </w:rPr>
              <w:t>A wide range of contaminants may arise from hospital sources. Identify the most-used chemical contaminants, and use these are markers of contamination. Once it is confirmed that there is contamination, consider testing for other specific contaminants</w:t>
            </w:r>
          </w:p>
        </w:tc>
        <w:tc>
          <w:tcPr>
            <w:tcW w:w="2410" w:type="dxa"/>
            <w:gridSpan w:val="3"/>
            <w:shd w:val="clear" w:color="auto" w:fill="auto"/>
          </w:tcPr>
          <w:p w14:paraId="6FF690E9" w14:textId="77777777" w:rsidR="00BA1674" w:rsidRPr="001C7593" w:rsidRDefault="00BA1674" w:rsidP="00BA1674">
            <w:pPr>
              <w:pStyle w:val="TableText"/>
              <w:rPr>
                <w:sz w:val="16"/>
                <w:szCs w:val="16"/>
              </w:rPr>
            </w:pPr>
            <w:r w:rsidRPr="001C7593">
              <w:rPr>
                <w:sz w:val="16"/>
                <w:szCs w:val="16"/>
              </w:rPr>
              <w:t>Reticulated waste disposal should reduce the likelihood of contamination with hazards associated with this activity</w:t>
            </w:r>
          </w:p>
        </w:tc>
      </w:tr>
      <w:tr w:rsidR="00BA1674" w:rsidRPr="001C7593" w14:paraId="57E342A3" w14:textId="77777777" w:rsidTr="00140DCC">
        <w:trPr>
          <w:cantSplit/>
        </w:trPr>
        <w:tc>
          <w:tcPr>
            <w:tcW w:w="1134" w:type="dxa"/>
            <w:gridSpan w:val="2"/>
            <w:vMerge w:val="restart"/>
            <w:shd w:val="clear" w:color="auto" w:fill="auto"/>
          </w:tcPr>
          <w:p w14:paraId="79FEBF94" w14:textId="77777777" w:rsidR="00BA1674" w:rsidRPr="00BA1674" w:rsidRDefault="00BA1674" w:rsidP="001C7593">
            <w:pPr>
              <w:pStyle w:val="TableText"/>
              <w:rPr>
                <w:sz w:val="16"/>
                <w:szCs w:val="16"/>
              </w:rPr>
            </w:pPr>
            <w:r w:rsidRPr="00BA1674">
              <w:rPr>
                <w:sz w:val="16"/>
                <w:szCs w:val="16"/>
              </w:rPr>
              <w:t>4. Industry and commerce (commerce and community) (continued)</w:t>
            </w:r>
          </w:p>
        </w:tc>
        <w:tc>
          <w:tcPr>
            <w:tcW w:w="1276" w:type="dxa"/>
            <w:shd w:val="clear" w:color="auto" w:fill="auto"/>
          </w:tcPr>
          <w:p w14:paraId="3D0880B6" w14:textId="77777777" w:rsidR="00BA1674" w:rsidRPr="001C7593" w:rsidRDefault="00BA1674" w:rsidP="001C7593">
            <w:pPr>
              <w:pStyle w:val="TableText"/>
              <w:ind w:right="113"/>
              <w:rPr>
                <w:sz w:val="16"/>
                <w:szCs w:val="16"/>
              </w:rPr>
            </w:pPr>
            <w:r w:rsidRPr="001C7593">
              <w:rPr>
                <w:sz w:val="16"/>
                <w:szCs w:val="16"/>
              </w:rPr>
              <w:t>Laboratories (school, medical and research)</w:t>
            </w:r>
          </w:p>
        </w:tc>
        <w:tc>
          <w:tcPr>
            <w:tcW w:w="1276" w:type="dxa"/>
            <w:gridSpan w:val="3"/>
            <w:shd w:val="clear" w:color="auto" w:fill="auto"/>
          </w:tcPr>
          <w:p w14:paraId="0A3E87FC" w14:textId="77777777" w:rsidR="00BA1674" w:rsidRPr="001C7593" w:rsidRDefault="00BA1674" w:rsidP="001C7593">
            <w:pPr>
              <w:pStyle w:val="TableText"/>
              <w:ind w:right="113"/>
              <w:rPr>
                <w:sz w:val="16"/>
                <w:szCs w:val="16"/>
              </w:rPr>
            </w:pPr>
            <w:r w:rsidRPr="001C7593">
              <w:rPr>
                <w:sz w:val="16"/>
                <w:szCs w:val="16"/>
              </w:rPr>
              <w:t>Disinfectants, biological waste, other miscellaneous chemicals</w:t>
            </w:r>
          </w:p>
        </w:tc>
        <w:tc>
          <w:tcPr>
            <w:tcW w:w="1984" w:type="dxa"/>
            <w:gridSpan w:val="2"/>
            <w:shd w:val="clear" w:color="auto" w:fill="auto"/>
          </w:tcPr>
          <w:p w14:paraId="1BF37510" w14:textId="77777777" w:rsidR="00BA1674" w:rsidRPr="001C7593" w:rsidRDefault="00BA1674" w:rsidP="001C7593">
            <w:pPr>
              <w:pStyle w:val="TableText"/>
              <w:ind w:right="113"/>
              <w:rPr>
                <w:sz w:val="16"/>
                <w:szCs w:val="16"/>
              </w:rPr>
            </w:pPr>
            <w:r w:rsidRPr="001C7593">
              <w:rPr>
                <w:sz w:val="16"/>
                <w:szCs w:val="16"/>
              </w:rPr>
              <w:t>A wide range of contaminants may arise from laboratory sources. Identify the most-used chemical contaminants, and use these are markers of contamination. Once it is confirmed that there is contamination, consider testing for other specific contaminants</w:t>
            </w:r>
          </w:p>
        </w:tc>
        <w:tc>
          <w:tcPr>
            <w:tcW w:w="2410" w:type="dxa"/>
            <w:gridSpan w:val="3"/>
            <w:shd w:val="clear" w:color="auto" w:fill="auto"/>
          </w:tcPr>
          <w:p w14:paraId="65DEA839" w14:textId="77777777" w:rsidR="00BA1674" w:rsidRPr="001C7593" w:rsidRDefault="00BA1674" w:rsidP="001C7593">
            <w:pPr>
              <w:pStyle w:val="TableText"/>
              <w:rPr>
                <w:sz w:val="16"/>
                <w:szCs w:val="16"/>
              </w:rPr>
            </w:pPr>
            <w:r w:rsidRPr="001C7593">
              <w:rPr>
                <w:sz w:val="16"/>
                <w:szCs w:val="16"/>
              </w:rPr>
              <w:t>Chlorine and monochloramine may be present</w:t>
            </w:r>
          </w:p>
          <w:p w14:paraId="29E88280" w14:textId="77777777" w:rsidR="00BA1674" w:rsidRPr="001C7593" w:rsidRDefault="00BA1674" w:rsidP="00BA1674">
            <w:pPr>
              <w:pStyle w:val="TableText"/>
              <w:rPr>
                <w:sz w:val="16"/>
                <w:szCs w:val="16"/>
              </w:rPr>
            </w:pPr>
            <w:r w:rsidRPr="001C7593">
              <w:rPr>
                <w:sz w:val="16"/>
                <w:szCs w:val="16"/>
              </w:rPr>
              <w:t>Reticulated waste disposal should reduce the likelihood of contamination with hazards associated with this activity</w:t>
            </w:r>
          </w:p>
        </w:tc>
      </w:tr>
      <w:tr w:rsidR="00BA1674" w:rsidRPr="001C7593" w14:paraId="1E71335D" w14:textId="77777777" w:rsidTr="00140DCC">
        <w:trPr>
          <w:cantSplit/>
        </w:trPr>
        <w:tc>
          <w:tcPr>
            <w:tcW w:w="1134" w:type="dxa"/>
            <w:gridSpan w:val="2"/>
            <w:vMerge/>
            <w:shd w:val="clear" w:color="auto" w:fill="auto"/>
          </w:tcPr>
          <w:p w14:paraId="448054C3" w14:textId="77777777" w:rsidR="00BA1674" w:rsidRPr="001C7593" w:rsidRDefault="00BA1674" w:rsidP="001C7593">
            <w:pPr>
              <w:pStyle w:val="TableText"/>
              <w:rPr>
                <w:b/>
                <w:sz w:val="16"/>
                <w:szCs w:val="16"/>
              </w:rPr>
            </w:pPr>
          </w:p>
        </w:tc>
        <w:tc>
          <w:tcPr>
            <w:tcW w:w="1276" w:type="dxa"/>
            <w:shd w:val="clear" w:color="auto" w:fill="auto"/>
          </w:tcPr>
          <w:p w14:paraId="0A4085C0" w14:textId="77777777" w:rsidR="00BA1674" w:rsidRPr="001C7593" w:rsidRDefault="00BA1674" w:rsidP="001C7593">
            <w:pPr>
              <w:pStyle w:val="TableText"/>
              <w:ind w:right="113"/>
              <w:rPr>
                <w:sz w:val="16"/>
                <w:szCs w:val="16"/>
              </w:rPr>
            </w:pPr>
            <w:r w:rsidRPr="001C7593">
              <w:rPr>
                <w:sz w:val="16"/>
                <w:szCs w:val="16"/>
              </w:rPr>
              <w:t>Laundromats</w:t>
            </w:r>
          </w:p>
        </w:tc>
        <w:tc>
          <w:tcPr>
            <w:tcW w:w="1276" w:type="dxa"/>
            <w:gridSpan w:val="3"/>
            <w:shd w:val="clear" w:color="auto" w:fill="auto"/>
          </w:tcPr>
          <w:p w14:paraId="6857C01C" w14:textId="77777777" w:rsidR="00BA1674" w:rsidRPr="001C7593" w:rsidRDefault="00BA1674" w:rsidP="001C7593">
            <w:pPr>
              <w:pStyle w:val="TableText"/>
              <w:ind w:right="113"/>
              <w:rPr>
                <w:sz w:val="16"/>
                <w:szCs w:val="16"/>
              </w:rPr>
            </w:pPr>
            <w:r w:rsidRPr="001C7593">
              <w:rPr>
                <w:sz w:val="16"/>
                <w:szCs w:val="16"/>
              </w:rPr>
              <w:t>Detergents, bleaches, dyes</w:t>
            </w:r>
          </w:p>
        </w:tc>
        <w:tc>
          <w:tcPr>
            <w:tcW w:w="1984" w:type="dxa"/>
            <w:gridSpan w:val="2"/>
            <w:shd w:val="clear" w:color="auto" w:fill="auto"/>
          </w:tcPr>
          <w:p w14:paraId="0971D634" w14:textId="77777777" w:rsidR="00BA1674" w:rsidRPr="001C7593" w:rsidRDefault="00BA1674" w:rsidP="001C7593">
            <w:pPr>
              <w:pStyle w:val="TableText"/>
              <w:ind w:right="113"/>
              <w:rPr>
                <w:sz w:val="16"/>
                <w:szCs w:val="16"/>
              </w:rPr>
            </w:pPr>
            <w:r w:rsidRPr="001C7593">
              <w:rPr>
                <w:sz w:val="16"/>
                <w:szCs w:val="16"/>
              </w:rPr>
              <w:t>Nitrilotriacetic acid, EDTA, chlorine, monochloramine</w:t>
            </w:r>
          </w:p>
        </w:tc>
        <w:tc>
          <w:tcPr>
            <w:tcW w:w="2410" w:type="dxa"/>
            <w:gridSpan w:val="3"/>
            <w:shd w:val="clear" w:color="auto" w:fill="auto"/>
          </w:tcPr>
          <w:p w14:paraId="6F334F2C" w14:textId="77777777" w:rsidR="00BA1674" w:rsidRPr="001C7593" w:rsidRDefault="00BA1674" w:rsidP="001C7593">
            <w:pPr>
              <w:pStyle w:val="TableText"/>
              <w:rPr>
                <w:sz w:val="16"/>
                <w:szCs w:val="16"/>
              </w:rPr>
            </w:pPr>
          </w:p>
        </w:tc>
      </w:tr>
      <w:tr w:rsidR="00BA1674" w:rsidRPr="001C7593" w14:paraId="54D33B7C" w14:textId="77777777" w:rsidTr="00140DCC">
        <w:trPr>
          <w:cantSplit/>
        </w:trPr>
        <w:tc>
          <w:tcPr>
            <w:tcW w:w="1134" w:type="dxa"/>
            <w:gridSpan w:val="2"/>
            <w:vMerge/>
            <w:shd w:val="clear" w:color="auto" w:fill="auto"/>
          </w:tcPr>
          <w:p w14:paraId="77CC2B4F" w14:textId="77777777" w:rsidR="00BA1674" w:rsidRPr="001C7593" w:rsidRDefault="00BA1674" w:rsidP="001C7593">
            <w:pPr>
              <w:pStyle w:val="TableText"/>
              <w:rPr>
                <w:b/>
                <w:sz w:val="16"/>
                <w:szCs w:val="16"/>
              </w:rPr>
            </w:pPr>
          </w:p>
        </w:tc>
        <w:tc>
          <w:tcPr>
            <w:tcW w:w="1276" w:type="dxa"/>
            <w:shd w:val="clear" w:color="auto" w:fill="auto"/>
          </w:tcPr>
          <w:p w14:paraId="6EA65C33" w14:textId="77777777" w:rsidR="00BA1674" w:rsidRPr="001C7593" w:rsidRDefault="00BA1674" w:rsidP="001C7593">
            <w:pPr>
              <w:pStyle w:val="TableText"/>
              <w:ind w:right="113"/>
              <w:rPr>
                <w:sz w:val="16"/>
                <w:szCs w:val="16"/>
              </w:rPr>
            </w:pPr>
            <w:r w:rsidRPr="001C7593">
              <w:rPr>
                <w:sz w:val="16"/>
                <w:szCs w:val="16"/>
              </w:rPr>
              <w:t>Offices</w:t>
            </w:r>
          </w:p>
        </w:tc>
        <w:tc>
          <w:tcPr>
            <w:tcW w:w="1276" w:type="dxa"/>
            <w:gridSpan w:val="3"/>
            <w:shd w:val="clear" w:color="auto" w:fill="auto"/>
          </w:tcPr>
          <w:p w14:paraId="7F2BFCF2" w14:textId="77777777" w:rsidR="00BA1674" w:rsidRPr="001C7593" w:rsidRDefault="00BA1674" w:rsidP="001C7593">
            <w:pPr>
              <w:pStyle w:val="TableText"/>
              <w:ind w:right="113"/>
              <w:rPr>
                <w:sz w:val="16"/>
                <w:szCs w:val="16"/>
              </w:rPr>
            </w:pPr>
            <w:r w:rsidRPr="001C7593">
              <w:rPr>
                <w:sz w:val="16"/>
                <w:szCs w:val="16"/>
              </w:rPr>
              <w:t>Detergents, solvents</w:t>
            </w:r>
          </w:p>
        </w:tc>
        <w:tc>
          <w:tcPr>
            <w:tcW w:w="1984" w:type="dxa"/>
            <w:gridSpan w:val="2"/>
            <w:shd w:val="clear" w:color="auto" w:fill="auto"/>
          </w:tcPr>
          <w:p w14:paraId="5593C9D2" w14:textId="77777777" w:rsidR="00BA1674" w:rsidRPr="001C7593" w:rsidRDefault="00BA1674" w:rsidP="001C7593">
            <w:pPr>
              <w:pStyle w:val="TableText"/>
              <w:ind w:right="113"/>
              <w:rPr>
                <w:sz w:val="16"/>
                <w:szCs w:val="16"/>
              </w:rPr>
            </w:pPr>
            <w:r w:rsidRPr="001C7593">
              <w:rPr>
                <w:sz w:val="16"/>
                <w:szCs w:val="16"/>
              </w:rPr>
              <w:t>Dichloromethane, toluene, xylene, 1,2 dichloroethane</w:t>
            </w:r>
          </w:p>
        </w:tc>
        <w:tc>
          <w:tcPr>
            <w:tcW w:w="2410" w:type="dxa"/>
            <w:gridSpan w:val="3"/>
            <w:shd w:val="clear" w:color="auto" w:fill="auto"/>
          </w:tcPr>
          <w:p w14:paraId="21B26B83" w14:textId="77777777" w:rsidR="00BA1674" w:rsidRPr="001C7593" w:rsidRDefault="00BA1674" w:rsidP="001C7593">
            <w:pPr>
              <w:pStyle w:val="TableText"/>
              <w:rPr>
                <w:sz w:val="16"/>
                <w:szCs w:val="16"/>
              </w:rPr>
            </w:pPr>
          </w:p>
        </w:tc>
      </w:tr>
      <w:tr w:rsidR="00BA1674" w:rsidRPr="001C7593" w14:paraId="40A1FCF0" w14:textId="77777777" w:rsidTr="00140DCC">
        <w:trPr>
          <w:cantSplit/>
        </w:trPr>
        <w:tc>
          <w:tcPr>
            <w:tcW w:w="1134" w:type="dxa"/>
            <w:gridSpan w:val="2"/>
            <w:vMerge/>
            <w:shd w:val="clear" w:color="auto" w:fill="auto"/>
          </w:tcPr>
          <w:p w14:paraId="469DD50B" w14:textId="77777777" w:rsidR="00BA1674" w:rsidRPr="001C7593" w:rsidRDefault="00BA1674" w:rsidP="001C7593">
            <w:pPr>
              <w:pStyle w:val="TableText"/>
              <w:rPr>
                <w:b/>
                <w:sz w:val="16"/>
                <w:szCs w:val="16"/>
              </w:rPr>
            </w:pPr>
          </w:p>
        </w:tc>
        <w:tc>
          <w:tcPr>
            <w:tcW w:w="1276" w:type="dxa"/>
            <w:shd w:val="clear" w:color="auto" w:fill="auto"/>
          </w:tcPr>
          <w:p w14:paraId="3002EE66" w14:textId="77777777" w:rsidR="00BA1674" w:rsidRPr="001C7593" w:rsidRDefault="00BA1674" w:rsidP="001C7593">
            <w:pPr>
              <w:pStyle w:val="TableText"/>
              <w:ind w:right="113"/>
              <w:rPr>
                <w:sz w:val="16"/>
                <w:szCs w:val="16"/>
              </w:rPr>
            </w:pPr>
            <w:r w:rsidRPr="001C7593">
              <w:rPr>
                <w:sz w:val="16"/>
                <w:szCs w:val="16"/>
              </w:rPr>
              <w:t>Photographic processing</w:t>
            </w:r>
          </w:p>
        </w:tc>
        <w:tc>
          <w:tcPr>
            <w:tcW w:w="1276" w:type="dxa"/>
            <w:gridSpan w:val="3"/>
            <w:shd w:val="clear" w:color="auto" w:fill="auto"/>
          </w:tcPr>
          <w:p w14:paraId="7B808C01" w14:textId="77777777" w:rsidR="00BA1674" w:rsidRPr="001C7593" w:rsidRDefault="00BA1674" w:rsidP="001C7593">
            <w:pPr>
              <w:pStyle w:val="TableText"/>
              <w:ind w:right="113"/>
              <w:rPr>
                <w:sz w:val="16"/>
                <w:szCs w:val="16"/>
              </w:rPr>
            </w:pPr>
            <w:r w:rsidRPr="001C7593">
              <w:rPr>
                <w:sz w:val="16"/>
                <w:szCs w:val="16"/>
              </w:rPr>
              <w:t>Photographic processing chemicals</w:t>
            </w:r>
          </w:p>
        </w:tc>
        <w:tc>
          <w:tcPr>
            <w:tcW w:w="1984" w:type="dxa"/>
            <w:gridSpan w:val="2"/>
            <w:shd w:val="clear" w:color="auto" w:fill="auto"/>
          </w:tcPr>
          <w:p w14:paraId="0D87F11C" w14:textId="77777777" w:rsidR="00BA1674" w:rsidRPr="001C7593" w:rsidRDefault="00BA1674" w:rsidP="001C7593">
            <w:pPr>
              <w:pStyle w:val="TableText"/>
              <w:ind w:right="113"/>
              <w:rPr>
                <w:sz w:val="16"/>
                <w:szCs w:val="16"/>
              </w:rPr>
            </w:pPr>
            <w:r w:rsidRPr="001C7593">
              <w:rPr>
                <w:sz w:val="16"/>
                <w:szCs w:val="16"/>
              </w:rPr>
              <w:t>Cyanide, selenium, chromium, copper, nitrilotriacetic acid, EDTA, nitrate</w:t>
            </w:r>
          </w:p>
        </w:tc>
        <w:tc>
          <w:tcPr>
            <w:tcW w:w="2410" w:type="dxa"/>
            <w:gridSpan w:val="3"/>
            <w:shd w:val="clear" w:color="auto" w:fill="auto"/>
          </w:tcPr>
          <w:p w14:paraId="333984A2" w14:textId="77777777" w:rsidR="00BA1674" w:rsidRPr="001C7593" w:rsidRDefault="00BA1674" w:rsidP="001C7593">
            <w:pPr>
              <w:pStyle w:val="TableText"/>
              <w:rPr>
                <w:sz w:val="16"/>
                <w:szCs w:val="16"/>
              </w:rPr>
            </w:pPr>
            <w:r w:rsidRPr="001C7593">
              <w:rPr>
                <w:sz w:val="16"/>
                <w:szCs w:val="16"/>
              </w:rPr>
              <w:t>Cyanide was used in an early photographic process and is unlikely to be a concern in modern photographic laboratories. Ammonium salts may be oxidised to nitrate</w:t>
            </w:r>
          </w:p>
        </w:tc>
      </w:tr>
      <w:tr w:rsidR="00BA1674" w:rsidRPr="001C7593" w14:paraId="0FBFAC63" w14:textId="77777777" w:rsidTr="00140DCC">
        <w:trPr>
          <w:cantSplit/>
        </w:trPr>
        <w:tc>
          <w:tcPr>
            <w:tcW w:w="1134" w:type="dxa"/>
            <w:gridSpan w:val="2"/>
            <w:vMerge/>
            <w:shd w:val="clear" w:color="auto" w:fill="auto"/>
          </w:tcPr>
          <w:p w14:paraId="217164F9" w14:textId="77777777" w:rsidR="00BA1674" w:rsidRPr="001C7593" w:rsidRDefault="00BA1674" w:rsidP="001C7593">
            <w:pPr>
              <w:pStyle w:val="TableText"/>
              <w:rPr>
                <w:b/>
                <w:sz w:val="16"/>
                <w:szCs w:val="16"/>
              </w:rPr>
            </w:pPr>
          </w:p>
        </w:tc>
        <w:tc>
          <w:tcPr>
            <w:tcW w:w="1276" w:type="dxa"/>
            <w:shd w:val="clear" w:color="auto" w:fill="auto"/>
          </w:tcPr>
          <w:p w14:paraId="163B5982" w14:textId="77777777" w:rsidR="00BA1674" w:rsidRPr="001C7593" w:rsidRDefault="00BA1674" w:rsidP="001C7593">
            <w:pPr>
              <w:pStyle w:val="TableText"/>
              <w:ind w:right="113"/>
              <w:rPr>
                <w:sz w:val="16"/>
                <w:szCs w:val="16"/>
              </w:rPr>
            </w:pPr>
            <w:r w:rsidRPr="001C7593">
              <w:rPr>
                <w:sz w:val="16"/>
                <w:szCs w:val="16"/>
              </w:rPr>
              <w:t>Prisons</w:t>
            </w:r>
          </w:p>
        </w:tc>
        <w:tc>
          <w:tcPr>
            <w:tcW w:w="1276" w:type="dxa"/>
            <w:gridSpan w:val="3"/>
            <w:shd w:val="clear" w:color="auto" w:fill="auto"/>
          </w:tcPr>
          <w:p w14:paraId="7DE59AC7" w14:textId="77777777" w:rsidR="00BA1674" w:rsidRPr="001C7593" w:rsidRDefault="00BA1674" w:rsidP="001C7593">
            <w:pPr>
              <w:pStyle w:val="TableText"/>
              <w:ind w:right="113"/>
              <w:rPr>
                <w:sz w:val="16"/>
                <w:szCs w:val="16"/>
              </w:rPr>
            </w:pPr>
            <w:r w:rsidRPr="001C7593">
              <w:rPr>
                <w:sz w:val="16"/>
                <w:szCs w:val="16"/>
              </w:rPr>
              <w:t>Disinfectants, human waste</w:t>
            </w:r>
          </w:p>
        </w:tc>
        <w:tc>
          <w:tcPr>
            <w:tcW w:w="1984" w:type="dxa"/>
            <w:gridSpan w:val="2"/>
            <w:shd w:val="clear" w:color="auto" w:fill="auto"/>
          </w:tcPr>
          <w:p w14:paraId="6C6FBA3A" w14:textId="77777777" w:rsidR="00BA1674" w:rsidRPr="001C7593" w:rsidRDefault="00BA1674" w:rsidP="001C7593">
            <w:pPr>
              <w:pStyle w:val="TableText"/>
              <w:ind w:right="113"/>
              <w:rPr>
                <w:sz w:val="16"/>
                <w:szCs w:val="16"/>
              </w:rPr>
            </w:pPr>
            <w:r w:rsidRPr="001C7593">
              <w:rPr>
                <w:sz w:val="16"/>
                <w:szCs w:val="16"/>
              </w:rPr>
              <w:t>Chlorine, monochloramine, nitrate, pathogens</w:t>
            </w:r>
          </w:p>
        </w:tc>
        <w:tc>
          <w:tcPr>
            <w:tcW w:w="2410" w:type="dxa"/>
            <w:gridSpan w:val="3"/>
            <w:shd w:val="clear" w:color="auto" w:fill="auto"/>
          </w:tcPr>
          <w:p w14:paraId="15483FAE" w14:textId="77777777" w:rsidR="00BA1674" w:rsidRPr="001C7593" w:rsidRDefault="00BA1674" w:rsidP="001C7593">
            <w:pPr>
              <w:pStyle w:val="TableText"/>
              <w:rPr>
                <w:sz w:val="16"/>
                <w:szCs w:val="16"/>
              </w:rPr>
            </w:pPr>
            <w:r w:rsidRPr="001C7593">
              <w:rPr>
                <w:sz w:val="16"/>
                <w:szCs w:val="16"/>
              </w:rPr>
              <w:t>This is only a possible concern if sewage is treated and discharged on-site</w:t>
            </w:r>
          </w:p>
        </w:tc>
      </w:tr>
      <w:tr w:rsidR="00BA1674" w:rsidRPr="001C7593" w14:paraId="26C77FDE" w14:textId="77777777" w:rsidTr="00140DCC">
        <w:trPr>
          <w:cantSplit/>
        </w:trPr>
        <w:tc>
          <w:tcPr>
            <w:tcW w:w="1134" w:type="dxa"/>
            <w:gridSpan w:val="2"/>
            <w:vMerge/>
            <w:shd w:val="clear" w:color="auto" w:fill="auto"/>
          </w:tcPr>
          <w:p w14:paraId="474511F4" w14:textId="77777777" w:rsidR="00BA1674" w:rsidRPr="001C7593" w:rsidRDefault="00BA1674" w:rsidP="001C7593">
            <w:pPr>
              <w:pStyle w:val="TableText"/>
              <w:rPr>
                <w:b/>
                <w:sz w:val="16"/>
                <w:szCs w:val="16"/>
              </w:rPr>
            </w:pPr>
          </w:p>
        </w:tc>
        <w:tc>
          <w:tcPr>
            <w:tcW w:w="1276" w:type="dxa"/>
            <w:shd w:val="clear" w:color="auto" w:fill="auto"/>
          </w:tcPr>
          <w:p w14:paraId="3FCE9C20" w14:textId="77777777" w:rsidR="00BA1674" w:rsidRPr="001C7593" w:rsidRDefault="00BA1674" w:rsidP="001C7593">
            <w:pPr>
              <w:pStyle w:val="TableText"/>
              <w:ind w:right="113"/>
              <w:rPr>
                <w:sz w:val="16"/>
                <w:szCs w:val="16"/>
              </w:rPr>
            </w:pPr>
            <w:r w:rsidRPr="001C7593">
              <w:rPr>
                <w:sz w:val="16"/>
                <w:szCs w:val="16"/>
              </w:rPr>
              <w:t>Scrap yards</w:t>
            </w:r>
          </w:p>
        </w:tc>
        <w:tc>
          <w:tcPr>
            <w:tcW w:w="1276" w:type="dxa"/>
            <w:gridSpan w:val="3"/>
            <w:shd w:val="clear" w:color="auto" w:fill="auto"/>
          </w:tcPr>
          <w:p w14:paraId="74485356" w14:textId="77777777" w:rsidR="00BA1674" w:rsidRPr="001C7593" w:rsidRDefault="00BA1674" w:rsidP="001C7593">
            <w:pPr>
              <w:pStyle w:val="TableText"/>
              <w:ind w:right="113"/>
              <w:rPr>
                <w:sz w:val="16"/>
                <w:szCs w:val="16"/>
              </w:rPr>
            </w:pPr>
            <w:r w:rsidRPr="001C7593">
              <w:rPr>
                <w:sz w:val="16"/>
                <w:szCs w:val="16"/>
              </w:rPr>
              <w:t>Petroleum products, solvents, metals, acids, alkalis</w:t>
            </w:r>
          </w:p>
        </w:tc>
        <w:tc>
          <w:tcPr>
            <w:tcW w:w="1984" w:type="dxa"/>
            <w:gridSpan w:val="2"/>
            <w:shd w:val="clear" w:color="auto" w:fill="auto"/>
          </w:tcPr>
          <w:p w14:paraId="15B1F0AC" w14:textId="77777777" w:rsidR="00BA1674" w:rsidRPr="001C7593" w:rsidRDefault="00BA1674" w:rsidP="001C7593">
            <w:pPr>
              <w:pStyle w:val="TableText"/>
              <w:ind w:right="113"/>
              <w:rPr>
                <w:sz w:val="16"/>
                <w:szCs w:val="16"/>
              </w:rPr>
            </w:pPr>
            <w:r w:rsidRPr="001C7593">
              <w:rPr>
                <w:sz w:val="16"/>
                <w:szCs w:val="16"/>
              </w:rPr>
              <w:t>Benzene, toluene, xylene, ethylbenzene, benzo(α)pyrene, antimony, cadmium, chromium, copper, lead, nickel, mercury, tetrachloroethene, trichloroethene, carbon tetrachloride</w:t>
            </w:r>
          </w:p>
        </w:tc>
        <w:tc>
          <w:tcPr>
            <w:tcW w:w="2410" w:type="dxa"/>
            <w:gridSpan w:val="3"/>
            <w:shd w:val="clear" w:color="auto" w:fill="auto"/>
          </w:tcPr>
          <w:p w14:paraId="666AB5A6" w14:textId="77777777" w:rsidR="00BA1674" w:rsidRPr="001C7593" w:rsidRDefault="00BA1674" w:rsidP="001C7593">
            <w:pPr>
              <w:pStyle w:val="TableText"/>
              <w:rPr>
                <w:sz w:val="16"/>
                <w:szCs w:val="16"/>
              </w:rPr>
            </w:pPr>
          </w:p>
        </w:tc>
      </w:tr>
      <w:tr w:rsidR="00BA1674" w:rsidRPr="001C7593" w14:paraId="6C361460" w14:textId="77777777" w:rsidTr="00140DCC">
        <w:trPr>
          <w:cantSplit/>
        </w:trPr>
        <w:tc>
          <w:tcPr>
            <w:tcW w:w="1134" w:type="dxa"/>
            <w:gridSpan w:val="2"/>
            <w:vMerge/>
            <w:shd w:val="clear" w:color="auto" w:fill="auto"/>
          </w:tcPr>
          <w:p w14:paraId="4E8123F7" w14:textId="77777777" w:rsidR="00BA1674" w:rsidRPr="001C7593" w:rsidRDefault="00BA1674" w:rsidP="001C7593">
            <w:pPr>
              <w:pStyle w:val="TableText"/>
              <w:rPr>
                <w:b/>
                <w:sz w:val="16"/>
                <w:szCs w:val="16"/>
              </w:rPr>
            </w:pPr>
          </w:p>
        </w:tc>
        <w:tc>
          <w:tcPr>
            <w:tcW w:w="1276" w:type="dxa"/>
            <w:shd w:val="clear" w:color="auto" w:fill="auto"/>
          </w:tcPr>
          <w:p w14:paraId="4B4D9D09" w14:textId="77777777" w:rsidR="00BA1674" w:rsidRPr="001C7593" w:rsidRDefault="00BA1674" w:rsidP="001C7593">
            <w:pPr>
              <w:pStyle w:val="TableText"/>
              <w:ind w:right="113"/>
              <w:rPr>
                <w:sz w:val="16"/>
                <w:szCs w:val="16"/>
              </w:rPr>
            </w:pPr>
            <w:r w:rsidRPr="001C7593">
              <w:rPr>
                <w:sz w:val="16"/>
                <w:szCs w:val="16"/>
              </w:rPr>
              <w:t>Swimming pools</w:t>
            </w:r>
          </w:p>
        </w:tc>
        <w:tc>
          <w:tcPr>
            <w:tcW w:w="1276" w:type="dxa"/>
            <w:gridSpan w:val="3"/>
            <w:shd w:val="clear" w:color="auto" w:fill="auto"/>
          </w:tcPr>
          <w:p w14:paraId="7B8E4818" w14:textId="77777777" w:rsidR="00BA1674" w:rsidRPr="001C7593" w:rsidRDefault="00BA1674" w:rsidP="001C7593">
            <w:pPr>
              <w:pStyle w:val="TableText"/>
              <w:ind w:right="113"/>
              <w:rPr>
                <w:sz w:val="16"/>
                <w:szCs w:val="16"/>
              </w:rPr>
            </w:pPr>
            <w:r w:rsidRPr="001C7593">
              <w:rPr>
                <w:sz w:val="16"/>
                <w:szCs w:val="16"/>
              </w:rPr>
              <w:t>Disinfectants, other pool treatment chemicals, human waste</w:t>
            </w:r>
          </w:p>
        </w:tc>
        <w:tc>
          <w:tcPr>
            <w:tcW w:w="1984" w:type="dxa"/>
            <w:gridSpan w:val="2"/>
            <w:shd w:val="clear" w:color="auto" w:fill="auto"/>
          </w:tcPr>
          <w:p w14:paraId="1C70BB27" w14:textId="77777777" w:rsidR="00BA1674" w:rsidRPr="001C7593" w:rsidRDefault="00BA1674" w:rsidP="001C7593">
            <w:pPr>
              <w:pStyle w:val="TableText"/>
              <w:ind w:right="113"/>
              <w:rPr>
                <w:sz w:val="16"/>
                <w:szCs w:val="16"/>
              </w:rPr>
            </w:pPr>
            <w:r w:rsidRPr="001C7593">
              <w:rPr>
                <w:sz w:val="16"/>
                <w:szCs w:val="16"/>
              </w:rPr>
              <w:t>THMs, haloacetic acids, chlorine, monochloramine</w:t>
            </w:r>
          </w:p>
        </w:tc>
        <w:tc>
          <w:tcPr>
            <w:tcW w:w="2410" w:type="dxa"/>
            <w:gridSpan w:val="3"/>
            <w:shd w:val="clear" w:color="auto" w:fill="auto"/>
          </w:tcPr>
          <w:p w14:paraId="2BC89984" w14:textId="77777777" w:rsidR="00BA1674" w:rsidRPr="001C7593" w:rsidRDefault="00BA1674" w:rsidP="001C7593">
            <w:pPr>
              <w:pStyle w:val="TableText"/>
              <w:rPr>
                <w:sz w:val="16"/>
                <w:szCs w:val="16"/>
              </w:rPr>
            </w:pPr>
            <w:r w:rsidRPr="001C7593">
              <w:rPr>
                <w:sz w:val="16"/>
                <w:szCs w:val="16"/>
              </w:rPr>
              <w:t>In this situation, DBPs may be formed in the source water before chlorine at the water treatment plant comes in contact with the water. The quantities of chlorinated organic compounds (eg, DBPs) should be small in a well-run plant</w:t>
            </w:r>
          </w:p>
          <w:p w14:paraId="49B62855" w14:textId="77777777" w:rsidR="00BA1674" w:rsidRPr="001C7593" w:rsidRDefault="00BA1674" w:rsidP="001C7593">
            <w:pPr>
              <w:pStyle w:val="TableText"/>
              <w:rPr>
                <w:sz w:val="16"/>
                <w:szCs w:val="16"/>
              </w:rPr>
            </w:pPr>
            <w:r w:rsidRPr="001C7593">
              <w:rPr>
                <w:sz w:val="16"/>
                <w:szCs w:val="16"/>
              </w:rPr>
              <w:t>Disposal of backwash water to a reticulated sewer will minimise the likelihood of contamination from this source</w:t>
            </w:r>
          </w:p>
        </w:tc>
      </w:tr>
      <w:tr w:rsidR="00BA1674" w:rsidRPr="00BA1674" w14:paraId="75C64319" w14:textId="77777777" w:rsidTr="00140DCC">
        <w:trPr>
          <w:cantSplit/>
        </w:trPr>
        <w:tc>
          <w:tcPr>
            <w:tcW w:w="1134" w:type="dxa"/>
            <w:gridSpan w:val="2"/>
            <w:vMerge w:val="restart"/>
            <w:shd w:val="clear" w:color="auto" w:fill="auto"/>
          </w:tcPr>
          <w:p w14:paraId="71B89C5C" w14:textId="77777777" w:rsidR="00524859" w:rsidRPr="00BA1674" w:rsidRDefault="00524859" w:rsidP="00BA1674">
            <w:pPr>
              <w:pStyle w:val="TableText"/>
              <w:keepNext/>
              <w:rPr>
                <w:sz w:val="16"/>
                <w:szCs w:val="16"/>
              </w:rPr>
            </w:pPr>
            <w:r w:rsidRPr="00BA1674">
              <w:rPr>
                <w:sz w:val="16"/>
                <w:szCs w:val="16"/>
              </w:rPr>
              <w:t>4. Industry and commerce</w:t>
            </w:r>
            <w:r w:rsidR="00BA1674" w:rsidRPr="00BA1674">
              <w:rPr>
                <w:sz w:val="16"/>
                <w:szCs w:val="16"/>
              </w:rPr>
              <w:t xml:space="preserve"> </w:t>
            </w:r>
            <w:r w:rsidRPr="00BA1674">
              <w:rPr>
                <w:sz w:val="16"/>
                <w:szCs w:val="16"/>
              </w:rPr>
              <w:t>(transport, storage and utilities)</w:t>
            </w:r>
          </w:p>
        </w:tc>
        <w:tc>
          <w:tcPr>
            <w:tcW w:w="1276" w:type="dxa"/>
            <w:shd w:val="clear" w:color="auto" w:fill="auto"/>
          </w:tcPr>
          <w:p w14:paraId="52536E6E" w14:textId="77777777" w:rsidR="00524859" w:rsidRPr="00BA1674" w:rsidRDefault="00524859" w:rsidP="00BA1674">
            <w:pPr>
              <w:pStyle w:val="TableText"/>
              <w:keepNext/>
              <w:ind w:right="113"/>
              <w:rPr>
                <w:sz w:val="16"/>
                <w:szCs w:val="16"/>
              </w:rPr>
            </w:pPr>
            <w:r w:rsidRPr="00BA1674">
              <w:rPr>
                <w:sz w:val="16"/>
                <w:szCs w:val="16"/>
              </w:rPr>
              <w:t>Airport operation</w:t>
            </w:r>
          </w:p>
        </w:tc>
        <w:tc>
          <w:tcPr>
            <w:tcW w:w="1276" w:type="dxa"/>
            <w:gridSpan w:val="3"/>
            <w:shd w:val="clear" w:color="auto" w:fill="auto"/>
          </w:tcPr>
          <w:p w14:paraId="65C05949" w14:textId="77777777" w:rsidR="00524859" w:rsidRPr="00BA1674" w:rsidRDefault="00524859" w:rsidP="00BA1674">
            <w:pPr>
              <w:pStyle w:val="TableText"/>
              <w:keepNext/>
              <w:ind w:right="113"/>
              <w:rPr>
                <w:sz w:val="16"/>
                <w:szCs w:val="16"/>
              </w:rPr>
            </w:pPr>
            <w:r w:rsidRPr="00BA1674">
              <w:rPr>
                <w:sz w:val="16"/>
                <w:szCs w:val="16"/>
              </w:rPr>
              <w:t>Fuels, fire-fighting foams, solvents, de</w:t>
            </w:r>
            <w:r w:rsidR="00BA1674">
              <w:rPr>
                <w:sz w:val="16"/>
                <w:szCs w:val="16"/>
              </w:rPr>
              <w:noBreakHyphen/>
            </w:r>
            <w:r w:rsidRPr="00BA1674">
              <w:rPr>
                <w:sz w:val="16"/>
                <w:szCs w:val="16"/>
              </w:rPr>
              <w:t>icing substances, fumigants</w:t>
            </w:r>
          </w:p>
        </w:tc>
        <w:tc>
          <w:tcPr>
            <w:tcW w:w="1984" w:type="dxa"/>
            <w:gridSpan w:val="2"/>
            <w:shd w:val="clear" w:color="auto" w:fill="auto"/>
          </w:tcPr>
          <w:p w14:paraId="1F2E31DE" w14:textId="77777777" w:rsidR="00524859" w:rsidRPr="00BA1674" w:rsidRDefault="00524859" w:rsidP="00BA1674">
            <w:pPr>
              <w:pStyle w:val="TableText"/>
              <w:keepNext/>
              <w:ind w:right="113"/>
              <w:rPr>
                <w:sz w:val="16"/>
                <w:szCs w:val="16"/>
              </w:rPr>
            </w:pPr>
            <w:r w:rsidRPr="00BA1674">
              <w:rPr>
                <w:sz w:val="16"/>
                <w:szCs w:val="16"/>
              </w:rPr>
              <w:t>Benzo(α)pyrene, cyanide, formaldehyde, antimony, cadmium, chromium, copper, lead, nickel, PFAS, PFOS, tetrachloroethene, trichloroethene, carbon tetrachloride</w:t>
            </w:r>
          </w:p>
        </w:tc>
        <w:tc>
          <w:tcPr>
            <w:tcW w:w="2410" w:type="dxa"/>
            <w:gridSpan w:val="3"/>
            <w:shd w:val="clear" w:color="auto" w:fill="auto"/>
          </w:tcPr>
          <w:p w14:paraId="4A3BDE26" w14:textId="77777777" w:rsidR="00524859" w:rsidRPr="00BA1674" w:rsidRDefault="00524859" w:rsidP="00BA1674">
            <w:pPr>
              <w:pStyle w:val="TableText"/>
              <w:keepNext/>
              <w:rPr>
                <w:sz w:val="16"/>
                <w:szCs w:val="16"/>
              </w:rPr>
            </w:pPr>
            <w:r w:rsidRPr="00BA1674">
              <w:rPr>
                <w:sz w:val="16"/>
                <w:szCs w:val="16"/>
              </w:rPr>
              <w:t>The range of contaminants will depend on whether the airport has maintenance facilities</w:t>
            </w:r>
          </w:p>
        </w:tc>
      </w:tr>
      <w:tr w:rsidR="00BA1674" w:rsidRPr="00BA1674" w14:paraId="07C0ACB8" w14:textId="77777777" w:rsidTr="00140DCC">
        <w:trPr>
          <w:cantSplit/>
        </w:trPr>
        <w:tc>
          <w:tcPr>
            <w:tcW w:w="1134" w:type="dxa"/>
            <w:gridSpan w:val="2"/>
            <w:vMerge/>
            <w:shd w:val="clear" w:color="auto" w:fill="auto"/>
          </w:tcPr>
          <w:p w14:paraId="52091A7B" w14:textId="77777777" w:rsidR="00524859" w:rsidRPr="00BA1674" w:rsidRDefault="00524859" w:rsidP="00BA1674">
            <w:pPr>
              <w:pStyle w:val="TableText"/>
              <w:rPr>
                <w:b/>
                <w:sz w:val="16"/>
                <w:szCs w:val="16"/>
              </w:rPr>
            </w:pPr>
          </w:p>
        </w:tc>
        <w:tc>
          <w:tcPr>
            <w:tcW w:w="1276" w:type="dxa"/>
            <w:shd w:val="clear" w:color="auto" w:fill="auto"/>
          </w:tcPr>
          <w:p w14:paraId="4249B906" w14:textId="77777777" w:rsidR="00524859" w:rsidRPr="00BA1674" w:rsidRDefault="00524859" w:rsidP="00BA1674">
            <w:pPr>
              <w:pStyle w:val="TableText"/>
              <w:ind w:right="113"/>
              <w:rPr>
                <w:sz w:val="16"/>
                <w:szCs w:val="16"/>
              </w:rPr>
            </w:pPr>
            <w:r w:rsidRPr="00BA1674">
              <w:rPr>
                <w:sz w:val="16"/>
                <w:szCs w:val="16"/>
              </w:rPr>
              <w:t>Fuel storage and sale</w:t>
            </w:r>
          </w:p>
        </w:tc>
        <w:tc>
          <w:tcPr>
            <w:tcW w:w="1276" w:type="dxa"/>
            <w:gridSpan w:val="3"/>
            <w:shd w:val="clear" w:color="auto" w:fill="auto"/>
          </w:tcPr>
          <w:p w14:paraId="214BFAF1" w14:textId="77777777" w:rsidR="00524859" w:rsidRPr="00BA1674" w:rsidRDefault="00524859" w:rsidP="00BA1674">
            <w:pPr>
              <w:pStyle w:val="TableText"/>
              <w:ind w:right="113"/>
              <w:rPr>
                <w:sz w:val="16"/>
                <w:szCs w:val="16"/>
              </w:rPr>
            </w:pPr>
            <w:r w:rsidRPr="00BA1674">
              <w:rPr>
                <w:sz w:val="16"/>
                <w:szCs w:val="16"/>
              </w:rPr>
              <w:t>Fuel storage and sale</w:t>
            </w:r>
          </w:p>
        </w:tc>
        <w:tc>
          <w:tcPr>
            <w:tcW w:w="1984" w:type="dxa"/>
            <w:gridSpan w:val="2"/>
            <w:shd w:val="clear" w:color="auto" w:fill="auto"/>
          </w:tcPr>
          <w:p w14:paraId="7AE6A845" w14:textId="77777777" w:rsidR="00524859" w:rsidRPr="00BA1674" w:rsidRDefault="00524859" w:rsidP="00BA1674">
            <w:pPr>
              <w:pStyle w:val="TableText"/>
              <w:ind w:right="113"/>
              <w:rPr>
                <w:sz w:val="16"/>
                <w:szCs w:val="16"/>
              </w:rPr>
            </w:pPr>
            <w:r w:rsidRPr="00BA1674">
              <w:rPr>
                <w:sz w:val="16"/>
                <w:szCs w:val="16"/>
              </w:rPr>
              <w:t>Benzene, toluene, xylene, ethylbenzene, benzo(α)pyrene</w:t>
            </w:r>
          </w:p>
        </w:tc>
        <w:tc>
          <w:tcPr>
            <w:tcW w:w="2410" w:type="dxa"/>
            <w:gridSpan w:val="3"/>
            <w:shd w:val="clear" w:color="auto" w:fill="auto"/>
          </w:tcPr>
          <w:p w14:paraId="7DD24C29" w14:textId="77777777" w:rsidR="00524859" w:rsidRPr="00BA1674" w:rsidRDefault="00524859" w:rsidP="00BA1674">
            <w:pPr>
              <w:pStyle w:val="TableText"/>
              <w:rPr>
                <w:sz w:val="16"/>
                <w:szCs w:val="16"/>
              </w:rPr>
            </w:pPr>
          </w:p>
        </w:tc>
      </w:tr>
      <w:tr w:rsidR="00BA1674" w:rsidRPr="00BA1674" w14:paraId="4AE14C95" w14:textId="77777777" w:rsidTr="00140DCC">
        <w:trPr>
          <w:cantSplit/>
        </w:trPr>
        <w:tc>
          <w:tcPr>
            <w:tcW w:w="1134" w:type="dxa"/>
            <w:gridSpan w:val="2"/>
            <w:vMerge/>
            <w:shd w:val="clear" w:color="auto" w:fill="auto"/>
          </w:tcPr>
          <w:p w14:paraId="05AED102" w14:textId="77777777" w:rsidR="00524859" w:rsidRPr="00BA1674" w:rsidRDefault="00524859" w:rsidP="00BA1674">
            <w:pPr>
              <w:pStyle w:val="TableText"/>
              <w:rPr>
                <w:b/>
                <w:sz w:val="16"/>
                <w:szCs w:val="16"/>
              </w:rPr>
            </w:pPr>
          </w:p>
        </w:tc>
        <w:tc>
          <w:tcPr>
            <w:tcW w:w="1276" w:type="dxa"/>
            <w:shd w:val="clear" w:color="auto" w:fill="auto"/>
          </w:tcPr>
          <w:p w14:paraId="1E94FC1E" w14:textId="77777777" w:rsidR="00524859" w:rsidRPr="00BA1674" w:rsidRDefault="00524859" w:rsidP="00BA1674">
            <w:pPr>
              <w:pStyle w:val="TableText"/>
              <w:ind w:right="113"/>
              <w:rPr>
                <w:sz w:val="16"/>
                <w:szCs w:val="16"/>
              </w:rPr>
            </w:pPr>
            <w:r w:rsidRPr="00BA1674">
              <w:rPr>
                <w:sz w:val="16"/>
                <w:szCs w:val="16"/>
              </w:rPr>
              <w:t>Railway operation</w:t>
            </w:r>
          </w:p>
        </w:tc>
        <w:tc>
          <w:tcPr>
            <w:tcW w:w="1276" w:type="dxa"/>
            <w:gridSpan w:val="3"/>
            <w:shd w:val="clear" w:color="auto" w:fill="auto"/>
          </w:tcPr>
          <w:p w14:paraId="5498BBD3" w14:textId="77777777" w:rsidR="00524859" w:rsidRPr="00BA1674" w:rsidRDefault="00524859" w:rsidP="00BA1674">
            <w:pPr>
              <w:pStyle w:val="TableText"/>
              <w:ind w:right="113"/>
              <w:rPr>
                <w:sz w:val="16"/>
                <w:szCs w:val="16"/>
              </w:rPr>
            </w:pPr>
            <w:r w:rsidRPr="00BA1674">
              <w:rPr>
                <w:sz w:val="16"/>
                <w:szCs w:val="16"/>
              </w:rPr>
              <w:t>Spraying of tracks, diesel and oil leaks, human waste (if toilet effluent is vented onto tracks)</w:t>
            </w:r>
          </w:p>
        </w:tc>
        <w:tc>
          <w:tcPr>
            <w:tcW w:w="1984" w:type="dxa"/>
            <w:gridSpan w:val="2"/>
            <w:shd w:val="clear" w:color="auto" w:fill="auto"/>
          </w:tcPr>
          <w:p w14:paraId="026A7EF3" w14:textId="77777777" w:rsidR="00524859" w:rsidRPr="00BA1674" w:rsidRDefault="00524859" w:rsidP="00BA1674">
            <w:pPr>
              <w:pStyle w:val="TableText"/>
              <w:ind w:right="113"/>
              <w:rPr>
                <w:sz w:val="16"/>
                <w:szCs w:val="16"/>
              </w:rPr>
            </w:pPr>
            <w:r w:rsidRPr="00BA1674">
              <w:rPr>
                <w:sz w:val="16"/>
                <w:szCs w:val="16"/>
              </w:rPr>
              <w:t>Pesticides (herbicides), benzo(α)pyrene, nitrate, arsenic, pathogens</w:t>
            </w:r>
          </w:p>
        </w:tc>
        <w:tc>
          <w:tcPr>
            <w:tcW w:w="2410" w:type="dxa"/>
            <w:gridSpan w:val="3"/>
            <w:shd w:val="clear" w:color="auto" w:fill="auto"/>
          </w:tcPr>
          <w:p w14:paraId="4A94D5F7" w14:textId="77777777" w:rsidR="00524859" w:rsidRPr="00BA1674" w:rsidRDefault="00524859" w:rsidP="00BA1674">
            <w:pPr>
              <w:pStyle w:val="TableText"/>
              <w:rPr>
                <w:sz w:val="16"/>
                <w:szCs w:val="16"/>
              </w:rPr>
            </w:pPr>
            <w:r w:rsidRPr="00BA1674">
              <w:rPr>
                <w:sz w:val="16"/>
                <w:szCs w:val="16"/>
              </w:rPr>
              <w:t>Spills of cargo carried by rail may result in a wide range of contaminants being introduced into water if there is a pathway to the source water</w:t>
            </w:r>
          </w:p>
        </w:tc>
      </w:tr>
      <w:tr w:rsidR="00BA1674" w:rsidRPr="00BA1674" w14:paraId="134D5DAB" w14:textId="77777777" w:rsidTr="00140DCC">
        <w:trPr>
          <w:cantSplit/>
        </w:trPr>
        <w:tc>
          <w:tcPr>
            <w:tcW w:w="1134" w:type="dxa"/>
            <w:gridSpan w:val="2"/>
            <w:vMerge/>
            <w:shd w:val="clear" w:color="auto" w:fill="auto"/>
          </w:tcPr>
          <w:p w14:paraId="4043D788" w14:textId="77777777" w:rsidR="00524859" w:rsidRPr="00BA1674" w:rsidRDefault="00524859" w:rsidP="00BA1674">
            <w:pPr>
              <w:pStyle w:val="TableText"/>
              <w:rPr>
                <w:b/>
                <w:sz w:val="16"/>
                <w:szCs w:val="16"/>
              </w:rPr>
            </w:pPr>
          </w:p>
        </w:tc>
        <w:tc>
          <w:tcPr>
            <w:tcW w:w="1276" w:type="dxa"/>
            <w:shd w:val="clear" w:color="auto" w:fill="auto"/>
          </w:tcPr>
          <w:p w14:paraId="05B0495D" w14:textId="77777777" w:rsidR="00524859" w:rsidRPr="00BA1674" w:rsidRDefault="00524859" w:rsidP="00BA1674">
            <w:pPr>
              <w:pStyle w:val="TableText"/>
              <w:ind w:right="113"/>
              <w:rPr>
                <w:sz w:val="16"/>
                <w:szCs w:val="16"/>
              </w:rPr>
            </w:pPr>
            <w:r w:rsidRPr="00BA1674">
              <w:rPr>
                <w:sz w:val="16"/>
                <w:szCs w:val="16"/>
              </w:rPr>
              <w:t>Road transport</w:t>
            </w:r>
          </w:p>
        </w:tc>
        <w:tc>
          <w:tcPr>
            <w:tcW w:w="1276" w:type="dxa"/>
            <w:gridSpan w:val="3"/>
            <w:shd w:val="clear" w:color="auto" w:fill="auto"/>
          </w:tcPr>
          <w:p w14:paraId="56FB16CD" w14:textId="77777777" w:rsidR="00524859" w:rsidRPr="00BA1674" w:rsidRDefault="00524859" w:rsidP="00BA1674">
            <w:pPr>
              <w:pStyle w:val="TableText"/>
              <w:ind w:right="113"/>
              <w:rPr>
                <w:sz w:val="16"/>
                <w:szCs w:val="16"/>
              </w:rPr>
            </w:pPr>
            <w:r w:rsidRPr="00BA1674">
              <w:rPr>
                <w:sz w:val="16"/>
                <w:szCs w:val="16"/>
              </w:rPr>
              <w:t>Asphalt, fuel and oil leaks, chemicals for roadside weed control, tyre and brake wear</w:t>
            </w:r>
          </w:p>
        </w:tc>
        <w:tc>
          <w:tcPr>
            <w:tcW w:w="1984" w:type="dxa"/>
            <w:gridSpan w:val="2"/>
            <w:shd w:val="clear" w:color="auto" w:fill="auto"/>
          </w:tcPr>
          <w:p w14:paraId="79A6A224" w14:textId="77777777" w:rsidR="00524859" w:rsidRPr="00BA1674" w:rsidRDefault="00524859" w:rsidP="00BA1674">
            <w:pPr>
              <w:pStyle w:val="TableText"/>
              <w:ind w:right="113"/>
              <w:rPr>
                <w:sz w:val="16"/>
                <w:szCs w:val="16"/>
              </w:rPr>
            </w:pPr>
            <w:r w:rsidRPr="00BA1674">
              <w:rPr>
                <w:sz w:val="16"/>
                <w:szCs w:val="16"/>
              </w:rPr>
              <w:t>Benzo(α)pyrene, benzene, toluene, xylene, ethylbenzene, herbicides, antimony, cadmium, chromium, copper, lead, nickel</w:t>
            </w:r>
          </w:p>
        </w:tc>
        <w:tc>
          <w:tcPr>
            <w:tcW w:w="2410" w:type="dxa"/>
            <w:gridSpan w:val="3"/>
            <w:shd w:val="clear" w:color="auto" w:fill="auto"/>
          </w:tcPr>
          <w:p w14:paraId="08A73FF5" w14:textId="77777777" w:rsidR="00524859" w:rsidRPr="00BA1674" w:rsidRDefault="00524859" w:rsidP="00BA1674">
            <w:pPr>
              <w:pStyle w:val="TableText"/>
              <w:rPr>
                <w:sz w:val="16"/>
                <w:szCs w:val="16"/>
              </w:rPr>
            </w:pPr>
            <w:r w:rsidRPr="00BA1674">
              <w:rPr>
                <w:sz w:val="16"/>
                <w:szCs w:val="16"/>
              </w:rPr>
              <w:t>Spills of cargo carried by road may result in a wide range of contaminants being introduced into water if there is a pathway to the source water</w:t>
            </w:r>
          </w:p>
        </w:tc>
      </w:tr>
      <w:tr w:rsidR="00BA1674" w:rsidRPr="00BA1674" w14:paraId="7BBCAA9E" w14:textId="77777777" w:rsidTr="00140DCC">
        <w:trPr>
          <w:cantSplit/>
        </w:trPr>
        <w:tc>
          <w:tcPr>
            <w:tcW w:w="1134" w:type="dxa"/>
            <w:gridSpan w:val="2"/>
            <w:vMerge/>
            <w:shd w:val="clear" w:color="auto" w:fill="auto"/>
          </w:tcPr>
          <w:p w14:paraId="1A0F1D6C" w14:textId="77777777" w:rsidR="00524859" w:rsidRPr="00BA1674" w:rsidRDefault="00524859" w:rsidP="00BA1674">
            <w:pPr>
              <w:pStyle w:val="TableText"/>
              <w:rPr>
                <w:b/>
                <w:sz w:val="16"/>
                <w:szCs w:val="16"/>
              </w:rPr>
            </w:pPr>
          </w:p>
        </w:tc>
        <w:tc>
          <w:tcPr>
            <w:tcW w:w="1276" w:type="dxa"/>
            <w:shd w:val="clear" w:color="auto" w:fill="auto"/>
          </w:tcPr>
          <w:p w14:paraId="50E889D5" w14:textId="77777777" w:rsidR="00524859" w:rsidRPr="00BA1674" w:rsidRDefault="00524859" w:rsidP="00BA1674">
            <w:pPr>
              <w:pStyle w:val="TableText"/>
              <w:ind w:right="113"/>
              <w:rPr>
                <w:sz w:val="16"/>
                <w:szCs w:val="16"/>
              </w:rPr>
            </w:pPr>
            <w:r w:rsidRPr="00BA1674">
              <w:rPr>
                <w:sz w:val="16"/>
                <w:szCs w:val="16"/>
              </w:rPr>
              <w:t>Sewerage reticulation</w:t>
            </w:r>
          </w:p>
        </w:tc>
        <w:tc>
          <w:tcPr>
            <w:tcW w:w="1276" w:type="dxa"/>
            <w:gridSpan w:val="3"/>
            <w:vMerge w:val="restart"/>
            <w:shd w:val="clear" w:color="auto" w:fill="auto"/>
          </w:tcPr>
          <w:p w14:paraId="03FC82CE" w14:textId="77777777" w:rsidR="00524859" w:rsidRPr="00BA1674" w:rsidRDefault="00524859" w:rsidP="00BA1674">
            <w:pPr>
              <w:pStyle w:val="TableText"/>
              <w:ind w:right="113"/>
              <w:rPr>
                <w:sz w:val="16"/>
                <w:szCs w:val="16"/>
              </w:rPr>
            </w:pPr>
            <w:r w:rsidRPr="00BA1674">
              <w:rPr>
                <w:sz w:val="16"/>
                <w:szCs w:val="16"/>
              </w:rPr>
              <w:t>Sewage (human waste, trade waste)</w:t>
            </w:r>
          </w:p>
        </w:tc>
        <w:tc>
          <w:tcPr>
            <w:tcW w:w="1984" w:type="dxa"/>
            <w:gridSpan w:val="2"/>
            <w:vMerge w:val="restart"/>
            <w:shd w:val="clear" w:color="auto" w:fill="auto"/>
          </w:tcPr>
          <w:p w14:paraId="0932C4D3" w14:textId="77777777" w:rsidR="00524859" w:rsidRPr="00BA1674" w:rsidRDefault="00524859" w:rsidP="00BA1674">
            <w:pPr>
              <w:pStyle w:val="TableText"/>
              <w:ind w:right="113"/>
              <w:rPr>
                <w:sz w:val="16"/>
                <w:szCs w:val="16"/>
              </w:rPr>
            </w:pPr>
            <w:r w:rsidRPr="00BA1674">
              <w:rPr>
                <w:sz w:val="16"/>
                <w:szCs w:val="16"/>
              </w:rPr>
              <w:t>Nitrate, antimony, cadmium, chromium, copper, lead, nickel, mercury, pathogens</w:t>
            </w:r>
          </w:p>
        </w:tc>
        <w:tc>
          <w:tcPr>
            <w:tcW w:w="2410" w:type="dxa"/>
            <w:gridSpan w:val="3"/>
            <w:vMerge w:val="restart"/>
            <w:shd w:val="clear" w:color="auto" w:fill="auto"/>
          </w:tcPr>
          <w:p w14:paraId="7BB577AA" w14:textId="77777777" w:rsidR="00524859" w:rsidRPr="00BA1674" w:rsidRDefault="00524859" w:rsidP="00BA1674">
            <w:pPr>
              <w:pStyle w:val="TableText"/>
              <w:rPr>
                <w:sz w:val="16"/>
                <w:szCs w:val="16"/>
              </w:rPr>
            </w:pPr>
            <w:r w:rsidRPr="00BA1674">
              <w:rPr>
                <w:sz w:val="16"/>
                <w:szCs w:val="16"/>
              </w:rPr>
              <w:t>A wide range (in addition to what is listed) of industrial and domestic contaminants may be present in sewage</w:t>
            </w:r>
          </w:p>
        </w:tc>
      </w:tr>
      <w:tr w:rsidR="00BA1674" w:rsidRPr="00BA1674" w14:paraId="15EE193B" w14:textId="77777777" w:rsidTr="00140DCC">
        <w:trPr>
          <w:cantSplit/>
        </w:trPr>
        <w:tc>
          <w:tcPr>
            <w:tcW w:w="1134" w:type="dxa"/>
            <w:gridSpan w:val="2"/>
            <w:vMerge/>
            <w:shd w:val="clear" w:color="auto" w:fill="auto"/>
          </w:tcPr>
          <w:p w14:paraId="0FEA64F7" w14:textId="77777777" w:rsidR="00524859" w:rsidRPr="00BA1674" w:rsidRDefault="00524859" w:rsidP="00BA1674">
            <w:pPr>
              <w:pStyle w:val="TableText"/>
              <w:rPr>
                <w:b/>
                <w:sz w:val="16"/>
                <w:szCs w:val="16"/>
              </w:rPr>
            </w:pPr>
          </w:p>
        </w:tc>
        <w:tc>
          <w:tcPr>
            <w:tcW w:w="1276" w:type="dxa"/>
            <w:shd w:val="clear" w:color="auto" w:fill="auto"/>
          </w:tcPr>
          <w:p w14:paraId="2E300B0F" w14:textId="77777777" w:rsidR="00524859" w:rsidRPr="00BA1674" w:rsidRDefault="00524859" w:rsidP="00BA1674">
            <w:pPr>
              <w:pStyle w:val="TableText"/>
              <w:ind w:right="113"/>
              <w:rPr>
                <w:sz w:val="16"/>
                <w:szCs w:val="16"/>
              </w:rPr>
            </w:pPr>
            <w:r w:rsidRPr="00BA1674">
              <w:rPr>
                <w:sz w:val="16"/>
                <w:szCs w:val="16"/>
              </w:rPr>
              <w:t>Sewage treatment</w:t>
            </w:r>
          </w:p>
        </w:tc>
        <w:tc>
          <w:tcPr>
            <w:tcW w:w="1276" w:type="dxa"/>
            <w:gridSpan w:val="3"/>
            <w:vMerge/>
            <w:shd w:val="clear" w:color="auto" w:fill="auto"/>
          </w:tcPr>
          <w:p w14:paraId="04250230" w14:textId="77777777" w:rsidR="00524859" w:rsidRPr="00BA1674" w:rsidRDefault="00524859" w:rsidP="00BA1674">
            <w:pPr>
              <w:pStyle w:val="TableText"/>
              <w:ind w:right="113"/>
              <w:rPr>
                <w:sz w:val="16"/>
                <w:szCs w:val="16"/>
              </w:rPr>
            </w:pPr>
          </w:p>
        </w:tc>
        <w:tc>
          <w:tcPr>
            <w:tcW w:w="1984" w:type="dxa"/>
            <w:gridSpan w:val="2"/>
            <w:vMerge/>
            <w:shd w:val="clear" w:color="auto" w:fill="auto"/>
          </w:tcPr>
          <w:p w14:paraId="1AD1A6B5" w14:textId="77777777" w:rsidR="00524859" w:rsidRPr="00BA1674" w:rsidRDefault="00524859" w:rsidP="00BA1674">
            <w:pPr>
              <w:pStyle w:val="TableText"/>
              <w:ind w:right="113"/>
              <w:rPr>
                <w:sz w:val="16"/>
                <w:szCs w:val="16"/>
              </w:rPr>
            </w:pPr>
          </w:p>
        </w:tc>
        <w:tc>
          <w:tcPr>
            <w:tcW w:w="2410" w:type="dxa"/>
            <w:gridSpan w:val="3"/>
            <w:vMerge/>
            <w:shd w:val="clear" w:color="auto" w:fill="auto"/>
          </w:tcPr>
          <w:p w14:paraId="77F53B3A" w14:textId="77777777" w:rsidR="00524859" w:rsidRPr="00BA1674" w:rsidRDefault="00524859" w:rsidP="00BA1674">
            <w:pPr>
              <w:pStyle w:val="TableText"/>
              <w:rPr>
                <w:sz w:val="16"/>
                <w:szCs w:val="16"/>
              </w:rPr>
            </w:pPr>
          </w:p>
        </w:tc>
      </w:tr>
      <w:tr w:rsidR="00BA1674" w:rsidRPr="00BA1674" w14:paraId="6D72C377" w14:textId="77777777" w:rsidTr="00140DCC">
        <w:trPr>
          <w:cantSplit/>
        </w:trPr>
        <w:tc>
          <w:tcPr>
            <w:tcW w:w="1134" w:type="dxa"/>
            <w:gridSpan w:val="2"/>
            <w:vMerge/>
            <w:shd w:val="clear" w:color="auto" w:fill="auto"/>
          </w:tcPr>
          <w:p w14:paraId="6A4ABB55" w14:textId="77777777" w:rsidR="00524859" w:rsidRPr="00BA1674" w:rsidRDefault="00524859" w:rsidP="00BA1674">
            <w:pPr>
              <w:pStyle w:val="TableText"/>
              <w:rPr>
                <w:b/>
                <w:sz w:val="16"/>
                <w:szCs w:val="16"/>
              </w:rPr>
            </w:pPr>
          </w:p>
        </w:tc>
        <w:tc>
          <w:tcPr>
            <w:tcW w:w="1276" w:type="dxa"/>
            <w:shd w:val="clear" w:color="auto" w:fill="auto"/>
          </w:tcPr>
          <w:p w14:paraId="50018FFC" w14:textId="77777777" w:rsidR="00524859" w:rsidRPr="00BA1674" w:rsidRDefault="00524859" w:rsidP="00BA1674">
            <w:pPr>
              <w:pStyle w:val="TableText"/>
              <w:ind w:right="113"/>
              <w:rPr>
                <w:sz w:val="16"/>
                <w:szCs w:val="16"/>
              </w:rPr>
            </w:pPr>
            <w:r w:rsidRPr="00BA1674">
              <w:rPr>
                <w:sz w:val="16"/>
                <w:szCs w:val="16"/>
              </w:rPr>
              <w:t>Stock effluent and camper van effluent disposal facilities</w:t>
            </w:r>
          </w:p>
        </w:tc>
        <w:tc>
          <w:tcPr>
            <w:tcW w:w="1276" w:type="dxa"/>
            <w:gridSpan w:val="3"/>
            <w:shd w:val="clear" w:color="auto" w:fill="auto"/>
          </w:tcPr>
          <w:p w14:paraId="66FD83CC" w14:textId="77777777" w:rsidR="00524859" w:rsidRPr="00BA1674" w:rsidRDefault="00524859" w:rsidP="00BA1674">
            <w:pPr>
              <w:pStyle w:val="TableText"/>
              <w:ind w:right="113"/>
              <w:rPr>
                <w:sz w:val="16"/>
                <w:szCs w:val="16"/>
              </w:rPr>
            </w:pPr>
            <w:r w:rsidRPr="00BA1674">
              <w:rPr>
                <w:sz w:val="16"/>
                <w:szCs w:val="16"/>
              </w:rPr>
              <w:t>Animal and human waste</w:t>
            </w:r>
          </w:p>
        </w:tc>
        <w:tc>
          <w:tcPr>
            <w:tcW w:w="1984" w:type="dxa"/>
            <w:gridSpan w:val="2"/>
            <w:shd w:val="clear" w:color="auto" w:fill="auto"/>
          </w:tcPr>
          <w:p w14:paraId="26B60D5E" w14:textId="77777777" w:rsidR="00524859" w:rsidRPr="00BA1674" w:rsidRDefault="00524859" w:rsidP="00BA1674">
            <w:pPr>
              <w:pStyle w:val="TableText"/>
              <w:ind w:right="113"/>
              <w:rPr>
                <w:sz w:val="16"/>
                <w:szCs w:val="16"/>
              </w:rPr>
            </w:pPr>
            <w:r w:rsidRPr="00BA1674">
              <w:rPr>
                <w:sz w:val="16"/>
                <w:szCs w:val="16"/>
              </w:rPr>
              <w:t>Nitrate, antimony, cadmium, chromium, copper, lead, nickel, mercury, pathogens</w:t>
            </w:r>
          </w:p>
        </w:tc>
        <w:tc>
          <w:tcPr>
            <w:tcW w:w="2410" w:type="dxa"/>
            <w:gridSpan w:val="3"/>
            <w:shd w:val="clear" w:color="auto" w:fill="auto"/>
          </w:tcPr>
          <w:p w14:paraId="312B83F9" w14:textId="77777777" w:rsidR="00524859" w:rsidRPr="00BA1674" w:rsidRDefault="00524859" w:rsidP="00BA1674">
            <w:pPr>
              <w:pStyle w:val="TableText"/>
              <w:rPr>
                <w:sz w:val="16"/>
                <w:szCs w:val="16"/>
              </w:rPr>
            </w:pPr>
          </w:p>
        </w:tc>
      </w:tr>
      <w:tr w:rsidR="00BA1674" w:rsidRPr="00BA1674" w14:paraId="0D8C4485" w14:textId="77777777" w:rsidTr="00140DCC">
        <w:trPr>
          <w:cantSplit/>
        </w:trPr>
        <w:tc>
          <w:tcPr>
            <w:tcW w:w="1134" w:type="dxa"/>
            <w:gridSpan w:val="2"/>
            <w:vMerge/>
            <w:shd w:val="clear" w:color="auto" w:fill="auto"/>
          </w:tcPr>
          <w:p w14:paraId="66C1AE87" w14:textId="77777777" w:rsidR="00524859" w:rsidRPr="00BA1674" w:rsidRDefault="00524859" w:rsidP="00BA1674">
            <w:pPr>
              <w:pStyle w:val="TableText"/>
              <w:rPr>
                <w:b/>
                <w:sz w:val="16"/>
                <w:szCs w:val="16"/>
              </w:rPr>
            </w:pPr>
          </w:p>
        </w:tc>
        <w:tc>
          <w:tcPr>
            <w:tcW w:w="1276" w:type="dxa"/>
            <w:shd w:val="clear" w:color="auto" w:fill="auto"/>
          </w:tcPr>
          <w:p w14:paraId="2F516C74" w14:textId="77777777" w:rsidR="00524859" w:rsidRPr="00BA1674" w:rsidRDefault="00524859" w:rsidP="00BA1674">
            <w:pPr>
              <w:pStyle w:val="TableText"/>
              <w:ind w:right="113"/>
              <w:rPr>
                <w:sz w:val="16"/>
                <w:szCs w:val="16"/>
              </w:rPr>
            </w:pPr>
            <w:r w:rsidRPr="00BA1674">
              <w:rPr>
                <w:sz w:val="16"/>
                <w:szCs w:val="16"/>
              </w:rPr>
              <w:t>Tyre storage</w:t>
            </w:r>
          </w:p>
        </w:tc>
        <w:tc>
          <w:tcPr>
            <w:tcW w:w="1276" w:type="dxa"/>
            <w:gridSpan w:val="3"/>
            <w:shd w:val="clear" w:color="auto" w:fill="auto"/>
          </w:tcPr>
          <w:p w14:paraId="61BA57D5" w14:textId="77777777" w:rsidR="00524859" w:rsidRPr="00BA1674" w:rsidRDefault="00524859" w:rsidP="00BA1674">
            <w:pPr>
              <w:pStyle w:val="TableText"/>
              <w:ind w:right="113"/>
              <w:rPr>
                <w:sz w:val="16"/>
                <w:szCs w:val="16"/>
              </w:rPr>
            </w:pPr>
            <w:r w:rsidRPr="00BA1674">
              <w:rPr>
                <w:sz w:val="16"/>
                <w:szCs w:val="16"/>
              </w:rPr>
              <w:t>Tyres</w:t>
            </w:r>
          </w:p>
        </w:tc>
        <w:tc>
          <w:tcPr>
            <w:tcW w:w="1984" w:type="dxa"/>
            <w:gridSpan w:val="2"/>
            <w:shd w:val="clear" w:color="auto" w:fill="auto"/>
          </w:tcPr>
          <w:p w14:paraId="44C88156" w14:textId="77777777" w:rsidR="00524859" w:rsidRPr="00BA1674" w:rsidRDefault="00524859" w:rsidP="00BA1674">
            <w:pPr>
              <w:pStyle w:val="TableText"/>
              <w:ind w:right="113"/>
              <w:rPr>
                <w:sz w:val="16"/>
                <w:szCs w:val="16"/>
              </w:rPr>
            </w:pPr>
            <w:r w:rsidRPr="00BA1674">
              <w:rPr>
                <w:sz w:val="16"/>
                <w:szCs w:val="16"/>
              </w:rPr>
              <w:t>Benzo(α)pyrene</w:t>
            </w:r>
          </w:p>
        </w:tc>
        <w:tc>
          <w:tcPr>
            <w:tcW w:w="2410" w:type="dxa"/>
            <w:gridSpan w:val="3"/>
            <w:shd w:val="clear" w:color="auto" w:fill="auto"/>
          </w:tcPr>
          <w:p w14:paraId="5B169CDA" w14:textId="77777777" w:rsidR="00524859" w:rsidRPr="00BA1674" w:rsidRDefault="00524859" w:rsidP="00BA1674">
            <w:pPr>
              <w:pStyle w:val="TableText"/>
              <w:rPr>
                <w:sz w:val="16"/>
                <w:szCs w:val="16"/>
              </w:rPr>
            </w:pPr>
          </w:p>
        </w:tc>
      </w:tr>
      <w:tr w:rsidR="00BA1674" w:rsidRPr="00BA1674" w14:paraId="0D1B4A49" w14:textId="77777777" w:rsidTr="00140DCC">
        <w:trPr>
          <w:cantSplit/>
        </w:trPr>
        <w:tc>
          <w:tcPr>
            <w:tcW w:w="1134" w:type="dxa"/>
            <w:gridSpan w:val="2"/>
            <w:vMerge w:val="restart"/>
            <w:shd w:val="clear" w:color="auto" w:fill="auto"/>
          </w:tcPr>
          <w:p w14:paraId="592D5651" w14:textId="77777777" w:rsidR="00524859" w:rsidRPr="00BA1674" w:rsidRDefault="00524859" w:rsidP="00BA1674">
            <w:pPr>
              <w:pStyle w:val="TableText"/>
              <w:keepNext/>
              <w:ind w:right="113"/>
              <w:rPr>
                <w:sz w:val="16"/>
                <w:szCs w:val="16"/>
              </w:rPr>
            </w:pPr>
            <w:r w:rsidRPr="00BA1674">
              <w:rPr>
                <w:sz w:val="16"/>
                <w:szCs w:val="16"/>
              </w:rPr>
              <w:t>5. Open space</w:t>
            </w:r>
          </w:p>
        </w:tc>
        <w:tc>
          <w:tcPr>
            <w:tcW w:w="1276" w:type="dxa"/>
            <w:shd w:val="clear" w:color="auto" w:fill="auto"/>
          </w:tcPr>
          <w:p w14:paraId="3B553D83" w14:textId="77777777" w:rsidR="00524859" w:rsidRPr="00BA1674" w:rsidRDefault="00524859" w:rsidP="00BA1674">
            <w:pPr>
              <w:pStyle w:val="TableText"/>
              <w:keepNext/>
              <w:ind w:right="113"/>
              <w:rPr>
                <w:sz w:val="16"/>
                <w:szCs w:val="16"/>
              </w:rPr>
            </w:pPr>
            <w:r w:rsidRPr="00BA1674">
              <w:rPr>
                <w:sz w:val="16"/>
                <w:szCs w:val="16"/>
              </w:rPr>
              <w:t>Car parks</w:t>
            </w:r>
          </w:p>
        </w:tc>
        <w:tc>
          <w:tcPr>
            <w:tcW w:w="1276" w:type="dxa"/>
            <w:gridSpan w:val="3"/>
            <w:shd w:val="clear" w:color="auto" w:fill="auto"/>
          </w:tcPr>
          <w:p w14:paraId="5025AD7F" w14:textId="77777777" w:rsidR="00524859" w:rsidRPr="00BA1674" w:rsidRDefault="00524859" w:rsidP="00BA1674">
            <w:pPr>
              <w:pStyle w:val="TableText"/>
              <w:keepNext/>
              <w:ind w:right="113"/>
              <w:rPr>
                <w:sz w:val="16"/>
                <w:szCs w:val="16"/>
              </w:rPr>
            </w:pPr>
            <w:r w:rsidRPr="00BA1674">
              <w:rPr>
                <w:sz w:val="16"/>
                <w:szCs w:val="16"/>
              </w:rPr>
              <w:t>Fuel and oil leaks, asphalt surface</w:t>
            </w:r>
          </w:p>
        </w:tc>
        <w:tc>
          <w:tcPr>
            <w:tcW w:w="1984" w:type="dxa"/>
            <w:gridSpan w:val="2"/>
            <w:shd w:val="clear" w:color="auto" w:fill="auto"/>
          </w:tcPr>
          <w:p w14:paraId="507DB1FC" w14:textId="77777777" w:rsidR="00524859" w:rsidRPr="00BA1674" w:rsidRDefault="00524859" w:rsidP="00BA1674">
            <w:pPr>
              <w:pStyle w:val="TableText"/>
              <w:keepNext/>
              <w:ind w:right="113"/>
              <w:rPr>
                <w:sz w:val="16"/>
                <w:szCs w:val="16"/>
              </w:rPr>
            </w:pPr>
            <w:r w:rsidRPr="00BA1674">
              <w:rPr>
                <w:sz w:val="16"/>
                <w:szCs w:val="16"/>
              </w:rPr>
              <w:t>Benzene, toluene, xylene, ethylbenzene, benzo(α)pyrene, antimony, cadmium, chromium, copper, lead, nickel, pathogens</w:t>
            </w:r>
          </w:p>
        </w:tc>
        <w:tc>
          <w:tcPr>
            <w:tcW w:w="2410" w:type="dxa"/>
            <w:gridSpan w:val="3"/>
            <w:shd w:val="clear" w:color="auto" w:fill="auto"/>
          </w:tcPr>
          <w:p w14:paraId="0121EA04" w14:textId="77777777" w:rsidR="00524859" w:rsidRPr="00BA1674" w:rsidRDefault="00524859" w:rsidP="00BA1674">
            <w:pPr>
              <w:pStyle w:val="TableText"/>
              <w:keepNext/>
              <w:rPr>
                <w:sz w:val="16"/>
                <w:szCs w:val="16"/>
              </w:rPr>
            </w:pPr>
          </w:p>
        </w:tc>
      </w:tr>
      <w:tr w:rsidR="00BA1674" w:rsidRPr="00BA1674" w14:paraId="3CA22F6F" w14:textId="77777777" w:rsidTr="00140DCC">
        <w:trPr>
          <w:cantSplit/>
        </w:trPr>
        <w:tc>
          <w:tcPr>
            <w:tcW w:w="1134" w:type="dxa"/>
            <w:gridSpan w:val="2"/>
            <w:vMerge/>
            <w:shd w:val="clear" w:color="auto" w:fill="auto"/>
          </w:tcPr>
          <w:p w14:paraId="6AFD9A26" w14:textId="77777777" w:rsidR="00524859" w:rsidRPr="00BA1674" w:rsidRDefault="00524859" w:rsidP="00BA1674">
            <w:pPr>
              <w:pStyle w:val="TableText"/>
              <w:keepNext/>
              <w:ind w:right="113"/>
              <w:rPr>
                <w:sz w:val="16"/>
                <w:szCs w:val="16"/>
              </w:rPr>
            </w:pPr>
          </w:p>
        </w:tc>
        <w:tc>
          <w:tcPr>
            <w:tcW w:w="1276" w:type="dxa"/>
            <w:shd w:val="clear" w:color="auto" w:fill="auto"/>
          </w:tcPr>
          <w:p w14:paraId="1E0FA206" w14:textId="77777777" w:rsidR="00524859" w:rsidRPr="00BA1674" w:rsidRDefault="00524859" w:rsidP="00BA1674">
            <w:pPr>
              <w:pStyle w:val="TableText"/>
              <w:keepNext/>
              <w:ind w:right="113"/>
              <w:rPr>
                <w:sz w:val="16"/>
                <w:szCs w:val="16"/>
              </w:rPr>
            </w:pPr>
            <w:r w:rsidRPr="00BA1674">
              <w:rPr>
                <w:sz w:val="16"/>
                <w:szCs w:val="16"/>
              </w:rPr>
              <w:t>Clay target clubs</w:t>
            </w:r>
          </w:p>
        </w:tc>
        <w:tc>
          <w:tcPr>
            <w:tcW w:w="1276" w:type="dxa"/>
            <w:gridSpan w:val="3"/>
            <w:shd w:val="clear" w:color="auto" w:fill="auto"/>
          </w:tcPr>
          <w:p w14:paraId="58C785F0" w14:textId="77777777" w:rsidR="00524859" w:rsidRPr="00BA1674" w:rsidRDefault="00524859" w:rsidP="00BA1674">
            <w:pPr>
              <w:pStyle w:val="TableText"/>
              <w:keepNext/>
              <w:ind w:right="113"/>
              <w:rPr>
                <w:sz w:val="16"/>
                <w:szCs w:val="16"/>
              </w:rPr>
            </w:pPr>
            <w:r w:rsidRPr="00BA1674">
              <w:rPr>
                <w:sz w:val="16"/>
                <w:szCs w:val="16"/>
              </w:rPr>
              <w:t>Lead shot</w:t>
            </w:r>
          </w:p>
        </w:tc>
        <w:tc>
          <w:tcPr>
            <w:tcW w:w="1984" w:type="dxa"/>
            <w:gridSpan w:val="2"/>
            <w:shd w:val="clear" w:color="auto" w:fill="auto"/>
          </w:tcPr>
          <w:p w14:paraId="796A2625" w14:textId="77777777" w:rsidR="00524859" w:rsidRPr="00BA1674" w:rsidRDefault="00524859" w:rsidP="00BA1674">
            <w:pPr>
              <w:pStyle w:val="TableText"/>
              <w:keepNext/>
              <w:ind w:right="113"/>
              <w:rPr>
                <w:sz w:val="16"/>
                <w:szCs w:val="16"/>
              </w:rPr>
            </w:pPr>
            <w:r w:rsidRPr="00BA1674">
              <w:rPr>
                <w:sz w:val="16"/>
                <w:szCs w:val="16"/>
              </w:rPr>
              <w:t>Arsenic, antimony, lead, benzo(α)pyrene</w:t>
            </w:r>
          </w:p>
        </w:tc>
        <w:tc>
          <w:tcPr>
            <w:tcW w:w="2410" w:type="dxa"/>
            <w:gridSpan w:val="3"/>
            <w:shd w:val="clear" w:color="auto" w:fill="auto"/>
          </w:tcPr>
          <w:p w14:paraId="78465119" w14:textId="77777777" w:rsidR="00524859" w:rsidRPr="00BA1674" w:rsidRDefault="00524859" w:rsidP="00BA1674">
            <w:pPr>
              <w:pStyle w:val="TableText"/>
              <w:keepNext/>
              <w:rPr>
                <w:sz w:val="16"/>
                <w:szCs w:val="16"/>
              </w:rPr>
            </w:pPr>
          </w:p>
        </w:tc>
      </w:tr>
      <w:tr w:rsidR="00140DCC" w:rsidRPr="00BA1674" w14:paraId="035F74D9" w14:textId="77777777" w:rsidTr="00140DCC">
        <w:trPr>
          <w:cantSplit/>
        </w:trPr>
        <w:tc>
          <w:tcPr>
            <w:tcW w:w="1134" w:type="dxa"/>
            <w:gridSpan w:val="2"/>
            <w:vMerge/>
            <w:shd w:val="clear" w:color="auto" w:fill="auto"/>
          </w:tcPr>
          <w:p w14:paraId="350278D6" w14:textId="77777777" w:rsidR="00524859" w:rsidRPr="00BA1674" w:rsidRDefault="00524859" w:rsidP="00BA1674">
            <w:pPr>
              <w:pStyle w:val="TableText"/>
              <w:keepNext/>
              <w:ind w:right="113"/>
              <w:rPr>
                <w:sz w:val="16"/>
                <w:szCs w:val="16"/>
              </w:rPr>
            </w:pPr>
          </w:p>
        </w:tc>
        <w:tc>
          <w:tcPr>
            <w:tcW w:w="1276" w:type="dxa"/>
            <w:shd w:val="clear" w:color="auto" w:fill="auto"/>
          </w:tcPr>
          <w:p w14:paraId="3AE27678" w14:textId="77777777" w:rsidR="00524859" w:rsidRPr="00BA1674" w:rsidRDefault="00524859" w:rsidP="00BA1674">
            <w:pPr>
              <w:pStyle w:val="TableText"/>
              <w:keepNext/>
              <w:ind w:right="113"/>
              <w:rPr>
                <w:sz w:val="16"/>
                <w:szCs w:val="16"/>
              </w:rPr>
            </w:pPr>
            <w:r w:rsidRPr="00BA1674">
              <w:rPr>
                <w:sz w:val="16"/>
                <w:szCs w:val="16"/>
              </w:rPr>
              <w:t>Disposal of stormwater run</w:t>
            </w:r>
            <w:r w:rsidR="00BA1674">
              <w:rPr>
                <w:sz w:val="16"/>
                <w:szCs w:val="16"/>
              </w:rPr>
              <w:noBreakHyphen/>
            </w:r>
            <w:r w:rsidRPr="00BA1674">
              <w:rPr>
                <w:sz w:val="16"/>
                <w:szCs w:val="16"/>
              </w:rPr>
              <w:t>off</w:t>
            </w:r>
          </w:p>
        </w:tc>
        <w:tc>
          <w:tcPr>
            <w:tcW w:w="1276" w:type="dxa"/>
            <w:gridSpan w:val="3"/>
            <w:shd w:val="clear" w:color="auto" w:fill="auto"/>
          </w:tcPr>
          <w:p w14:paraId="1CE7B36F" w14:textId="77777777" w:rsidR="00524859" w:rsidRPr="00BA1674" w:rsidRDefault="00524859" w:rsidP="00BA1674">
            <w:pPr>
              <w:pStyle w:val="TableText"/>
              <w:keepNext/>
              <w:rPr>
                <w:spacing w:val="-2"/>
                <w:sz w:val="16"/>
                <w:szCs w:val="16"/>
              </w:rPr>
            </w:pPr>
            <w:r w:rsidRPr="00BA1674">
              <w:rPr>
                <w:spacing w:val="-2"/>
                <w:sz w:val="16"/>
                <w:szCs w:val="16"/>
              </w:rPr>
              <w:t>Fuel and oil spills and other contaminants on asphalt road surfaces, faecal material from animals, weed and pest control chemicals, fertilisers, metals</w:t>
            </w:r>
          </w:p>
        </w:tc>
        <w:tc>
          <w:tcPr>
            <w:tcW w:w="1984" w:type="dxa"/>
            <w:gridSpan w:val="2"/>
            <w:shd w:val="clear" w:color="auto" w:fill="auto"/>
          </w:tcPr>
          <w:p w14:paraId="7FDB7AFE" w14:textId="77777777" w:rsidR="00524859" w:rsidRPr="00BA1674" w:rsidRDefault="00524859" w:rsidP="00BA1674">
            <w:pPr>
              <w:pStyle w:val="TableText"/>
              <w:keepNext/>
              <w:ind w:right="113"/>
              <w:rPr>
                <w:sz w:val="16"/>
                <w:szCs w:val="16"/>
              </w:rPr>
            </w:pPr>
            <w:r w:rsidRPr="00BA1674">
              <w:rPr>
                <w:sz w:val="16"/>
                <w:szCs w:val="16"/>
              </w:rPr>
              <w:t>Nitrate, pesticides, industrial solvents (benzene, toluene, xylene, ethylbenzene), antimony, cadmium, chromium, copper, lead, nickel, mercury, pathogens</w:t>
            </w:r>
          </w:p>
        </w:tc>
        <w:tc>
          <w:tcPr>
            <w:tcW w:w="2410" w:type="dxa"/>
            <w:gridSpan w:val="3"/>
            <w:shd w:val="clear" w:color="auto" w:fill="auto"/>
          </w:tcPr>
          <w:p w14:paraId="220A6207" w14:textId="77777777" w:rsidR="00524859" w:rsidRPr="00BA1674" w:rsidRDefault="00524859" w:rsidP="00BA1674">
            <w:pPr>
              <w:pStyle w:val="TableText"/>
              <w:keepNext/>
              <w:rPr>
                <w:sz w:val="16"/>
                <w:szCs w:val="16"/>
              </w:rPr>
            </w:pPr>
          </w:p>
        </w:tc>
      </w:tr>
      <w:tr w:rsidR="00BA1674" w:rsidRPr="00BA1674" w14:paraId="3EF6C200" w14:textId="77777777" w:rsidTr="00140DCC">
        <w:trPr>
          <w:cantSplit/>
        </w:trPr>
        <w:tc>
          <w:tcPr>
            <w:tcW w:w="1134" w:type="dxa"/>
            <w:gridSpan w:val="2"/>
            <w:vMerge/>
            <w:shd w:val="clear" w:color="auto" w:fill="auto"/>
          </w:tcPr>
          <w:p w14:paraId="00125532" w14:textId="77777777" w:rsidR="00524859" w:rsidRPr="00BA1674" w:rsidRDefault="00524859" w:rsidP="00BA1674">
            <w:pPr>
              <w:pStyle w:val="TableText"/>
              <w:ind w:right="113"/>
              <w:rPr>
                <w:sz w:val="16"/>
                <w:szCs w:val="16"/>
              </w:rPr>
            </w:pPr>
          </w:p>
        </w:tc>
        <w:tc>
          <w:tcPr>
            <w:tcW w:w="1276" w:type="dxa"/>
            <w:shd w:val="clear" w:color="auto" w:fill="auto"/>
          </w:tcPr>
          <w:p w14:paraId="5A5B00A8" w14:textId="77777777" w:rsidR="00524859" w:rsidRPr="00BA1674" w:rsidRDefault="00524859" w:rsidP="00BA1674">
            <w:pPr>
              <w:pStyle w:val="TableText"/>
              <w:ind w:right="113"/>
              <w:rPr>
                <w:sz w:val="16"/>
                <w:szCs w:val="16"/>
              </w:rPr>
            </w:pPr>
            <w:r w:rsidRPr="00BA1674">
              <w:rPr>
                <w:sz w:val="16"/>
                <w:szCs w:val="16"/>
              </w:rPr>
              <w:t>Golf courses</w:t>
            </w:r>
          </w:p>
        </w:tc>
        <w:tc>
          <w:tcPr>
            <w:tcW w:w="1276" w:type="dxa"/>
            <w:gridSpan w:val="3"/>
            <w:shd w:val="clear" w:color="auto" w:fill="auto"/>
          </w:tcPr>
          <w:p w14:paraId="70350E49" w14:textId="77777777" w:rsidR="00524859" w:rsidRPr="00BA1674" w:rsidRDefault="00524859" w:rsidP="00BA1674">
            <w:pPr>
              <w:pStyle w:val="TableText"/>
              <w:ind w:right="113"/>
              <w:rPr>
                <w:spacing w:val="-2"/>
                <w:sz w:val="16"/>
                <w:szCs w:val="16"/>
              </w:rPr>
            </w:pPr>
            <w:r w:rsidRPr="00BA1674">
              <w:rPr>
                <w:spacing w:val="-2"/>
                <w:sz w:val="16"/>
                <w:szCs w:val="16"/>
              </w:rPr>
              <w:t>Chemicals used for course upkeep (fertiliser, pesticides), fuel storage</w:t>
            </w:r>
          </w:p>
        </w:tc>
        <w:tc>
          <w:tcPr>
            <w:tcW w:w="1984" w:type="dxa"/>
            <w:gridSpan w:val="2"/>
            <w:vMerge w:val="restart"/>
            <w:shd w:val="clear" w:color="auto" w:fill="auto"/>
          </w:tcPr>
          <w:p w14:paraId="3E720B85" w14:textId="77777777" w:rsidR="00524859" w:rsidRPr="00BA1674" w:rsidRDefault="00524859" w:rsidP="00BA1674">
            <w:pPr>
              <w:pStyle w:val="TableText"/>
              <w:ind w:right="113"/>
              <w:rPr>
                <w:sz w:val="16"/>
                <w:szCs w:val="16"/>
              </w:rPr>
            </w:pPr>
            <w:r w:rsidRPr="00BA1674">
              <w:rPr>
                <w:sz w:val="16"/>
                <w:szCs w:val="16"/>
              </w:rPr>
              <w:t>Nitrate, pesticides, benzene, toluene, xylene, ethylbenzene, benzo(α)pyrene, lead, arsenic, cadmium, copper</w:t>
            </w:r>
          </w:p>
        </w:tc>
        <w:tc>
          <w:tcPr>
            <w:tcW w:w="2410" w:type="dxa"/>
            <w:gridSpan w:val="3"/>
            <w:shd w:val="clear" w:color="auto" w:fill="auto"/>
          </w:tcPr>
          <w:p w14:paraId="3830B0AE" w14:textId="77777777" w:rsidR="00524859" w:rsidRPr="00BA1674" w:rsidRDefault="00524859" w:rsidP="00BA1674">
            <w:pPr>
              <w:pStyle w:val="TableText"/>
              <w:rPr>
                <w:sz w:val="16"/>
                <w:szCs w:val="16"/>
              </w:rPr>
            </w:pPr>
          </w:p>
        </w:tc>
      </w:tr>
      <w:tr w:rsidR="00BA1674" w:rsidRPr="00BA1674" w14:paraId="090736C2" w14:textId="77777777" w:rsidTr="00140DCC">
        <w:trPr>
          <w:cantSplit/>
        </w:trPr>
        <w:tc>
          <w:tcPr>
            <w:tcW w:w="1134" w:type="dxa"/>
            <w:gridSpan w:val="2"/>
            <w:vMerge/>
            <w:shd w:val="clear" w:color="auto" w:fill="auto"/>
          </w:tcPr>
          <w:p w14:paraId="1B7D5C15" w14:textId="77777777" w:rsidR="00524859" w:rsidRPr="00BA1674" w:rsidRDefault="00524859" w:rsidP="00BA1674">
            <w:pPr>
              <w:pStyle w:val="TableText"/>
              <w:ind w:right="113"/>
              <w:rPr>
                <w:sz w:val="16"/>
                <w:szCs w:val="16"/>
              </w:rPr>
            </w:pPr>
          </w:p>
        </w:tc>
        <w:tc>
          <w:tcPr>
            <w:tcW w:w="1276" w:type="dxa"/>
            <w:shd w:val="clear" w:color="auto" w:fill="auto"/>
          </w:tcPr>
          <w:p w14:paraId="3342628D" w14:textId="77777777" w:rsidR="00524859" w:rsidRPr="00BA1674" w:rsidRDefault="00524859" w:rsidP="00BA1674">
            <w:pPr>
              <w:pStyle w:val="TableText"/>
              <w:ind w:right="113"/>
              <w:rPr>
                <w:sz w:val="16"/>
                <w:szCs w:val="16"/>
              </w:rPr>
            </w:pPr>
            <w:r w:rsidRPr="00BA1674">
              <w:rPr>
                <w:sz w:val="16"/>
                <w:szCs w:val="16"/>
              </w:rPr>
              <w:t>Recreational parks</w:t>
            </w:r>
          </w:p>
        </w:tc>
        <w:tc>
          <w:tcPr>
            <w:tcW w:w="1276" w:type="dxa"/>
            <w:gridSpan w:val="3"/>
            <w:shd w:val="clear" w:color="auto" w:fill="auto"/>
          </w:tcPr>
          <w:p w14:paraId="14CB9BA9" w14:textId="77777777" w:rsidR="00524859" w:rsidRPr="00BA1674" w:rsidRDefault="00524859" w:rsidP="00BA1674">
            <w:pPr>
              <w:pStyle w:val="TableText"/>
              <w:ind w:right="113"/>
              <w:rPr>
                <w:spacing w:val="-2"/>
                <w:sz w:val="16"/>
                <w:szCs w:val="16"/>
              </w:rPr>
            </w:pPr>
            <w:r w:rsidRPr="00BA1674">
              <w:rPr>
                <w:spacing w:val="-2"/>
                <w:sz w:val="16"/>
                <w:szCs w:val="16"/>
              </w:rPr>
              <w:t>Fertilisers, weed control chemicals, fuel and oil from vehicles</w:t>
            </w:r>
          </w:p>
        </w:tc>
        <w:tc>
          <w:tcPr>
            <w:tcW w:w="1984" w:type="dxa"/>
            <w:gridSpan w:val="2"/>
            <w:vMerge/>
            <w:shd w:val="clear" w:color="auto" w:fill="auto"/>
          </w:tcPr>
          <w:p w14:paraId="621F4D1A" w14:textId="77777777" w:rsidR="00524859" w:rsidRPr="00BA1674" w:rsidRDefault="00524859" w:rsidP="00BA1674">
            <w:pPr>
              <w:pStyle w:val="TableText"/>
              <w:ind w:right="113"/>
              <w:rPr>
                <w:sz w:val="16"/>
                <w:szCs w:val="16"/>
              </w:rPr>
            </w:pPr>
          </w:p>
        </w:tc>
        <w:tc>
          <w:tcPr>
            <w:tcW w:w="2410" w:type="dxa"/>
            <w:gridSpan w:val="3"/>
            <w:shd w:val="clear" w:color="auto" w:fill="auto"/>
          </w:tcPr>
          <w:p w14:paraId="65DDCCD0" w14:textId="77777777" w:rsidR="00524859" w:rsidRPr="00BA1674" w:rsidRDefault="00524859" w:rsidP="00BA1674">
            <w:pPr>
              <w:pStyle w:val="TableText"/>
              <w:rPr>
                <w:sz w:val="16"/>
                <w:szCs w:val="16"/>
              </w:rPr>
            </w:pPr>
          </w:p>
        </w:tc>
      </w:tr>
      <w:tr w:rsidR="00BA1674" w:rsidRPr="00BA1674" w14:paraId="53DE87BB" w14:textId="77777777" w:rsidTr="00140DCC">
        <w:trPr>
          <w:cantSplit/>
        </w:trPr>
        <w:tc>
          <w:tcPr>
            <w:tcW w:w="1134" w:type="dxa"/>
            <w:gridSpan w:val="2"/>
            <w:vMerge/>
            <w:shd w:val="clear" w:color="auto" w:fill="auto"/>
          </w:tcPr>
          <w:p w14:paraId="74CC793B" w14:textId="77777777" w:rsidR="00524859" w:rsidRPr="00BA1674" w:rsidRDefault="00524859" w:rsidP="00BA1674">
            <w:pPr>
              <w:pStyle w:val="TableText"/>
              <w:ind w:right="113"/>
              <w:rPr>
                <w:sz w:val="16"/>
                <w:szCs w:val="16"/>
              </w:rPr>
            </w:pPr>
          </w:p>
        </w:tc>
        <w:tc>
          <w:tcPr>
            <w:tcW w:w="1276" w:type="dxa"/>
            <w:shd w:val="clear" w:color="auto" w:fill="auto"/>
          </w:tcPr>
          <w:p w14:paraId="6353B495" w14:textId="77777777" w:rsidR="00524859" w:rsidRPr="00BA1674" w:rsidRDefault="00524859" w:rsidP="00BA1674">
            <w:pPr>
              <w:pStyle w:val="TableText"/>
              <w:ind w:right="113"/>
              <w:rPr>
                <w:sz w:val="16"/>
                <w:szCs w:val="16"/>
              </w:rPr>
            </w:pPr>
            <w:r w:rsidRPr="00BA1674">
              <w:rPr>
                <w:sz w:val="16"/>
                <w:szCs w:val="16"/>
              </w:rPr>
              <w:t>Sports fields</w:t>
            </w:r>
          </w:p>
        </w:tc>
        <w:tc>
          <w:tcPr>
            <w:tcW w:w="1276" w:type="dxa"/>
            <w:gridSpan w:val="3"/>
            <w:shd w:val="clear" w:color="auto" w:fill="auto"/>
          </w:tcPr>
          <w:p w14:paraId="1D43A48D" w14:textId="77777777" w:rsidR="00524859" w:rsidRPr="00BA1674" w:rsidRDefault="00524859" w:rsidP="00BA1674">
            <w:pPr>
              <w:pStyle w:val="TableText"/>
              <w:ind w:right="113"/>
              <w:rPr>
                <w:spacing w:val="-2"/>
                <w:sz w:val="16"/>
                <w:szCs w:val="16"/>
              </w:rPr>
            </w:pPr>
            <w:r w:rsidRPr="00BA1674">
              <w:rPr>
                <w:spacing w:val="-2"/>
                <w:sz w:val="16"/>
                <w:szCs w:val="16"/>
              </w:rPr>
              <w:t>Fertilisers, weed control chemicals, fuel and oil from vehicles</w:t>
            </w:r>
          </w:p>
        </w:tc>
        <w:tc>
          <w:tcPr>
            <w:tcW w:w="1984" w:type="dxa"/>
            <w:gridSpan w:val="2"/>
            <w:vMerge/>
            <w:shd w:val="clear" w:color="auto" w:fill="auto"/>
          </w:tcPr>
          <w:p w14:paraId="470C88B1" w14:textId="77777777" w:rsidR="00524859" w:rsidRPr="00BA1674" w:rsidRDefault="00524859" w:rsidP="00BA1674">
            <w:pPr>
              <w:pStyle w:val="TableText"/>
              <w:ind w:right="113"/>
              <w:rPr>
                <w:sz w:val="16"/>
                <w:szCs w:val="16"/>
              </w:rPr>
            </w:pPr>
          </w:p>
        </w:tc>
        <w:tc>
          <w:tcPr>
            <w:tcW w:w="2410" w:type="dxa"/>
            <w:gridSpan w:val="3"/>
            <w:shd w:val="clear" w:color="auto" w:fill="auto"/>
          </w:tcPr>
          <w:p w14:paraId="46E4D57A" w14:textId="77777777" w:rsidR="00524859" w:rsidRPr="00BA1674" w:rsidRDefault="00524859" w:rsidP="00BA1674">
            <w:pPr>
              <w:pStyle w:val="TableText"/>
              <w:rPr>
                <w:sz w:val="16"/>
                <w:szCs w:val="16"/>
              </w:rPr>
            </w:pPr>
          </w:p>
        </w:tc>
      </w:tr>
      <w:tr w:rsidR="00BA1674" w:rsidRPr="00BA1674" w14:paraId="4B5DF0AC" w14:textId="77777777" w:rsidTr="00140DCC">
        <w:trPr>
          <w:cantSplit/>
        </w:trPr>
        <w:tc>
          <w:tcPr>
            <w:tcW w:w="1134" w:type="dxa"/>
            <w:gridSpan w:val="2"/>
            <w:vMerge w:val="restart"/>
            <w:shd w:val="clear" w:color="auto" w:fill="auto"/>
          </w:tcPr>
          <w:p w14:paraId="1B09E5AE" w14:textId="77777777" w:rsidR="00524859" w:rsidRPr="00BA1674" w:rsidRDefault="00524859" w:rsidP="00BA1674">
            <w:pPr>
              <w:pStyle w:val="TableText"/>
              <w:keepNext/>
              <w:rPr>
                <w:sz w:val="16"/>
                <w:szCs w:val="16"/>
              </w:rPr>
            </w:pPr>
            <w:r w:rsidRPr="00BA1674">
              <w:rPr>
                <w:sz w:val="16"/>
                <w:szCs w:val="16"/>
              </w:rPr>
              <w:t>6. Residential</w:t>
            </w:r>
            <w:r w:rsidR="00BA1674" w:rsidRPr="00BA1674">
              <w:rPr>
                <w:sz w:val="16"/>
                <w:szCs w:val="16"/>
              </w:rPr>
              <w:t xml:space="preserve"> </w:t>
            </w:r>
            <w:r w:rsidRPr="00BA1674">
              <w:rPr>
                <w:sz w:val="16"/>
                <w:szCs w:val="16"/>
              </w:rPr>
              <w:t>(urban, lifestyle block, rural)</w:t>
            </w:r>
          </w:p>
        </w:tc>
        <w:tc>
          <w:tcPr>
            <w:tcW w:w="1276" w:type="dxa"/>
            <w:shd w:val="clear" w:color="auto" w:fill="auto"/>
          </w:tcPr>
          <w:p w14:paraId="65BD0865" w14:textId="77777777" w:rsidR="00524859" w:rsidRPr="00BA1674" w:rsidRDefault="00524859" w:rsidP="00BA1674">
            <w:pPr>
              <w:pStyle w:val="TableText"/>
              <w:keepNext/>
              <w:ind w:right="113"/>
              <w:rPr>
                <w:sz w:val="16"/>
                <w:szCs w:val="16"/>
              </w:rPr>
            </w:pPr>
            <w:r w:rsidRPr="00BA1674">
              <w:rPr>
                <w:sz w:val="16"/>
                <w:szCs w:val="16"/>
              </w:rPr>
              <w:t>Disposal of household waste</w:t>
            </w:r>
          </w:p>
        </w:tc>
        <w:tc>
          <w:tcPr>
            <w:tcW w:w="1276" w:type="dxa"/>
            <w:gridSpan w:val="3"/>
            <w:shd w:val="clear" w:color="auto" w:fill="auto"/>
          </w:tcPr>
          <w:p w14:paraId="1FF7EFC6" w14:textId="77777777" w:rsidR="00524859" w:rsidRPr="00BA1674" w:rsidRDefault="00524859" w:rsidP="00BA1674">
            <w:pPr>
              <w:pStyle w:val="TableText"/>
              <w:keepNext/>
              <w:ind w:right="113"/>
              <w:rPr>
                <w:sz w:val="16"/>
                <w:szCs w:val="16"/>
              </w:rPr>
            </w:pPr>
            <w:r w:rsidRPr="00BA1674">
              <w:rPr>
                <w:sz w:val="16"/>
                <w:szCs w:val="16"/>
              </w:rPr>
              <w:t>Household chemicals, garden chemicals, petrol, diesel and oil</w:t>
            </w:r>
          </w:p>
        </w:tc>
        <w:tc>
          <w:tcPr>
            <w:tcW w:w="1984" w:type="dxa"/>
            <w:gridSpan w:val="2"/>
            <w:shd w:val="clear" w:color="auto" w:fill="auto"/>
          </w:tcPr>
          <w:p w14:paraId="05B633AF" w14:textId="77777777" w:rsidR="00524859" w:rsidRPr="00BA1674" w:rsidRDefault="00524859" w:rsidP="00BA1674">
            <w:pPr>
              <w:pStyle w:val="TableText"/>
              <w:keepNext/>
              <w:ind w:right="113"/>
              <w:rPr>
                <w:sz w:val="16"/>
                <w:szCs w:val="16"/>
              </w:rPr>
            </w:pPr>
            <w:r w:rsidRPr="00BA1674">
              <w:rPr>
                <w:sz w:val="16"/>
                <w:szCs w:val="16"/>
              </w:rPr>
              <w:t>Arsenic, antimony, cadmium, chromium, copper, lead, nickel, mercury, benzene, toluene, xylene, ethylbenzene, nitrate, pesticides, benzo(α)pyrene</w:t>
            </w:r>
          </w:p>
        </w:tc>
        <w:tc>
          <w:tcPr>
            <w:tcW w:w="2410" w:type="dxa"/>
            <w:gridSpan w:val="3"/>
            <w:shd w:val="clear" w:color="auto" w:fill="auto"/>
          </w:tcPr>
          <w:p w14:paraId="39E96F41" w14:textId="77777777" w:rsidR="00524859" w:rsidRPr="00BA1674" w:rsidRDefault="00524859" w:rsidP="00BA1674">
            <w:pPr>
              <w:pStyle w:val="TableText"/>
              <w:keepNext/>
              <w:ind w:right="113"/>
              <w:rPr>
                <w:sz w:val="16"/>
                <w:szCs w:val="16"/>
              </w:rPr>
            </w:pPr>
            <w:r w:rsidRPr="00BA1674">
              <w:rPr>
                <w:sz w:val="16"/>
                <w:szCs w:val="16"/>
              </w:rPr>
              <w:t>The contamination risk associated with this activity is likely to be small because of the small scale</w:t>
            </w:r>
          </w:p>
        </w:tc>
      </w:tr>
      <w:tr w:rsidR="00BA1674" w:rsidRPr="00BA1674" w14:paraId="7C813A35" w14:textId="77777777" w:rsidTr="00140DCC">
        <w:trPr>
          <w:cantSplit/>
        </w:trPr>
        <w:tc>
          <w:tcPr>
            <w:tcW w:w="1134" w:type="dxa"/>
            <w:gridSpan w:val="2"/>
            <w:vMerge/>
            <w:shd w:val="clear" w:color="auto" w:fill="auto"/>
          </w:tcPr>
          <w:p w14:paraId="6DE6CB13" w14:textId="77777777" w:rsidR="00524859" w:rsidRPr="00BA1674" w:rsidRDefault="00524859" w:rsidP="00BA1674">
            <w:pPr>
              <w:pStyle w:val="TableText"/>
              <w:keepNext/>
              <w:ind w:right="113"/>
              <w:rPr>
                <w:b/>
                <w:sz w:val="16"/>
                <w:szCs w:val="16"/>
              </w:rPr>
            </w:pPr>
          </w:p>
        </w:tc>
        <w:tc>
          <w:tcPr>
            <w:tcW w:w="1276" w:type="dxa"/>
            <w:shd w:val="clear" w:color="auto" w:fill="auto"/>
          </w:tcPr>
          <w:p w14:paraId="4A099AE0" w14:textId="77777777" w:rsidR="00524859" w:rsidRPr="00BA1674" w:rsidRDefault="00524859" w:rsidP="00BA1674">
            <w:pPr>
              <w:pStyle w:val="TableText"/>
              <w:keepNext/>
              <w:ind w:right="113"/>
              <w:rPr>
                <w:sz w:val="16"/>
                <w:szCs w:val="16"/>
              </w:rPr>
            </w:pPr>
            <w:r w:rsidRPr="00BA1674">
              <w:rPr>
                <w:sz w:val="16"/>
                <w:szCs w:val="16"/>
              </w:rPr>
              <w:t>Use of fertilisers</w:t>
            </w:r>
          </w:p>
        </w:tc>
        <w:tc>
          <w:tcPr>
            <w:tcW w:w="1276" w:type="dxa"/>
            <w:gridSpan w:val="3"/>
            <w:shd w:val="clear" w:color="auto" w:fill="auto"/>
          </w:tcPr>
          <w:p w14:paraId="6D8770B1" w14:textId="77777777" w:rsidR="00524859" w:rsidRPr="00BA1674" w:rsidRDefault="00524859" w:rsidP="00BA1674">
            <w:pPr>
              <w:pStyle w:val="TableText"/>
              <w:keepNext/>
              <w:ind w:right="113"/>
              <w:rPr>
                <w:sz w:val="16"/>
                <w:szCs w:val="16"/>
              </w:rPr>
            </w:pPr>
            <w:r w:rsidRPr="00BA1674">
              <w:rPr>
                <w:sz w:val="16"/>
                <w:szCs w:val="16"/>
              </w:rPr>
              <w:t>Fertilisers</w:t>
            </w:r>
          </w:p>
        </w:tc>
        <w:tc>
          <w:tcPr>
            <w:tcW w:w="1984" w:type="dxa"/>
            <w:gridSpan w:val="2"/>
            <w:shd w:val="clear" w:color="auto" w:fill="auto"/>
          </w:tcPr>
          <w:p w14:paraId="7FFB3706" w14:textId="77777777" w:rsidR="00524859" w:rsidRPr="00BA1674" w:rsidRDefault="00524859" w:rsidP="00BA1674">
            <w:pPr>
              <w:pStyle w:val="TableText"/>
              <w:keepNext/>
              <w:ind w:right="113"/>
              <w:rPr>
                <w:sz w:val="16"/>
                <w:szCs w:val="16"/>
              </w:rPr>
            </w:pPr>
            <w:r w:rsidRPr="00BA1674">
              <w:rPr>
                <w:sz w:val="16"/>
                <w:szCs w:val="16"/>
              </w:rPr>
              <w:t>Nitrate, cadmium</w:t>
            </w:r>
          </w:p>
        </w:tc>
        <w:tc>
          <w:tcPr>
            <w:tcW w:w="2410" w:type="dxa"/>
            <w:gridSpan w:val="3"/>
            <w:shd w:val="clear" w:color="auto" w:fill="auto"/>
          </w:tcPr>
          <w:p w14:paraId="637AE3C7" w14:textId="77777777" w:rsidR="00524859" w:rsidRPr="00BA1674" w:rsidRDefault="00524859" w:rsidP="00BA1674">
            <w:pPr>
              <w:pStyle w:val="TableText"/>
              <w:keepNext/>
              <w:ind w:right="113"/>
              <w:rPr>
                <w:sz w:val="16"/>
                <w:szCs w:val="16"/>
              </w:rPr>
            </w:pPr>
          </w:p>
        </w:tc>
      </w:tr>
      <w:tr w:rsidR="00BA1674" w:rsidRPr="00BA1674" w14:paraId="186AC8A9" w14:textId="77777777" w:rsidTr="00140DCC">
        <w:trPr>
          <w:cantSplit/>
        </w:trPr>
        <w:tc>
          <w:tcPr>
            <w:tcW w:w="1134" w:type="dxa"/>
            <w:gridSpan w:val="2"/>
            <w:vMerge/>
            <w:shd w:val="clear" w:color="auto" w:fill="auto"/>
          </w:tcPr>
          <w:p w14:paraId="04A2F932" w14:textId="77777777" w:rsidR="00524859" w:rsidRPr="00BA1674" w:rsidRDefault="00524859" w:rsidP="00BA1674">
            <w:pPr>
              <w:pStyle w:val="TableText"/>
              <w:keepNext/>
              <w:ind w:right="113"/>
              <w:rPr>
                <w:b/>
                <w:sz w:val="16"/>
                <w:szCs w:val="16"/>
              </w:rPr>
            </w:pPr>
          </w:p>
        </w:tc>
        <w:tc>
          <w:tcPr>
            <w:tcW w:w="1276" w:type="dxa"/>
            <w:shd w:val="clear" w:color="auto" w:fill="auto"/>
          </w:tcPr>
          <w:p w14:paraId="7B3EA30A" w14:textId="77777777" w:rsidR="00524859" w:rsidRPr="00BA1674" w:rsidRDefault="00524859" w:rsidP="00BA1674">
            <w:pPr>
              <w:pStyle w:val="TableText"/>
              <w:keepNext/>
              <w:ind w:right="113"/>
              <w:rPr>
                <w:sz w:val="16"/>
                <w:szCs w:val="16"/>
              </w:rPr>
            </w:pPr>
            <w:r w:rsidRPr="00BA1674">
              <w:rPr>
                <w:sz w:val="16"/>
                <w:szCs w:val="16"/>
              </w:rPr>
              <w:t>Keeping pets or livestock (lifestyle blocks)</w:t>
            </w:r>
          </w:p>
        </w:tc>
        <w:tc>
          <w:tcPr>
            <w:tcW w:w="1276" w:type="dxa"/>
            <w:gridSpan w:val="3"/>
            <w:shd w:val="clear" w:color="auto" w:fill="auto"/>
          </w:tcPr>
          <w:p w14:paraId="2D01B976" w14:textId="77777777" w:rsidR="00524859" w:rsidRPr="00BA1674" w:rsidRDefault="00524859" w:rsidP="00BA1674">
            <w:pPr>
              <w:pStyle w:val="TableText"/>
              <w:keepNext/>
              <w:ind w:right="113"/>
              <w:rPr>
                <w:sz w:val="16"/>
                <w:szCs w:val="16"/>
              </w:rPr>
            </w:pPr>
            <w:r w:rsidRPr="00BA1674">
              <w:rPr>
                <w:sz w:val="16"/>
                <w:szCs w:val="16"/>
              </w:rPr>
              <w:t>Animal waste, pest control chemicals</w:t>
            </w:r>
          </w:p>
        </w:tc>
        <w:tc>
          <w:tcPr>
            <w:tcW w:w="1984" w:type="dxa"/>
            <w:gridSpan w:val="2"/>
            <w:shd w:val="clear" w:color="auto" w:fill="auto"/>
          </w:tcPr>
          <w:p w14:paraId="36349D0A" w14:textId="77777777" w:rsidR="00524859" w:rsidRPr="00BA1674" w:rsidRDefault="00524859" w:rsidP="00BA1674">
            <w:pPr>
              <w:pStyle w:val="TableText"/>
              <w:keepNext/>
              <w:ind w:right="113"/>
              <w:rPr>
                <w:sz w:val="16"/>
                <w:szCs w:val="16"/>
              </w:rPr>
            </w:pPr>
            <w:r w:rsidRPr="00BA1674">
              <w:rPr>
                <w:sz w:val="16"/>
                <w:szCs w:val="16"/>
              </w:rPr>
              <w:t>Nitrate, pesticides, pathogens</w:t>
            </w:r>
          </w:p>
        </w:tc>
        <w:tc>
          <w:tcPr>
            <w:tcW w:w="2410" w:type="dxa"/>
            <w:gridSpan w:val="3"/>
            <w:shd w:val="clear" w:color="auto" w:fill="auto"/>
          </w:tcPr>
          <w:p w14:paraId="1B7952D0" w14:textId="77777777" w:rsidR="00524859" w:rsidRPr="00BA1674" w:rsidRDefault="00524859" w:rsidP="00BA1674">
            <w:pPr>
              <w:pStyle w:val="TableText"/>
              <w:keepNext/>
              <w:ind w:right="113"/>
              <w:rPr>
                <w:sz w:val="16"/>
                <w:szCs w:val="16"/>
              </w:rPr>
            </w:pPr>
          </w:p>
        </w:tc>
      </w:tr>
      <w:tr w:rsidR="00BA1674" w:rsidRPr="00BA1674" w14:paraId="65FC6B67" w14:textId="77777777" w:rsidTr="00140DCC">
        <w:trPr>
          <w:cantSplit/>
        </w:trPr>
        <w:tc>
          <w:tcPr>
            <w:tcW w:w="1134" w:type="dxa"/>
            <w:gridSpan w:val="2"/>
            <w:vMerge/>
            <w:shd w:val="clear" w:color="auto" w:fill="auto"/>
          </w:tcPr>
          <w:p w14:paraId="53A0BFBA" w14:textId="77777777" w:rsidR="00524859" w:rsidRPr="00BA1674" w:rsidRDefault="00524859" w:rsidP="00BA1674">
            <w:pPr>
              <w:pStyle w:val="TableText"/>
              <w:keepNext/>
              <w:ind w:right="113"/>
              <w:rPr>
                <w:b/>
                <w:sz w:val="16"/>
                <w:szCs w:val="16"/>
              </w:rPr>
            </w:pPr>
          </w:p>
        </w:tc>
        <w:tc>
          <w:tcPr>
            <w:tcW w:w="1276" w:type="dxa"/>
            <w:shd w:val="clear" w:color="auto" w:fill="auto"/>
          </w:tcPr>
          <w:p w14:paraId="58E83596" w14:textId="77777777" w:rsidR="00524859" w:rsidRPr="00BA1674" w:rsidRDefault="00524859" w:rsidP="00BA1674">
            <w:pPr>
              <w:pStyle w:val="TableText"/>
              <w:keepNext/>
              <w:ind w:right="113"/>
              <w:rPr>
                <w:sz w:val="16"/>
                <w:szCs w:val="16"/>
              </w:rPr>
            </w:pPr>
            <w:r w:rsidRPr="00BA1674">
              <w:rPr>
                <w:sz w:val="16"/>
                <w:szCs w:val="16"/>
              </w:rPr>
              <w:t>Fuel storage</w:t>
            </w:r>
          </w:p>
        </w:tc>
        <w:tc>
          <w:tcPr>
            <w:tcW w:w="1276" w:type="dxa"/>
            <w:gridSpan w:val="3"/>
            <w:shd w:val="clear" w:color="auto" w:fill="auto"/>
          </w:tcPr>
          <w:p w14:paraId="5F5C8E5C" w14:textId="77777777" w:rsidR="00524859" w:rsidRPr="00BA1674" w:rsidRDefault="00524859" w:rsidP="00BA1674">
            <w:pPr>
              <w:pStyle w:val="TableText"/>
              <w:keepNext/>
              <w:ind w:right="113"/>
              <w:rPr>
                <w:sz w:val="16"/>
                <w:szCs w:val="16"/>
              </w:rPr>
            </w:pPr>
            <w:r w:rsidRPr="00BA1674">
              <w:rPr>
                <w:sz w:val="16"/>
                <w:szCs w:val="16"/>
              </w:rPr>
              <w:t>Petrol, diesel, oils</w:t>
            </w:r>
          </w:p>
        </w:tc>
        <w:tc>
          <w:tcPr>
            <w:tcW w:w="1984" w:type="dxa"/>
            <w:gridSpan w:val="2"/>
            <w:shd w:val="clear" w:color="auto" w:fill="auto"/>
          </w:tcPr>
          <w:p w14:paraId="7CCE5B93" w14:textId="77777777" w:rsidR="00524859" w:rsidRPr="00BA1674" w:rsidRDefault="00524859" w:rsidP="00BA1674">
            <w:pPr>
              <w:pStyle w:val="TableText"/>
              <w:keepNext/>
              <w:ind w:right="113"/>
              <w:rPr>
                <w:sz w:val="16"/>
                <w:szCs w:val="16"/>
              </w:rPr>
            </w:pPr>
            <w:r w:rsidRPr="00BA1674">
              <w:rPr>
                <w:sz w:val="16"/>
                <w:szCs w:val="16"/>
              </w:rPr>
              <w:t>Benzene, toluene, xylene, ethylbenzene, benzo(α)pyrene</w:t>
            </w:r>
          </w:p>
        </w:tc>
        <w:tc>
          <w:tcPr>
            <w:tcW w:w="2410" w:type="dxa"/>
            <w:gridSpan w:val="3"/>
            <w:shd w:val="clear" w:color="auto" w:fill="auto"/>
          </w:tcPr>
          <w:p w14:paraId="139C15C9" w14:textId="77777777" w:rsidR="00524859" w:rsidRPr="00BA1674" w:rsidRDefault="00524859" w:rsidP="00BA1674">
            <w:pPr>
              <w:pStyle w:val="TableText"/>
              <w:keepNext/>
              <w:ind w:right="113"/>
              <w:rPr>
                <w:sz w:val="16"/>
                <w:szCs w:val="16"/>
              </w:rPr>
            </w:pPr>
          </w:p>
        </w:tc>
      </w:tr>
      <w:tr w:rsidR="00BA1674" w:rsidRPr="00BA1674" w14:paraId="078B6EF8" w14:textId="77777777" w:rsidTr="00140DCC">
        <w:trPr>
          <w:cantSplit/>
        </w:trPr>
        <w:tc>
          <w:tcPr>
            <w:tcW w:w="1134" w:type="dxa"/>
            <w:gridSpan w:val="2"/>
            <w:vMerge/>
            <w:shd w:val="clear" w:color="auto" w:fill="auto"/>
          </w:tcPr>
          <w:p w14:paraId="1FB12EC7" w14:textId="77777777" w:rsidR="00524859" w:rsidRPr="00BA1674" w:rsidRDefault="00524859" w:rsidP="00BA1674">
            <w:pPr>
              <w:pStyle w:val="TableText"/>
              <w:keepNext/>
              <w:ind w:right="113"/>
              <w:rPr>
                <w:b/>
                <w:sz w:val="16"/>
                <w:szCs w:val="16"/>
              </w:rPr>
            </w:pPr>
          </w:p>
        </w:tc>
        <w:tc>
          <w:tcPr>
            <w:tcW w:w="1276" w:type="dxa"/>
            <w:shd w:val="clear" w:color="auto" w:fill="auto"/>
          </w:tcPr>
          <w:p w14:paraId="6B5C5265" w14:textId="77777777" w:rsidR="00524859" w:rsidRPr="00BA1674" w:rsidRDefault="00524859" w:rsidP="00BA1674">
            <w:pPr>
              <w:pStyle w:val="TableText"/>
              <w:keepNext/>
              <w:ind w:right="113"/>
              <w:rPr>
                <w:sz w:val="16"/>
                <w:szCs w:val="16"/>
              </w:rPr>
            </w:pPr>
            <w:r w:rsidRPr="00BA1674">
              <w:rPr>
                <w:sz w:val="16"/>
                <w:szCs w:val="16"/>
              </w:rPr>
              <w:t>On-site disposal of sewage</w:t>
            </w:r>
          </w:p>
        </w:tc>
        <w:tc>
          <w:tcPr>
            <w:tcW w:w="1276" w:type="dxa"/>
            <w:gridSpan w:val="3"/>
            <w:shd w:val="clear" w:color="auto" w:fill="auto"/>
          </w:tcPr>
          <w:p w14:paraId="4FD1DF2E" w14:textId="77777777" w:rsidR="00524859" w:rsidRPr="00BA1674" w:rsidRDefault="00524859" w:rsidP="00BA1674">
            <w:pPr>
              <w:pStyle w:val="TableText"/>
              <w:keepNext/>
              <w:ind w:right="113"/>
              <w:rPr>
                <w:sz w:val="16"/>
                <w:szCs w:val="16"/>
              </w:rPr>
            </w:pPr>
            <w:r w:rsidRPr="00BA1674">
              <w:rPr>
                <w:sz w:val="16"/>
                <w:szCs w:val="16"/>
              </w:rPr>
              <w:t>Human waste, detergents</w:t>
            </w:r>
          </w:p>
        </w:tc>
        <w:tc>
          <w:tcPr>
            <w:tcW w:w="1984" w:type="dxa"/>
            <w:gridSpan w:val="2"/>
            <w:shd w:val="clear" w:color="auto" w:fill="auto"/>
          </w:tcPr>
          <w:p w14:paraId="416BD688" w14:textId="77777777" w:rsidR="00524859" w:rsidRPr="00BA1674" w:rsidRDefault="00524859" w:rsidP="00BA1674">
            <w:pPr>
              <w:pStyle w:val="TableText"/>
              <w:keepNext/>
              <w:ind w:right="113"/>
              <w:rPr>
                <w:sz w:val="16"/>
                <w:szCs w:val="16"/>
              </w:rPr>
            </w:pPr>
            <w:r w:rsidRPr="00BA1674">
              <w:rPr>
                <w:sz w:val="16"/>
                <w:szCs w:val="16"/>
              </w:rPr>
              <w:t>Nitrate, pathogens</w:t>
            </w:r>
          </w:p>
        </w:tc>
        <w:tc>
          <w:tcPr>
            <w:tcW w:w="2410" w:type="dxa"/>
            <w:gridSpan w:val="3"/>
            <w:shd w:val="clear" w:color="auto" w:fill="auto"/>
          </w:tcPr>
          <w:p w14:paraId="6111EBAE" w14:textId="77777777" w:rsidR="00524859" w:rsidRPr="00BA1674" w:rsidRDefault="00524859" w:rsidP="00BA1674">
            <w:pPr>
              <w:pStyle w:val="TableText"/>
              <w:keepNext/>
              <w:ind w:right="113"/>
              <w:rPr>
                <w:sz w:val="16"/>
                <w:szCs w:val="16"/>
              </w:rPr>
            </w:pPr>
          </w:p>
        </w:tc>
      </w:tr>
      <w:tr w:rsidR="00BA1674" w:rsidRPr="00BA1674" w14:paraId="00BECD7F" w14:textId="77777777" w:rsidTr="00140DCC">
        <w:trPr>
          <w:cantSplit/>
        </w:trPr>
        <w:tc>
          <w:tcPr>
            <w:tcW w:w="1134" w:type="dxa"/>
            <w:gridSpan w:val="2"/>
            <w:vMerge/>
            <w:shd w:val="clear" w:color="auto" w:fill="auto"/>
          </w:tcPr>
          <w:p w14:paraId="0B2CE422" w14:textId="77777777" w:rsidR="00524859" w:rsidRPr="00BA1674" w:rsidRDefault="00524859" w:rsidP="00BA1674">
            <w:pPr>
              <w:pStyle w:val="TableText"/>
              <w:keepNext/>
              <w:ind w:right="113"/>
              <w:rPr>
                <w:b/>
                <w:sz w:val="16"/>
                <w:szCs w:val="16"/>
              </w:rPr>
            </w:pPr>
          </w:p>
        </w:tc>
        <w:tc>
          <w:tcPr>
            <w:tcW w:w="1276" w:type="dxa"/>
            <w:shd w:val="clear" w:color="auto" w:fill="auto"/>
          </w:tcPr>
          <w:p w14:paraId="54389D21" w14:textId="77777777" w:rsidR="00524859" w:rsidRPr="00BA1674" w:rsidRDefault="00524859" w:rsidP="00BA1674">
            <w:pPr>
              <w:pStyle w:val="TableText"/>
              <w:keepNext/>
              <w:ind w:right="113"/>
              <w:rPr>
                <w:sz w:val="16"/>
                <w:szCs w:val="16"/>
              </w:rPr>
            </w:pPr>
            <w:r w:rsidRPr="00BA1674">
              <w:rPr>
                <w:sz w:val="16"/>
                <w:szCs w:val="16"/>
              </w:rPr>
              <w:t>Weed and pest control</w:t>
            </w:r>
          </w:p>
        </w:tc>
        <w:tc>
          <w:tcPr>
            <w:tcW w:w="1276" w:type="dxa"/>
            <w:gridSpan w:val="3"/>
            <w:shd w:val="clear" w:color="auto" w:fill="auto"/>
          </w:tcPr>
          <w:p w14:paraId="1AF0DE59" w14:textId="77777777" w:rsidR="00524859" w:rsidRPr="00BA1674" w:rsidRDefault="00524859" w:rsidP="00BA1674">
            <w:pPr>
              <w:pStyle w:val="TableText"/>
              <w:keepNext/>
              <w:ind w:right="113"/>
              <w:rPr>
                <w:sz w:val="16"/>
                <w:szCs w:val="16"/>
              </w:rPr>
            </w:pPr>
            <w:r w:rsidRPr="00BA1674">
              <w:rPr>
                <w:sz w:val="16"/>
                <w:szCs w:val="16"/>
              </w:rPr>
              <w:t>Pesticides</w:t>
            </w:r>
          </w:p>
        </w:tc>
        <w:tc>
          <w:tcPr>
            <w:tcW w:w="1984" w:type="dxa"/>
            <w:gridSpan w:val="2"/>
            <w:shd w:val="clear" w:color="auto" w:fill="auto"/>
          </w:tcPr>
          <w:p w14:paraId="258EAA44" w14:textId="77777777" w:rsidR="00524859" w:rsidRPr="00BA1674" w:rsidRDefault="00524859" w:rsidP="00BA1674">
            <w:pPr>
              <w:pStyle w:val="TableText"/>
              <w:keepNext/>
              <w:ind w:right="113"/>
              <w:rPr>
                <w:sz w:val="16"/>
                <w:szCs w:val="16"/>
              </w:rPr>
            </w:pPr>
            <w:r w:rsidRPr="00BA1674">
              <w:rPr>
                <w:sz w:val="16"/>
                <w:szCs w:val="16"/>
              </w:rPr>
              <w:t>Pesticides</w:t>
            </w:r>
          </w:p>
        </w:tc>
        <w:tc>
          <w:tcPr>
            <w:tcW w:w="2410" w:type="dxa"/>
            <w:gridSpan w:val="3"/>
            <w:shd w:val="clear" w:color="auto" w:fill="auto"/>
          </w:tcPr>
          <w:p w14:paraId="6D26B370" w14:textId="77777777" w:rsidR="00524859" w:rsidRPr="00BA1674" w:rsidRDefault="00524859" w:rsidP="00BA1674">
            <w:pPr>
              <w:pStyle w:val="TableText"/>
              <w:keepNext/>
              <w:ind w:right="113"/>
              <w:rPr>
                <w:sz w:val="16"/>
                <w:szCs w:val="16"/>
              </w:rPr>
            </w:pPr>
          </w:p>
        </w:tc>
      </w:tr>
      <w:tr w:rsidR="00BA1674" w:rsidRPr="00BA1674" w14:paraId="18E45A8A" w14:textId="77777777" w:rsidTr="00140DCC">
        <w:trPr>
          <w:cantSplit/>
        </w:trPr>
        <w:tc>
          <w:tcPr>
            <w:tcW w:w="1134" w:type="dxa"/>
            <w:gridSpan w:val="2"/>
            <w:shd w:val="clear" w:color="auto" w:fill="auto"/>
          </w:tcPr>
          <w:p w14:paraId="32DE33B7" w14:textId="77777777" w:rsidR="00524859" w:rsidRPr="008B3293" w:rsidRDefault="00524859" w:rsidP="00BA1674">
            <w:pPr>
              <w:pStyle w:val="TableText"/>
              <w:ind w:right="113"/>
              <w:rPr>
                <w:sz w:val="16"/>
                <w:szCs w:val="16"/>
              </w:rPr>
            </w:pPr>
            <w:r w:rsidRPr="008B3293">
              <w:rPr>
                <w:sz w:val="16"/>
                <w:szCs w:val="16"/>
              </w:rPr>
              <w:t>7. Vacant land</w:t>
            </w:r>
          </w:p>
        </w:tc>
        <w:tc>
          <w:tcPr>
            <w:tcW w:w="1276" w:type="dxa"/>
            <w:shd w:val="clear" w:color="auto" w:fill="auto"/>
          </w:tcPr>
          <w:p w14:paraId="1172BE43" w14:textId="77777777" w:rsidR="00524859" w:rsidRPr="00BA1674" w:rsidRDefault="00524859" w:rsidP="00BA1674">
            <w:pPr>
              <w:pStyle w:val="TableText"/>
              <w:ind w:right="113"/>
              <w:rPr>
                <w:sz w:val="16"/>
                <w:szCs w:val="16"/>
              </w:rPr>
            </w:pPr>
            <w:r w:rsidRPr="00BA1674">
              <w:rPr>
                <w:sz w:val="16"/>
                <w:szCs w:val="16"/>
              </w:rPr>
              <w:t>Illegal dumping</w:t>
            </w:r>
          </w:p>
        </w:tc>
        <w:tc>
          <w:tcPr>
            <w:tcW w:w="1276" w:type="dxa"/>
            <w:gridSpan w:val="3"/>
            <w:shd w:val="clear" w:color="auto" w:fill="auto"/>
          </w:tcPr>
          <w:p w14:paraId="79F9D9F4" w14:textId="77777777" w:rsidR="00524859" w:rsidRPr="00BA1674" w:rsidRDefault="00524859" w:rsidP="00BA1674">
            <w:pPr>
              <w:pStyle w:val="TableText"/>
              <w:ind w:right="113"/>
              <w:rPr>
                <w:sz w:val="16"/>
                <w:szCs w:val="16"/>
              </w:rPr>
            </w:pPr>
            <w:r w:rsidRPr="00BA1674">
              <w:rPr>
                <w:sz w:val="16"/>
                <w:szCs w:val="16"/>
              </w:rPr>
              <w:t>Wide range of possible chemicals</w:t>
            </w:r>
          </w:p>
        </w:tc>
        <w:tc>
          <w:tcPr>
            <w:tcW w:w="1984" w:type="dxa"/>
            <w:gridSpan w:val="2"/>
            <w:shd w:val="clear" w:color="auto" w:fill="auto"/>
          </w:tcPr>
          <w:p w14:paraId="012B6463" w14:textId="77777777" w:rsidR="00524859" w:rsidRPr="00BA1674" w:rsidRDefault="00524859" w:rsidP="00BA1674">
            <w:pPr>
              <w:pStyle w:val="TableText"/>
              <w:ind w:right="113"/>
              <w:rPr>
                <w:sz w:val="16"/>
                <w:szCs w:val="16"/>
              </w:rPr>
            </w:pPr>
            <w:r w:rsidRPr="00BA1674">
              <w:rPr>
                <w:sz w:val="16"/>
                <w:szCs w:val="16"/>
              </w:rPr>
              <w:t>Arsenic, antimony, cadmium, chromium, copper, lead, nickel, mercury. In addition to these metals, a screen for semi-volatile organic compounds may be the best check on possible contamination.</w:t>
            </w:r>
          </w:p>
        </w:tc>
        <w:tc>
          <w:tcPr>
            <w:tcW w:w="2410" w:type="dxa"/>
            <w:gridSpan w:val="3"/>
            <w:shd w:val="clear" w:color="auto" w:fill="auto"/>
          </w:tcPr>
          <w:p w14:paraId="78B6D3B2" w14:textId="77777777" w:rsidR="00524859" w:rsidRPr="00BA1674" w:rsidRDefault="00524859" w:rsidP="00BA1674">
            <w:pPr>
              <w:pStyle w:val="TableText"/>
              <w:ind w:right="113"/>
              <w:rPr>
                <w:sz w:val="16"/>
                <w:szCs w:val="16"/>
              </w:rPr>
            </w:pPr>
            <w:r w:rsidRPr="00BA1674">
              <w:rPr>
                <w:sz w:val="16"/>
                <w:szCs w:val="16"/>
              </w:rPr>
              <w:t>Measurement of water conductivity in the vicinity of the activity and comparison with groundwater from the area known not be contaminated</w:t>
            </w:r>
          </w:p>
        </w:tc>
      </w:tr>
      <w:tr w:rsidR="00BA1674" w:rsidRPr="00BA1674" w14:paraId="7A7B468E" w14:textId="77777777" w:rsidTr="00140DCC">
        <w:trPr>
          <w:cantSplit/>
        </w:trPr>
        <w:tc>
          <w:tcPr>
            <w:tcW w:w="1044" w:type="dxa"/>
            <w:vMerge w:val="restart"/>
            <w:shd w:val="clear" w:color="auto" w:fill="auto"/>
          </w:tcPr>
          <w:p w14:paraId="0B721D5A" w14:textId="77777777" w:rsidR="00524859" w:rsidRPr="008B3293" w:rsidRDefault="00524859" w:rsidP="008B3293">
            <w:pPr>
              <w:pStyle w:val="TableText"/>
              <w:keepNext/>
              <w:ind w:right="113"/>
              <w:rPr>
                <w:sz w:val="16"/>
                <w:szCs w:val="16"/>
              </w:rPr>
            </w:pPr>
            <w:r w:rsidRPr="008B3293">
              <w:rPr>
                <w:sz w:val="16"/>
                <w:szCs w:val="16"/>
              </w:rPr>
              <w:t>8. Landfill</w:t>
            </w:r>
          </w:p>
        </w:tc>
        <w:tc>
          <w:tcPr>
            <w:tcW w:w="1366" w:type="dxa"/>
            <w:gridSpan w:val="2"/>
            <w:shd w:val="clear" w:color="auto" w:fill="auto"/>
          </w:tcPr>
          <w:p w14:paraId="33DCC888" w14:textId="77777777" w:rsidR="00524859" w:rsidRPr="00BA1674" w:rsidRDefault="00524859" w:rsidP="008B3293">
            <w:pPr>
              <w:pStyle w:val="TableText"/>
              <w:keepNext/>
              <w:ind w:right="113"/>
              <w:rPr>
                <w:sz w:val="16"/>
                <w:szCs w:val="16"/>
              </w:rPr>
            </w:pPr>
            <w:r w:rsidRPr="00BA1674">
              <w:rPr>
                <w:sz w:val="16"/>
                <w:szCs w:val="16"/>
              </w:rPr>
              <w:t>Disposal of industrial waste</w:t>
            </w:r>
          </w:p>
        </w:tc>
        <w:tc>
          <w:tcPr>
            <w:tcW w:w="1248" w:type="dxa"/>
            <w:gridSpan w:val="2"/>
            <w:shd w:val="clear" w:color="auto" w:fill="auto"/>
          </w:tcPr>
          <w:p w14:paraId="3805E425" w14:textId="77777777" w:rsidR="00524859" w:rsidRPr="00BA1674" w:rsidRDefault="00524859" w:rsidP="008B3293">
            <w:pPr>
              <w:pStyle w:val="TableText"/>
              <w:keepNext/>
              <w:ind w:right="113"/>
              <w:rPr>
                <w:sz w:val="16"/>
                <w:szCs w:val="16"/>
              </w:rPr>
            </w:pPr>
            <w:r w:rsidRPr="00BA1674">
              <w:rPr>
                <w:sz w:val="16"/>
                <w:szCs w:val="16"/>
              </w:rPr>
              <w:t>Leachate containing a wide range of possible chemicals</w:t>
            </w:r>
          </w:p>
        </w:tc>
        <w:tc>
          <w:tcPr>
            <w:tcW w:w="1984" w:type="dxa"/>
            <w:gridSpan w:val="2"/>
            <w:shd w:val="clear" w:color="auto" w:fill="auto"/>
          </w:tcPr>
          <w:p w14:paraId="550E3801" w14:textId="77777777" w:rsidR="00524859" w:rsidRPr="00BA1674" w:rsidRDefault="00524859" w:rsidP="008B3293">
            <w:pPr>
              <w:pStyle w:val="TableText"/>
              <w:keepNext/>
              <w:ind w:right="113"/>
              <w:rPr>
                <w:sz w:val="16"/>
                <w:szCs w:val="16"/>
              </w:rPr>
            </w:pPr>
            <w:r w:rsidRPr="00BA1674">
              <w:rPr>
                <w:sz w:val="16"/>
                <w:szCs w:val="16"/>
              </w:rPr>
              <w:t>Arsenic, antimony, cadmium, chromium, copper, lead, nickel, mercury, nitrate pesticides, cyanide</w:t>
            </w:r>
            <w:r w:rsidR="008B3293">
              <w:rPr>
                <w:sz w:val="16"/>
                <w:szCs w:val="16"/>
              </w:rPr>
              <w:t>.</w:t>
            </w:r>
          </w:p>
          <w:p w14:paraId="1D877307" w14:textId="77777777" w:rsidR="00524859" w:rsidRPr="00BA1674" w:rsidRDefault="00524859" w:rsidP="008B3293">
            <w:pPr>
              <w:pStyle w:val="TableText"/>
              <w:keepNext/>
              <w:ind w:right="113"/>
              <w:rPr>
                <w:sz w:val="16"/>
                <w:szCs w:val="16"/>
              </w:rPr>
            </w:pPr>
            <w:r w:rsidRPr="00BA1674">
              <w:rPr>
                <w:sz w:val="16"/>
                <w:szCs w:val="16"/>
              </w:rPr>
              <w:t>In addition to these determinands, a screen for semi-volatile organic compounds may be the best check on possible contamination.</w:t>
            </w:r>
          </w:p>
        </w:tc>
        <w:tc>
          <w:tcPr>
            <w:tcW w:w="2438" w:type="dxa"/>
            <w:gridSpan w:val="4"/>
            <w:shd w:val="clear" w:color="auto" w:fill="auto"/>
          </w:tcPr>
          <w:p w14:paraId="7054A643" w14:textId="77777777" w:rsidR="00524859" w:rsidRPr="00BA1674" w:rsidRDefault="00524859" w:rsidP="008B3293">
            <w:pPr>
              <w:pStyle w:val="TableText"/>
              <w:keepNext/>
              <w:ind w:right="113"/>
              <w:rPr>
                <w:sz w:val="16"/>
                <w:szCs w:val="16"/>
              </w:rPr>
            </w:pPr>
          </w:p>
        </w:tc>
      </w:tr>
      <w:tr w:rsidR="00BA1674" w:rsidRPr="00BA1674" w14:paraId="662946AD" w14:textId="77777777" w:rsidTr="00140DCC">
        <w:trPr>
          <w:cantSplit/>
        </w:trPr>
        <w:tc>
          <w:tcPr>
            <w:tcW w:w="1044" w:type="dxa"/>
            <w:vMerge/>
            <w:shd w:val="clear" w:color="auto" w:fill="auto"/>
          </w:tcPr>
          <w:p w14:paraId="664EBD47" w14:textId="77777777" w:rsidR="00524859" w:rsidRPr="00BA1674" w:rsidRDefault="00524859" w:rsidP="008B3293">
            <w:pPr>
              <w:pStyle w:val="TableText"/>
              <w:keepNext/>
              <w:ind w:right="113"/>
              <w:rPr>
                <w:b/>
                <w:sz w:val="16"/>
                <w:szCs w:val="16"/>
              </w:rPr>
            </w:pPr>
          </w:p>
        </w:tc>
        <w:tc>
          <w:tcPr>
            <w:tcW w:w="1366" w:type="dxa"/>
            <w:gridSpan w:val="2"/>
            <w:shd w:val="clear" w:color="auto" w:fill="auto"/>
          </w:tcPr>
          <w:p w14:paraId="75C04B32" w14:textId="77777777" w:rsidR="00524859" w:rsidRPr="00BA1674" w:rsidRDefault="00524859" w:rsidP="008B3293">
            <w:pPr>
              <w:pStyle w:val="TableText"/>
              <w:keepNext/>
              <w:ind w:right="113"/>
              <w:rPr>
                <w:sz w:val="16"/>
                <w:szCs w:val="16"/>
              </w:rPr>
            </w:pPr>
            <w:r w:rsidRPr="00BA1674">
              <w:rPr>
                <w:sz w:val="16"/>
                <w:szCs w:val="16"/>
              </w:rPr>
              <w:t>Disposal of waste from water and wastewater treatment systems</w:t>
            </w:r>
          </w:p>
        </w:tc>
        <w:tc>
          <w:tcPr>
            <w:tcW w:w="1248" w:type="dxa"/>
            <w:gridSpan w:val="2"/>
            <w:shd w:val="clear" w:color="auto" w:fill="auto"/>
          </w:tcPr>
          <w:p w14:paraId="6D11A769" w14:textId="77777777" w:rsidR="00524859" w:rsidRPr="00BA1674" w:rsidRDefault="00524859" w:rsidP="008B3293">
            <w:pPr>
              <w:pStyle w:val="TableText"/>
              <w:keepNext/>
              <w:ind w:right="113"/>
              <w:rPr>
                <w:sz w:val="16"/>
                <w:szCs w:val="16"/>
              </w:rPr>
            </w:pPr>
            <w:r w:rsidRPr="00BA1674">
              <w:rPr>
                <w:sz w:val="16"/>
                <w:szCs w:val="16"/>
              </w:rPr>
              <w:t>Leachate from waste sludge (which includes treatment chemicals)</w:t>
            </w:r>
          </w:p>
        </w:tc>
        <w:tc>
          <w:tcPr>
            <w:tcW w:w="1984" w:type="dxa"/>
            <w:gridSpan w:val="2"/>
            <w:shd w:val="clear" w:color="auto" w:fill="auto"/>
          </w:tcPr>
          <w:p w14:paraId="595056DD" w14:textId="77777777" w:rsidR="00524859" w:rsidRPr="00BA1674" w:rsidRDefault="00524859" w:rsidP="008B3293">
            <w:pPr>
              <w:pStyle w:val="TableText"/>
              <w:keepNext/>
              <w:ind w:right="113"/>
              <w:rPr>
                <w:sz w:val="16"/>
                <w:szCs w:val="16"/>
              </w:rPr>
            </w:pPr>
            <w:r w:rsidRPr="00BA1674">
              <w:rPr>
                <w:sz w:val="16"/>
                <w:szCs w:val="16"/>
              </w:rPr>
              <w:t>Antimony, cadmium, chromium, copper, lead, nickel, mercury, acrylamide, epichlorohydrin, nitrate (derived from ammonia which may be high), pathogens</w:t>
            </w:r>
          </w:p>
        </w:tc>
        <w:tc>
          <w:tcPr>
            <w:tcW w:w="2438" w:type="dxa"/>
            <w:gridSpan w:val="4"/>
            <w:shd w:val="clear" w:color="auto" w:fill="auto"/>
          </w:tcPr>
          <w:p w14:paraId="7A212F87" w14:textId="77777777" w:rsidR="00524859" w:rsidRPr="00BA1674" w:rsidRDefault="00524859" w:rsidP="008B3293">
            <w:pPr>
              <w:pStyle w:val="TableText"/>
              <w:keepNext/>
              <w:ind w:right="113"/>
              <w:rPr>
                <w:sz w:val="16"/>
                <w:szCs w:val="16"/>
              </w:rPr>
            </w:pPr>
          </w:p>
        </w:tc>
      </w:tr>
      <w:tr w:rsidR="00BA1674" w:rsidRPr="00BA1674" w14:paraId="09F350CE" w14:textId="77777777" w:rsidTr="00140DCC">
        <w:trPr>
          <w:cantSplit/>
        </w:trPr>
        <w:tc>
          <w:tcPr>
            <w:tcW w:w="1044" w:type="dxa"/>
            <w:vMerge/>
            <w:shd w:val="clear" w:color="auto" w:fill="auto"/>
          </w:tcPr>
          <w:p w14:paraId="588945C5" w14:textId="77777777" w:rsidR="00524859" w:rsidRPr="00BA1674" w:rsidRDefault="00524859" w:rsidP="00BA1674">
            <w:pPr>
              <w:pStyle w:val="TableText"/>
              <w:ind w:right="113"/>
              <w:rPr>
                <w:b/>
                <w:sz w:val="16"/>
                <w:szCs w:val="16"/>
              </w:rPr>
            </w:pPr>
          </w:p>
        </w:tc>
        <w:tc>
          <w:tcPr>
            <w:tcW w:w="1366" w:type="dxa"/>
            <w:gridSpan w:val="2"/>
            <w:shd w:val="clear" w:color="auto" w:fill="auto"/>
          </w:tcPr>
          <w:p w14:paraId="25467820" w14:textId="77777777" w:rsidR="00524859" w:rsidRPr="00BA1674" w:rsidRDefault="00524859" w:rsidP="00BA1674">
            <w:pPr>
              <w:pStyle w:val="TableText"/>
              <w:ind w:right="113"/>
              <w:rPr>
                <w:sz w:val="16"/>
                <w:szCs w:val="16"/>
              </w:rPr>
            </w:pPr>
            <w:r w:rsidRPr="00BA1674">
              <w:rPr>
                <w:sz w:val="16"/>
                <w:szCs w:val="16"/>
              </w:rPr>
              <w:t>Disposal of household waste</w:t>
            </w:r>
          </w:p>
        </w:tc>
        <w:tc>
          <w:tcPr>
            <w:tcW w:w="1248" w:type="dxa"/>
            <w:gridSpan w:val="2"/>
            <w:shd w:val="clear" w:color="auto" w:fill="auto"/>
          </w:tcPr>
          <w:p w14:paraId="1B7B2A23" w14:textId="77777777" w:rsidR="00524859" w:rsidRPr="00BA1674" w:rsidRDefault="00524859" w:rsidP="00BA1674">
            <w:pPr>
              <w:pStyle w:val="TableText"/>
              <w:ind w:right="113"/>
              <w:rPr>
                <w:sz w:val="16"/>
                <w:szCs w:val="16"/>
              </w:rPr>
            </w:pPr>
            <w:r w:rsidRPr="00BA1674">
              <w:rPr>
                <w:sz w:val="16"/>
                <w:szCs w:val="16"/>
              </w:rPr>
              <w:t>Household chemicals, garden chemicals, petrol, diesel and oil</w:t>
            </w:r>
          </w:p>
        </w:tc>
        <w:tc>
          <w:tcPr>
            <w:tcW w:w="2178" w:type="dxa"/>
            <w:gridSpan w:val="4"/>
            <w:shd w:val="clear" w:color="auto" w:fill="auto"/>
          </w:tcPr>
          <w:p w14:paraId="5F0C3144" w14:textId="77777777" w:rsidR="00524859" w:rsidRPr="00BA1674" w:rsidRDefault="00524859" w:rsidP="00BA1674">
            <w:pPr>
              <w:pStyle w:val="TableText"/>
              <w:ind w:right="113"/>
              <w:rPr>
                <w:sz w:val="16"/>
                <w:szCs w:val="16"/>
              </w:rPr>
            </w:pPr>
            <w:r w:rsidRPr="00BA1674">
              <w:rPr>
                <w:sz w:val="16"/>
                <w:szCs w:val="16"/>
              </w:rPr>
              <w:t>Arsenic, antimony, cadmium, chromium, copper, lead, nickel, nitrate, pesticides</w:t>
            </w:r>
            <w:r w:rsidR="008B3293">
              <w:rPr>
                <w:sz w:val="16"/>
                <w:szCs w:val="16"/>
              </w:rPr>
              <w:t>.</w:t>
            </w:r>
          </w:p>
          <w:p w14:paraId="71CAF283" w14:textId="77777777" w:rsidR="00524859" w:rsidRPr="00BA1674" w:rsidRDefault="00524859" w:rsidP="00BA1674">
            <w:pPr>
              <w:pStyle w:val="TableText"/>
              <w:ind w:right="113"/>
              <w:rPr>
                <w:sz w:val="16"/>
                <w:szCs w:val="16"/>
              </w:rPr>
            </w:pPr>
            <w:r w:rsidRPr="00BA1674">
              <w:rPr>
                <w:sz w:val="16"/>
                <w:szCs w:val="16"/>
              </w:rPr>
              <w:t>In addition to these metals, a screen for semi-volatile organic compounds may be the best check on possible contamination</w:t>
            </w:r>
          </w:p>
        </w:tc>
        <w:tc>
          <w:tcPr>
            <w:tcW w:w="2244" w:type="dxa"/>
            <w:gridSpan w:val="2"/>
            <w:shd w:val="clear" w:color="auto" w:fill="auto"/>
          </w:tcPr>
          <w:p w14:paraId="11C6929D" w14:textId="77777777" w:rsidR="00524859" w:rsidRPr="00BA1674" w:rsidRDefault="00524859" w:rsidP="008B3293">
            <w:pPr>
              <w:pStyle w:val="TableText"/>
              <w:ind w:right="113"/>
              <w:rPr>
                <w:sz w:val="16"/>
                <w:szCs w:val="16"/>
              </w:rPr>
            </w:pPr>
            <w:r w:rsidRPr="00BA1674">
              <w:rPr>
                <w:sz w:val="16"/>
                <w:szCs w:val="16"/>
              </w:rPr>
              <w:t>Which contaminants are present will depend on how well the landfill system is controlled</w:t>
            </w:r>
          </w:p>
        </w:tc>
      </w:tr>
      <w:tr w:rsidR="00BA1674" w:rsidRPr="00BA1674" w14:paraId="21994286" w14:textId="77777777" w:rsidTr="00140DCC">
        <w:trPr>
          <w:cantSplit/>
        </w:trPr>
        <w:tc>
          <w:tcPr>
            <w:tcW w:w="1044" w:type="dxa"/>
            <w:shd w:val="clear" w:color="auto" w:fill="auto"/>
          </w:tcPr>
          <w:p w14:paraId="566F920D" w14:textId="77777777" w:rsidR="00524859" w:rsidRPr="008B3293" w:rsidRDefault="00524859" w:rsidP="00BA1674">
            <w:pPr>
              <w:pStyle w:val="TableText"/>
              <w:ind w:right="113"/>
              <w:rPr>
                <w:sz w:val="16"/>
                <w:szCs w:val="16"/>
              </w:rPr>
            </w:pPr>
            <w:r w:rsidRPr="008B3293">
              <w:rPr>
                <w:sz w:val="16"/>
                <w:szCs w:val="16"/>
              </w:rPr>
              <w:t>9. Fishing</w:t>
            </w:r>
          </w:p>
        </w:tc>
        <w:tc>
          <w:tcPr>
            <w:tcW w:w="1434" w:type="dxa"/>
            <w:gridSpan w:val="3"/>
            <w:shd w:val="clear" w:color="auto" w:fill="auto"/>
          </w:tcPr>
          <w:p w14:paraId="1142E4CD" w14:textId="77777777" w:rsidR="00524859" w:rsidRPr="00BA1674" w:rsidRDefault="00524859" w:rsidP="00BA1674">
            <w:pPr>
              <w:pStyle w:val="TableText"/>
              <w:ind w:right="113"/>
              <w:rPr>
                <w:sz w:val="16"/>
                <w:szCs w:val="16"/>
              </w:rPr>
            </w:pPr>
            <w:r w:rsidRPr="00BA1674">
              <w:rPr>
                <w:sz w:val="16"/>
                <w:szCs w:val="16"/>
              </w:rPr>
              <w:t>Onshore aquaculture</w:t>
            </w:r>
          </w:p>
        </w:tc>
        <w:tc>
          <w:tcPr>
            <w:tcW w:w="1208" w:type="dxa"/>
            <w:gridSpan w:val="2"/>
            <w:shd w:val="clear" w:color="auto" w:fill="auto"/>
          </w:tcPr>
          <w:p w14:paraId="4E504B69" w14:textId="77777777" w:rsidR="00524859" w:rsidRPr="00BA1674" w:rsidRDefault="00524859" w:rsidP="00BA1674">
            <w:pPr>
              <w:pStyle w:val="TableText"/>
              <w:ind w:right="113"/>
              <w:rPr>
                <w:sz w:val="16"/>
                <w:szCs w:val="16"/>
              </w:rPr>
            </w:pPr>
            <w:r w:rsidRPr="00BA1674">
              <w:rPr>
                <w:sz w:val="16"/>
                <w:szCs w:val="16"/>
              </w:rPr>
              <w:t>Faecal matter, pesticides</w:t>
            </w:r>
          </w:p>
        </w:tc>
        <w:tc>
          <w:tcPr>
            <w:tcW w:w="2189" w:type="dxa"/>
            <w:gridSpan w:val="4"/>
            <w:shd w:val="clear" w:color="auto" w:fill="auto"/>
          </w:tcPr>
          <w:p w14:paraId="7969EB29" w14:textId="77777777" w:rsidR="00524859" w:rsidRPr="008B3293" w:rsidRDefault="00524859" w:rsidP="00BA1674">
            <w:pPr>
              <w:pStyle w:val="TableText"/>
              <w:ind w:right="113"/>
              <w:rPr>
                <w:sz w:val="16"/>
                <w:szCs w:val="16"/>
              </w:rPr>
            </w:pPr>
            <w:r w:rsidRPr="008B3293">
              <w:rPr>
                <w:sz w:val="16"/>
                <w:szCs w:val="16"/>
              </w:rPr>
              <w:t>Pesticides, nitrate</w:t>
            </w:r>
          </w:p>
        </w:tc>
        <w:tc>
          <w:tcPr>
            <w:tcW w:w="2205" w:type="dxa"/>
            <w:shd w:val="clear" w:color="auto" w:fill="auto"/>
          </w:tcPr>
          <w:p w14:paraId="6F6F72F0" w14:textId="77777777" w:rsidR="00524859" w:rsidRPr="00BA1674" w:rsidRDefault="00524859" w:rsidP="00BA1674">
            <w:pPr>
              <w:pStyle w:val="TableText"/>
              <w:ind w:right="113"/>
              <w:rPr>
                <w:sz w:val="16"/>
                <w:szCs w:val="16"/>
              </w:rPr>
            </w:pPr>
          </w:p>
        </w:tc>
      </w:tr>
      <w:tr w:rsidR="008B3293" w:rsidRPr="00BA1674" w14:paraId="0EE3CE49" w14:textId="77777777" w:rsidTr="00140DCC">
        <w:trPr>
          <w:cantSplit/>
        </w:trPr>
        <w:tc>
          <w:tcPr>
            <w:tcW w:w="1044" w:type="dxa"/>
            <w:vMerge w:val="restart"/>
            <w:shd w:val="clear" w:color="auto" w:fill="auto"/>
          </w:tcPr>
          <w:p w14:paraId="0F99C05C" w14:textId="77777777" w:rsidR="008B3293" w:rsidRPr="008B3293" w:rsidRDefault="008B3293" w:rsidP="008B3293">
            <w:pPr>
              <w:pStyle w:val="TableText"/>
              <w:rPr>
                <w:sz w:val="16"/>
                <w:szCs w:val="16"/>
              </w:rPr>
            </w:pPr>
            <w:r>
              <w:rPr>
                <w:sz w:val="16"/>
                <w:szCs w:val="16"/>
              </w:rPr>
              <w:t>10. Conservation land</w:t>
            </w:r>
          </w:p>
        </w:tc>
        <w:tc>
          <w:tcPr>
            <w:tcW w:w="1434" w:type="dxa"/>
            <w:gridSpan w:val="3"/>
            <w:shd w:val="clear" w:color="auto" w:fill="auto"/>
          </w:tcPr>
          <w:p w14:paraId="18754D4F" w14:textId="77777777" w:rsidR="008B3293" w:rsidRPr="00BA1674" w:rsidRDefault="008B3293" w:rsidP="00BB2C8A">
            <w:pPr>
              <w:pStyle w:val="TableText"/>
              <w:ind w:right="113"/>
              <w:rPr>
                <w:sz w:val="16"/>
                <w:szCs w:val="16"/>
              </w:rPr>
            </w:pPr>
            <w:r w:rsidRPr="00BA1674">
              <w:rPr>
                <w:sz w:val="16"/>
                <w:szCs w:val="16"/>
              </w:rPr>
              <w:t>On-site sewage disposal</w:t>
            </w:r>
          </w:p>
        </w:tc>
        <w:tc>
          <w:tcPr>
            <w:tcW w:w="1208" w:type="dxa"/>
            <w:gridSpan w:val="2"/>
            <w:shd w:val="clear" w:color="auto" w:fill="auto"/>
          </w:tcPr>
          <w:p w14:paraId="672398E7" w14:textId="77777777" w:rsidR="008B3293" w:rsidRPr="00BA1674" w:rsidRDefault="008B3293" w:rsidP="00BB2C8A">
            <w:pPr>
              <w:pStyle w:val="TableText"/>
              <w:ind w:right="113"/>
              <w:rPr>
                <w:sz w:val="16"/>
                <w:szCs w:val="16"/>
              </w:rPr>
            </w:pPr>
            <w:r w:rsidRPr="00BA1674">
              <w:rPr>
                <w:sz w:val="16"/>
                <w:szCs w:val="16"/>
              </w:rPr>
              <w:t>Human waste</w:t>
            </w:r>
          </w:p>
        </w:tc>
        <w:tc>
          <w:tcPr>
            <w:tcW w:w="2189" w:type="dxa"/>
            <w:gridSpan w:val="4"/>
            <w:shd w:val="clear" w:color="auto" w:fill="auto"/>
          </w:tcPr>
          <w:p w14:paraId="5BADC183" w14:textId="77777777" w:rsidR="008B3293" w:rsidRPr="008B3293" w:rsidRDefault="008B3293" w:rsidP="00BB2C8A">
            <w:pPr>
              <w:pStyle w:val="TableText"/>
              <w:ind w:right="113"/>
              <w:rPr>
                <w:sz w:val="16"/>
                <w:szCs w:val="16"/>
              </w:rPr>
            </w:pPr>
            <w:r w:rsidRPr="008B3293">
              <w:rPr>
                <w:sz w:val="16"/>
                <w:szCs w:val="16"/>
              </w:rPr>
              <w:t>Nitrate, pathogens</w:t>
            </w:r>
          </w:p>
        </w:tc>
        <w:tc>
          <w:tcPr>
            <w:tcW w:w="2205" w:type="dxa"/>
            <w:shd w:val="clear" w:color="auto" w:fill="auto"/>
          </w:tcPr>
          <w:p w14:paraId="33E5B880" w14:textId="77777777" w:rsidR="008B3293" w:rsidRPr="00BA1674" w:rsidRDefault="008B3293" w:rsidP="00BA1674">
            <w:pPr>
              <w:pStyle w:val="TableText"/>
              <w:ind w:right="113"/>
              <w:rPr>
                <w:sz w:val="16"/>
                <w:szCs w:val="16"/>
              </w:rPr>
            </w:pPr>
          </w:p>
        </w:tc>
      </w:tr>
      <w:tr w:rsidR="008B3293" w:rsidRPr="00BA1674" w14:paraId="559AA313" w14:textId="77777777" w:rsidTr="00140DCC">
        <w:trPr>
          <w:cantSplit/>
        </w:trPr>
        <w:tc>
          <w:tcPr>
            <w:tcW w:w="1044" w:type="dxa"/>
            <w:vMerge/>
            <w:shd w:val="clear" w:color="auto" w:fill="auto"/>
          </w:tcPr>
          <w:p w14:paraId="546D7A72" w14:textId="77777777" w:rsidR="008B3293" w:rsidRPr="008B3293" w:rsidRDefault="008B3293" w:rsidP="00BA1674">
            <w:pPr>
              <w:pStyle w:val="TableText"/>
              <w:ind w:right="113"/>
              <w:rPr>
                <w:sz w:val="16"/>
                <w:szCs w:val="16"/>
              </w:rPr>
            </w:pPr>
          </w:p>
        </w:tc>
        <w:tc>
          <w:tcPr>
            <w:tcW w:w="1434" w:type="dxa"/>
            <w:gridSpan w:val="3"/>
            <w:shd w:val="clear" w:color="auto" w:fill="auto"/>
          </w:tcPr>
          <w:p w14:paraId="06FF3C89" w14:textId="77777777" w:rsidR="008B3293" w:rsidRPr="00BA1674" w:rsidRDefault="008B3293" w:rsidP="00BB2C8A">
            <w:pPr>
              <w:pStyle w:val="TableText"/>
              <w:ind w:right="113"/>
              <w:rPr>
                <w:sz w:val="16"/>
                <w:szCs w:val="16"/>
              </w:rPr>
            </w:pPr>
            <w:r w:rsidRPr="00BA1674">
              <w:rPr>
                <w:sz w:val="16"/>
                <w:szCs w:val="16"/>
              </w:rPr>
              <w:t>Feral animal control</w:t>
            </w:r>
          </w:p>
        </w:tc>
        <w:tc>
          <w:tcPr>
            <w:tcW w:w="1208" w:type="dxa"/>
            <w:gridSpan w:val="2"/>
            <w:shd w:val="clear" w:color="auto" w:fill="auto"/>
          </w:tcPr>
          <w:p w14:paraId="08C21470" w14:textId="77777777" w:rsidR="008B3293" w:rsidRPr="00BA1674" w:rsidRDefault="008B3293" w:rsidP="00BB2C8A">
            <w:pPr>
              <w:pStyle w:val="TableText"/>
              <w:ind w:right="113"/>
              <w:rPr>
                <w:sz w:val="16"/>
                <w:szCs w:val="16"/>
              </w:rPr>
            </w:pPr>
            <w:r w:rsidRPr="00BA1674">
              <w:rPr>
                <w:sz w:val="16"/>
                <w:szCs w:val="16"/>
              </w:rPr>
              <w:t>Poisons</w:t>
            </w:r>
          </w:p>
        </w:tc>
        <w:tc>
          <w:tcPr>
            <w:tcW w:w="2189" w:type="dxa"/>
            <w:gridSpan w:val="4"/>
            <w:shd w:val="clear" w:color="auto" w:fill="auto"/>
          </w:tcPr>
          <w:p w14:paraId="1896B6CD" w14:textId="77777777" w:rsidR="008B3293" w:rsidRPr="00BA1674" w:rsidRDefault="008B3293" w:rsidP="00BB2C8A">
            <w:pPr>
              <w:pStyle w:val="TableText"/>
              <w:ind w:right="113"/>
              <w:rPr>
                <w:sz w:val="16"/>
                <w:szCs w:val="16"/>
              </w:rPr>
            </w:pPr>
            <w:r w:rsidRPr="00BA1674">
              <w:rPr>
                <w:sz w:val="16"/>
                <w:szCs w:val="16"/>
              </w:rPr>
              <w:t>Cyanide, 1080</w:t>
            </w:r>
          </w:p>
        </w:tc>
        <w:tc>
          <w:tcPr>
            <w:tcW w:w="2205" w:type="dxa"/>
            <w:shd w:val="clear" w:color="auto" w:fill="auto"/>
          </w:tcPr>
          <w:p w14:paraId="68EF8D18" w14:textId="77777777" w:rsidR="008B3293" w:rsidRPr="008B3293" w:rsidRDefault="008B3293" w:rsidP="00DB2398">
            <w:pPr>
              <w:pStyle w:val="TableText"/>
              <w:rPr>
                <w:spacing w:val="-2"/>
                <w:sz w:val="16"/>
                <w:szCs w:val="16"/>
              </w:rPr>
            </w:pPr>
            <w:r w:rsidRPr="008B3293">
              <w:rPr>
                <w:spacing w:val="-2"/>
                <w:sz w:val="16"/>
                <w:szCs w:val="16"/>
              </w:rPr>
              <w:t>Check to determine which poisons are in use before selecting determinands to monitor</w:t>
            </w:r>
          </w:p>
          <w:p w14:paraId="4904BB84" w14:textId="77777777" w:rsidR="008B3293" w:rsidRPr="00DB2398" w:rsidRDefault="008B3293" w:rsidP="00DB2398">
            <w:pPr>
              <w:pStyle w:val="TableText"/>
              <w:rPr>
                <w:spacing w:val="-4"/>
                <w:sz w:val="16"/>
                <w:szCs w:val="16"/>
              </w:rPr>
            </w:pPr>
            <w:r w:rsidRPr="00DB2398">
              <w:rPr>
                <w:spacing w:val="-4"/>
                <w:sz w:val="16"/>
                <w:szCs w:val="16"/>
              </w:rPr>
              <w:t>Events involving 1080 should be treated as a chemical spillage. Preventive measures need to be taken as soon as contamination is believed to have occurred, and sampling for 1080 needs to be undertaken as soon as possible after the contamination event 1080 decomposes relatively rapidly</w:t>
            </w:r>
            <w:r w:rsidRPr="00DB2398">
              <w:rPr>
                <w:rStyle w:val="FootnoteReference"/>
                <w:rFonts w:eastAsia="MS Gothic"/>
                <w:spacing w:val="-4"/>
              </w:rPr>
              <w:footnoteReference w:id="3"/>
            </w:r>
          </w:p>
        </w:tc>
      </w:tr>
    </w:tbl>
    <w:p w14:paraId="286EEDDD" w14:textId="77777777" w:rsidR="00524859" w:rsidRDefault="008C22B8" w:rsidP="008C22B8">
      <w:pPr>
        <w:pStyle w:val="Heading1-nonumbering"/>
      </w:pPr>
      <w:bookmarkStart w:id="212" w:name="_Ref516736750"/>
      <w:bookmarkStart w:id="213" w:name="_Toc3186255"/>
      <w:bookmarkStart w:id="214" w:name="_Toc3794880"/>
      <w:r>
        <w:t xml:space="preserve">Appendix 5: </w:t>
      </w:r>
      <w:r w:rsidR="00524859">
        <w:t>Example of an operational procedure</w:t>
      </w:r>
      <w:bookmarkEnd w:id="198"/>
      <w:bookmarkEnd w:id="209"/>
      <w:bookmarkEnd w:id="212"/>
      <w:bookmarkEnd w:id="213"/>
      <w:bookmarkEnd w:id="214"/>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694"/>
        <w:gridCol w:w="5386"/>
      </w:tblGrid>
      <w:tr w:rsidR="00033BFA" w14:paraId="0BF37777" w14:textId="77777777" w:rsidTr="00033BFA">
        <w:trPr>
          <w:cantSplit/>
        </w:trPr>
        <w:tc>
          <w:tcPr>
            <w:tcW w:w="2694" w:type="dxa"/>
            <w:tcBorders>
              <w:bottom w:val="single" w:sz="4" w:space="0" w:color="A6A6A6" w:themeColor="background1" w:themeShade="A6"/>
            </w:tcBorders>
            <w:shd w:val="clear" w:color="auto" w:fill="auto"/>
          </w:tcPr>
          <w:p w14:paraId="42A80895" w14:textId="77777777" w:rsidR="00033BFA" w:rsidRDefault="00033BFA" w:rsidP="00A523F2">
            <w:pPr>
              <w:pStyle w:val="TableText"/>
            </w:pPr>
            <w:r w:rsidRPr="008B1B2F">
              <w:t xml:space="preserve">Operating </w:t>
            </w:r>
            <w:r>
              <w:t>p</w:t>
            </w:r>
            <w:r w:rsidRPr="008B1B2F">
              <w:t xml:space="preserve">rocedure </w:t>
            </w:r>
            <w:r>
              <w:t>n</w:t>
            </w:r>
            <w:r w:rsidRPr="008B1B2F">
              <w:t>umber:</w:t>
            </w:r>
          </w:p>
        </w:tc>
        <w:tc>
          <w:tcPr>
            <w:tcW w:w="5386" w:type="dxa"/>
            <w:tcBorders>
              <w:bottom w:val="single" w:sz="4" w:space="0" w:color="A6A6A6" w:themeColor="background1" w:themeShade="A6"/>
            </w:tcBorders>
            <w:shd w:val="clear" w:color="auto" w:fill="auto"/>
          </w:tcPr>
          <w:p w14:paraId="435E190A" w14:textId="77777777" w:rsidR="00033BFA" w:rsidRPr="00033BFA" w:rsidRDefault="00033BFA" w:rsidP="00033BFA">
            <w:pPr>
              <w:pStyle w:val="TableText"/>
              <w:rPr>
                <w:b/>
              </w:rPr>
            </w:pPr>
            <w:r w:rsidRPr="00033BFA">
              <w:rPr>
                <w:b/>
              </w:rPr>
              <w:t>OP12345</w:t>
            </w:r>
          </w:p>
        </w:tc>
      </w:tr>
      <w:tr w:rsidR="00033BFA" w14:paraId="05BD844D" w14:textId="77777777" w:rsidTr="00033BFA">
        <w:trPr>
          <w:cantSplit/>
        </w:trPr>
        <w:tc>
          <w:tcPr>
            <w:tcW w:w="2694" w:type="dxa"/>
            <w:tcBorders>
              <w:bottom w:val="single" w:sz="4" w:space="0" w:color="A6A6A6" w:themeColor="background1" w:themeShade="A6"/>
            </w:tcBorders>
            <w:shd w:val="clear" w:color="auto" w:fill="auto"/>
          </w:tcPr>
          <w:p w14:paraId="163ADA1D" w14:textId="77777777" w:rsidR="00033BFA" w:rsidRDefault="00033BFA" w:rsidP="00A523F2">
            <w:pPr>
              <w:pStyle w:val="TableText"/>
            </w:pPr>
            <w:r w:rsidRPr="008B1B2F">
              <w:t xml:space="preserve">Operating </w:t>
            </w:r>
            <w:r>
              <w:t>p</w:t>
            </w:r>
            <w:r w:rsidRPr="008B1B2F">
              <w:t xml:space="preserve">rocedure </w:t>
            </w:r>
            <w:r>
              <w:t>t</w:t>
            </w:r>
            <w:r w:rsidRPr="008B1B2F">
              <w:t>itle:</w:t>
            </w:r>
          </w:p>
        </w:tc>
        <w:tc>
          <w:tcPr>
            <w:tcW w:w="5386" w:type="dxa"/>
            <w:tcBorders>
              <w:bottom w:val="single" w:sz="4" w:space="0" w:color="A6A6A6" w:themeColor="background1" w:themeShade="A6"/>
            </w:tcBorders>
            <w:shd w:val="clear" w:color="auto" w:fill="auto"/>
          </w:tcPr>
          <w:p w14:paraId="6ACE41C1" w14:textId="77777777" w:rsidR="00033BFA" w:rsidRPr="00033BFA" w:rsidRDefault="00033BFA" w:rsidP="00033BFA">
            <w:pPr>
              <w:pStyle w:val="TableText"/>
              <w:rPr>
                <w:b/>
              </w:rPr>
            </w:pPr>
            <w:r w:rsidRPr="00033BFA">
              <w:rPr>
                <w:b/>
              </w:rPr>
              <w:t>Microbiological water sample collection and despatch</w:t>
            </w:r>
          </w:p>
        </w:tc>
      </w:tr>
    </w:tbl>
    <w:p w14:paraId="528922C3" w14:textId="77777777" w:rsidR="00033BFA" w:rsidRDefault="00033BFA"/>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134"/>
        <w:gridCol w:w="1890"/>
        <w:gridCol w:w="1890"/>
        <w:gridCol w:w="1890"/>
        <w:gridCol w:w="1276"/>
      </w:tblGrid>
      <w:tr w:rsidR="00524859" w:rsidRPr="00033BFA" w14:paraId="4F8E7E68" w14:textId="77777777" w:rsidTr="00033BFA">
        <w:trPr>
          <w:cantSplit/>
        </w:trPr>
        <w:tc>
          <w:tcPr>
            <w:tcW w:w="1134" w:type="dxa"/>
            <w:tcBorders>
              <w:top w:val="nil"/>
              <w:bottom w:val="nil"/>
            </w:tcBorders>
            <w:shd w:val="clear" w:color="auto" w:fill="D9D9D9" w:themeFill="background1" w:themeFillShade="D9"/>
          </w:tcPr>
          <w:p w14:paraId="720773CB" w14:textId="77777777" w:rsidR="00524859" w:rsidRPr="00033BFA" w:rsidRDefault="00524859" w:rsidP="00A523F2">
            <w:pPr>
              <w:pStyle w:val="TableText"/>
              <w:rPr>
                <w:b/>
              </w:rPr>
            </w:pPr>
          </w:p>
        </w:tc>
        <w:tc>
          <w:tcPr>
            <w:tcW w:w="1890" w:type="dxa"/>
            <w:tcBorders>
              <w:top w:val="nil"/>
              <w:bottom w:val="nil"/>
            </w:tcBorders>
            <w:shd w:val="clear" w:color="auto" w:fill="D9D9D9" w:themeFill="background1" w:themeFillShade="D9"/>
          </w:tcPr>
          <w:p w14:paraId="22F23499" w14:textId="77777777" w:rsidR="00524859" w:rsidRPr="00033BFA" w:rsidRDefault="00524859" w:rsidP="00033BFA">
            <w:pPr>
              <w:pStyle w:val="TableText"/>
              <w:jc w:val="center"/>
              <w:rPr>
                <w:b/>
              </w:rPr>
            </w:pPr>
            <w:r w:rsidRPr="00033BFA">
              <w:rPr>
                <w:b/>
              </w:rPr>
              <w:t>Name</w:t>
            </w:r>
          </w:p>
        </w:tc>
        <w:tc>
          <w:tcPr>
            <w:tcW w:w="1890" w:type="dxa"/>
            <w:tcBorders>
              <w:top w:val="nil"/>
              <w:bottom w:val="nil"/>
            </w:tcBorders>
            <w:shd w:val="clear" w:color="auto" w:fill="D9D9D9" w:themeFill="background1" w:themeFillShade="D9"/>
          </w:tcPr>
          <w:p w14:paraId="40D8A32E" w14:textId="77777777" w:rsidR="00524859" w:rsidRPr="00033BFA" w:rsidRDefault="00524859" w:rsidP="00033BFA">
            <w:pPr>
              <w:pStyle w:val="TableText"/>
              <w:jc w:val="center"/>
              <w:rPr>
                <w:b/>
              </w:rPr>
            </w:pPr>
            <w:r w:rsidRPr="00033BFA">
              <w:rPr>
                <w:b/>
              </w:rPr>
              <w:t>Title</w:t>
            </w:r>
          </w:p>
        </w:tc>
        <w:tc>
          <w:tcPr>
            <w:tcW w:w="1890" w:type="dxa"/>
            <w:tcBorders>
              <w:top w:val="nil"/>
              <w:bottom w:val="nil"/>
            </w:tcBorders>
            <w:shd w:val="clear" w:color="auto" w:fill="D9D9D9" w:themeFill="background1" w:themeFillShade="D9"/>
          </w:tcPr>
          <w:p w14:paraId="51F8EE22" w14:textId="77777777" w:rsidR="00524859" w:rsidRPr="00033BFA" w:rsidRDefault="00524859" w:rsidP="00033BFA">
            <w:pPr>
              <w:pStyle w:val="TableText"/>
              <w:jc w:val="center"/>
              <w:rPr>
                <w:b/>
              </w:rPr>
            </w:pPr>
            <w:r w:rsidRPr="00033BFA">
              <w:rPr>
                <w:b/>
              </w:rPr>
              <w:t>Signature</w:t>
            </w:r>
          </w:p>
        </w:tc>
        <w:tc>
          <w:tcPr>
            <w:tcW w:w="1276" w:type="dxa"/>
            <w:tcBorders>
              <w:top w:val="nil"/>
              <w:bottom w:val="nil"/>
            </w:tcBorders>
            <w:shd w:val="clear" w:color="auto" w:fill="D9D9D9" w:themeFill="background1" w:themeFillShade="D9"/>
          </w:tcPr>
          <w:p w14:paraId="55D460B2" w14:textId="77777777" w:rsidR="00524859" w:rsidRPr="00033BFA" w:rsidRDefault="00524859" w:rsidP="00033BFA">
            <w:pPr>
              <w:pStyle w:val="TableText"/>
              <w:jc w:val="center"/>
              <w:rPr>
                <w:b/>
              </w:rPr>
            </w:pPr>
            <w:r w:rsidRPr="00033BFA">
              <w:rPr>
                <w:b/>
              </w:rPr>
              <w:t>Date</w:t>
            </w:r>
          </w:p>
        </w:tc>
      </w:tr>
      <w:tr w:rsidR="00524859" w14:paraId="0FE44C1E" w14:textId="77777777" w:rsidTr="00033BFA">
        <w:trPr>
          <w:cantSplit/>
        </w:trPr>
        <w:tc>
          <w:tcPr>
            <w:tcW w:w="1134" w:type="dxa"/>
            <w:tcBorders>
              <w:top w:val="nil"/>
            </w:tcBorders>
            <w:shd w:val="clear" w:color="auto" w:fill="auto"/>
          </w:tcPr>
          <w:p w14:paraId="28942B48" w14:textId="77777777" w:rsidR="00524859" w:rsidRDefault="00524859" w:rsidP="00A523F2">
            <w:pPr>
              <w:pStyle w:val="TableText"/>
            </w:pPr>
            <w:r>
              <w:t>Author</w:t>
            </w:r>
          </w:p>
        </w:tc>
        <w:tc>
          <w:tcPr>
            <w:tcW w:w="1890" w:type="dxa"/>
            <w:tcBorders>
              <w:top w:val="nil"/>
            </w:tcBorders>
            <w:shd w:val="clear" w:color="auto" w:fill="auto"/>
          </w:tcPr>
          <w:p w14:paraId="574D3848" w14:textId="77777777" w:rsidR="00524859" w:rsidRDefault="00524859" w:rsidP="00A523F2">
            <w:pPr>
              <w:pStyle w:val="TableText"/>
            </w:pPr>
          </w:p>
        </w:tc>
        <w:tc>
          <w:tcPr>
            <w:tcW w:w="1890" w:type="dxa"/>
            <w:tcBorders>
              <w:top w:val="nil"/>
            </w:tcBorders>
            <w:shd w:val="clear" w:color="auto" w:fill="auto"/>
          </w:tcPr>
          <w:p w14:paraId="4874F4CD" w14:textId="77777777" w:rsidR="00524859" w:rsidRDefault="00524859" w:rsidP="00033BFA">
            <w:pPr>
              <w:pStyle w:val="TableText"/>
            </w:pPr>
          </w:p>
        </w:tc>
        <w:tc>
          <w:tcPr>
            <w:tcW w:w="1890" w:type="dxa"/>
            <w:tcBorders>
              <w:top w:val="nil"/>
            </w:tcBorders>
            <w:shd w:val="clear" w:color="auto" w:fill="auto"/>
          </w:tcPr>
          <w:p w14:paraId="49E043B9" w14:textId="77777777" w:rsidR="00524859" w:rsidRDefault="00524859" w:rsidP="00033BFA">
            <w:pPr>
              <w:pStyle w:val="TableText"/>
            </w:pPr>
          </w:p>
        </w:tc>
        <w:tc>
          <w:tcPr>
            <w:tcW w:w="1276" w:type="dxa"/>
            <w:tcBorders>
              <w:top w:val="nil"/>
            </w:tcBorders>
            <w:shd w:val="clear" w:color="auto" w:fill="auto"/>
          </w:tcPr>
          <w:p w14:paraId="3B92F596" w14:textId="77777777" w:rsidR="00524859" w:rsidRDefault="00524859" w:rsidP="00033BFA">
            <w:pPr>
              <w:pStyle w:val="TableText"/>
            </w:pPr>
          </w:p>
        </w:tc>
      </w:tr>
      <w:tr w:rsidR="00524859" w14:paraId="2CA51A8D" w14:textId="77777777" w:rsidTr="00033BFA">
        <w:trPr>
          <w:cantSplit/>
        </w:trPr>
        <w:tc>
          <w:tcPr>
            <w:tcW w:w="1134" w:type="dxa"/>
            <w:shd w:val="clear" w:color="auto" w:fill="auto"/>
          </w:tcPr>
          <w:p w14:paraId="4448DF75" w14:textId="77777777" w:rsidR="00524859" w:rsidRDefault="00524859" w:rsidP="00A523F2">
            <w:pPr>
              <w:pStyle w:val="TableText"/>
            </w:pPr>
            <w:r>
              <w:t>Reviewer</w:t>
            </w:r>
          </w:p>
        </w:tc>
        <w:tc>
          <w:tcPr>
            <w:tcW w:w="1890" w:type="dxa"/>
            <w:shd w:val="clear" w:color="auto" w:fill="auto"/>
          </w:tcPr>
          <w:p w14:paraId="3AB16D10" w14:textId="77777777" w:rsidR="00524859" w:rsidRDefault="00524859" w:rsidP="00A523F2">
            <w:pPr>
              <w:pStyle w:val="TableText"/>
            </w:pPr>
          </w:p>
        </w:tc>
        <w:tc>
          <w:tcPr>
            <w:tcW w:w="1890" w:type="dxa"/>
            <w:shd w:val="clear" w:color="auto" w:fill="auto"/>
          </w:tcPr>
          <w:p w14:paraId="43B1C552" w14:textId="77777777" w:rsidR="00524859" w:rsidRDefault="00524859" w:rsidP="00033BFA">
            <w:pPr>
              <w:pStyle w:val="TableText"/>
            </w:pPr>
          </w:p>
        </w:tc>
        <w:tc>
          <w:tcPr>
            <w:tcW w:w="1890" w:type="dxa"/>
            <w:shd w:val="clear" w:color="auto" w:fill="auto"/>
          </w:tcPr>
          <w:p w14:paraId="15EBB1B5" w14:textId="77777777" w:rsidR="00524859" w:rsidRDefault="00524859" w:rsidP="00033BFA">
            <w:pPr>
              <w:pStyle w:val="TableText"/>
            </w:pPr>
          </w:p>
        </w:tc>
        <w:tc>
          <w:tcPr>
            <w:tcW w:w="1276" w:type="dxa"/>
            <w:shd w:val="clear" w:color="auto" w:fill="auto"/>
          </w:tcPr>
          <w:p w14:paraId="0E0D3B35" w14:textId="77777777" w:rsidR="00524859" w:rsidRDefault="00524859" w:rsidP="00033BFA">
            <w:pPr>
              <w:pStyle w:val="TableText"/>
            </w:pPr>
          </w:p>
        </w:tc>
      </w:tr>
      <w:tr w:rsidR="00524859" w14:paraId="2C813390" w14:textId="77777777" w:rsidTr="00033BFA">
        <w:trPr>
          <w:cantSplit/>
        </w:trPr>
        <w:tc>
          <w:tcPr>
            <w:tcW w:w="1134" w:type="dxa"/>
            <w:shd w:val="clear" w:color="auto" w:fill="auto"/>
          </w:tcPr>
          <w:p w14:paraId="54F852D6" w14:textId="77777777" w:rsidR="00524859" w:rsidRDefault="00524859" w:rsidP="00A523F2">
            <w:pPr>
              <w:pStyle w:val="TableText"/>
            </w:pPr>
            <w:r>
              <w:t>Authoriser</w:t>
            </w:r>
          </w:p>
        </w:tc>
        <w:tc>
          <w:tcPr>
            <w:tcW w:w="1890" w:type="dxa"/>
            <w:shd w:val="clear" w:color="auto" w:fill="auto"/>
          </w:tcPr>
          <w:p w14:paraId="558EBDBF" w14:textId="77777777" w:rsidR="00524859" w:rsidRDefault="00524859" w:rsidP="00A523F2">
            <w:pPr>
              <w:pStyle w:val="TableText"/>
            </w:pPr>
          </w:p>
        </w:tc>
        <w:tc>
          <w:tcPr>
            <w:tcW w:w="1890" w:type="dxa"/>
            <w:shd w:val="clear" w:color="auto" w:fill="auto"/>
          </w:tcPr>
          <w:p w14:paraId="601238B4" w14:textId="77777777" w:rsidR="00524859" w:rsidRDefault="00524859" w:rsidP="00033BFA">
            <w:pPr>
              <w:pStyle w:val="TableText"/>
            </w:pPr>
          </w:p>
        </w:tc>
        <w:tc>
          <w:tcPr>
            <w:tcW w:w="1890" w:type="dxa"/>
            <w:shd w:val="clear" w:color="auto" w:fill="auto"/>
          </w:tcPr>
          <w:p w14:paraId="361635F2" w14:textId="77777777" w:rsidR="00524859" w:rsidRDefault="00524859" w:rsidP="00033BFA">
            <w:pPr>
              <w:pStyle w:val="TableText"/>
            </w:pPr>
          </w:p>
        </w:tc>
        <w:tc>
          <w:tcPr>
            <w:tcW w:w="1276" w:type="dxa"/>
            <w:shd w:val="clear" w:color="auto" w:fill="auto"/>
          </w:tcPr>
          <w:p w14:paraId="0D20559E" w14:textId="77777777" w:rsidR="00524859" w:rsidRDefault="00524859" w:rsidP="00033BFA">
            <w:pPr>
              <w:pStyle w:val="TableText"/>
            </w:pPr>
          </w:p>
        </w:tc>
      </w:tr>
    </w:tbl>
    <w:p w14:paraId="73A3F8BF" w14:textId="77777777" w:rsidR="00033BFA" w:rsidRDefault="00033BFA"/>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2268"/>
        <w:gridCol w:w="426"/>
        <w:gridCol w:w="1842"/>
        <w:gridCol w:w="1276"/>
      </w:tblGrid>
      <w:tr w:rsidR="00524859" w14:paraId="7BEA39E6" w14:textId="77777777" w:rsidTr="00033BFA">
        <w:trPr>
          <w:cantSplit/>
        </w:trPr>
        <w:tc>
          <w:tcPr>
            <w:tcW w:w="4962" w:type="dxa"/>
            <w:gridSpan w:val="3"/>
            <w:tcBorders>
              <w:top w:val="nil"/>
              <w:bottom w:val="nil"/>
            </w:tcBorders>
            <w:shd w:val="clear" w:color="auto" w:fill="auto"/>
          </w:tcPr>
          <w:p w14:paraId="748AA4A1" w14:textId="77777777" w:rsidR="00524859" w:rsidRDefault="00524859" w:rsidP="00033BFA">
            <w:pPr>
              <w:pStyle w:val="TableText"/>
            </w:pPr>
          </w:p>
        </w:tc>
        <w:tc>
          <w:tcPr>
            <w:tcW w:w="1842" w:type="dxa"/>
            <w:shd w:val="clear" w:color="auto" w:fill="auto"/>
          </w:tcPr>
          <w:p w14:paraId="05DAAE67" w14:textId="77777777" w:rsidR="00524859" w:rsidRDefault="00524859" w:rsidP="00033BFA">
            <w:pPr>
              <w:pStyle w:val="TableText"/>
            </w:pPr>
            <w:r>
              <w:t>Effective date:</w:t>
            </w:r>
          </w:p>
        </w:tc>
        <w:tc>
          <w:tcPr>
            <w:tcW w:w="1276" w:type="dxa"/>
            <w:shd w:val="clear" w:color="auto" w:fill="auto"/>
          </w:tcPr>
          <w:p w14:paraId="316146EA" w14:textId="77777777" w:rsidR="00524859" w:rsidRDefault="00524859" w:rsidP="00033BFA">
            <w:pPr>
              <w:pStyle w:val="TableText"/>
            </w:pPr>
          </w:p>
        </w:tc>
      </w:tr>
      <w:tr w:rsidR="00524859" w14:paraId="30D11D5B" w14:textId="77777777" w:rsidTr="00033BFA">
        <w:trPr>
          <w:cantSplit/>
        </w:trPr>
        <w:tc>
          <w:tcPr>
            <w:tcW w:w="4962" w:type="dxa"/>
            <w:gridSpan w:val="3"/>
            <w:tcBorders>
              <w:top w:val="nil"/>
              <w:bottom w:val="nil"/>
            </w:tcBorders>
            <w:shd w:val="clear" w:color="auto" w:fill="auto"/>
          </w:tcPr>
          <w:p w14:paraId="63BC23EA" w14:textId="77777777" w:rsidR="00524859" w:rsidRDefault="00524859" w:rsidP="00033BFA">
            <w:pPr>
              <w:pStyle w:val="TableText"/>
            </w:pPr>
          </w:p>
        </w:tc>
        <w:tc>
          <w:tcPr>
            <w:tcW w:w="1842" w:type="dxa"/>
            <w:shd w:val="clear" w:color="auto" w:fill="auto"/>
          </w:tcPr>
          <w:p w14:paraId="43BAAF7C" w14:textId="77777777" w:rsidR="00524859" w:rsidRDefault="00524859" w:rsidP="00033BFA">
            <w:pPr>
              <w:pStyle w:val="TableText"/>
            </w:pPr>
            <w:r>
              <w:t xml:space="preserve">Review date: </w:t>
            </w:r>
          </w:p>
        </w:tc>
        <w:tc>
          <w:tcPr>
            <w:tcW w:w="1276" w:type="dxa"/>
            <w:shd w:val="clear" w:color="auto" w:fill="auto"/>
          </w:tcPr>
          <w:p w14:paraId="6BEAFBF7" w14:textId="77777777" w:rsidR="00524859" w:rsidRDefault="00524859" w:rsidP="00033BFA">
            <w:pPr>
              <w:pStyle w:val="TableText"/>
            </w:pPr>
          </w:p>
        </w:tc>
      </w:tr>
      <w:tr w:rsidR="00524859" w14:paraId="38CCBCE3" w14:textId="77777777" w:rsidTr="00033BFA">
        <w:trPr>
          <w:cantSplit/>
        </w:trPr>
        <w:tc>
          <w:tcPr>
            <w:tcW w:w="8080" w:type="dxa"/>
            <w:gridSpan w:val="5"/>
            <w:tcBorders>
              <w:top w:val="nil"/>
              <w:bottom w:val="nil"/>
            </w:tcBorders>
            <w:shd w:val="clear" w:color="auto" w:fill="auto"/>
          </w:tcPr>
          <w:p w14:paraId="615FF1D1" w14:textId="77777777" w:rsidR="00524859" w:rsidRPr="00033BFA" w:rsidRDefault="00524859" w:rsidP="00033BFA">
            <w:pPr>
              <w:pStyle w:val="TableText"/>
              <w:rPr>
                <w:b/>
              </w:rPr>
            </w:pPr>
            <w:r w:rsidRPr="00033BFA">
              <w:rPr>
                <w:b/>
              </w:rPr>
              <w:t>Read by</w:t>
            </w:r>
          </w:p>
        </w:tc>
      </w:tr>
      <w:tr w:rsidR="00524859" w:rsidRPr="00033BFA" w14:paraId="31C6322F" w14:textId="77777777" w:rsidTr="00033BFA">
        <w:trPr>
          <w:cantSplit/>
        </w:trPr>
        <w:tc>
          <w:tcPr>
            <w:tcW w:w="2268" w:type="dxa"/>
            <w:tcBorders>
              <w:top w:val="nil"/>
              <w:bottom w:val="nil"/>
            </w:tcBorders>
            <w:shd w:val="clear" w:color="auto" w:fill="D9D9D9" w:themeFill="background1" w:themeFillShade="D9"/>
          </w:tcPr>
          <w:p w14:paraId="217721C4" w14:textId="77777777" w:rsidR="00524859" w:rsidRPr="00033BFA" w:rsidRDefault="00524859" w:rsidP="00033BFA">
            <w:pPr>
              <w:pStyle w:val="TableText"/>
              <w:jc w:val="center"/>
              <w:rPr>
                <w:b/>
              </w:rPr>
            </w:pPr>
            <w:r w:rsidRPr="00033BFA">
              <w:rPr>
                <w:b/>
              </w:rPr>
              <w:t>Name</w:t>
            </w:r>
          </w:p>
        </w:tc>
        <w:tc>
          <w:tcPr>
            <w:tcW w:w="2268" w:type="dxa"/>
            <w:tcBorders>
              <w:top w:val="nil"/>
              <w:bottom w:val="nil"/>
            </w:tcBorders>
            <w:shd w:val="clear" w:color="auto" w:fill="D9D9D9" w:themeFill="background1" w:themeFillShade="D9"/>
          </w:tcPr>
          <w:p w14:paraId="725712C0" w14:textId="77777777" w:rsidR="00524859" w:rsidRPr="00033BFA" w:rsidRDefault="00524859" w:rsidP="00033BFA">
            <w:pPr>
              <w:pStyle w:val="TableText"/>
              <w:jc w:val="center"/>
              <w:rPr>
                <w:b/>
              </w:rPr>
            </w:pPr>
            <w:r w:rsidRPr="00033BFA">
              <w:rPr>
                <w:b/>
              </w:rPr>
              <w:t>Title</w:t>
            </w:r>
          </w:p>
        </w:tc>
        <w:tc>
          <w:tcPr>
            <w:tcW w:w="2268" w:type="dxa"/>
            <w:gridSpan w:val="2"/>
            <w:tcBorders>
              <w:top w:val="nil"/>
              <w:bottom w:val="nil"/>
            </w:tcBorders>
            <w:shd w:val="clear" w:color="auto" w:fill="D9D9D9" w:themeFill="background1" w:themeFillShade="D9"/>
          </w:tcPr>
          <w:p w14:paraId="11773295" w14:textId="77777777" w:rsidR="00524859" w:rsidRPr="00033BFA" w:rsidRDefault="00524859" w:rsidP="00033BFA">
            <w:pPr>
              <w:pStyle w:val="TableText"/>
              <w:jc w:val="center"/>
              <w:rPr>
                <w:b/>
              </w:rPr>
            </w:pPr>
            <w:r w:rsidRPr="00033BFA">
              <w:rPr>
                <w:b/>
              </w:rPr>
              <w:t>Signature</w:t>
            </w:r>
          </w:p>
        </w:tc>
        <w:tc>
          <w:tcPr>
            <w:tcW w:w="1276" w:type="dxa"/>
            <w:tcBorders>
              <w:top w:val="nil"/>
              <w:bottom w:val="nil"/>
            </w:tcBorders>
            <w:shd w:val="clear" w:color="auto" w:fill="D9D9D9" w:themeFill="background1" w:themeFillShade="D9"/>
          </w:tcPr>
          <w:p w14:paraId="24DC4816" w14:textId="77777777" w:rsidR="00524859" w:rsidRPr="00033BFA" w:rsidRDefault="00524859" w:rsidP="00033BFA">
            <w:pPr>
              <w:pStyle w:val="TableText"/>
              <w:jc w:val="center"/>
              <w:rPr>
                <w:b/>
              </w:rPr>
            </w:pPr>
            <w:r w:rsidRPr="00033BFA">
              <w:rPr>
                <w:b/>
              </w:rPr>
              <w:t>Date</w:t>
            </w:r>
          </w:p>
        </w:tc>
      </w:tr>
      <w:tr w:rsidR="00524859" w14:paraId="3379FEB8" w14:textId="77777777" w:rsidTr="00033BFA">
        <w:trPr>
          <w:cantSplit/>
        </w:trPr>
        <w:tc>
          <w:tcPr>
            <w:tcW w:w="2268" w:type="dxa"/>
            <w:tcBorders>
              <w:top w:val="nil"/>
            </w:tcBorders>
            <w:shd w:val="clear" w:color="auto" w:fill="auto"/>
          </w:tcPr>
          <w:p w14:paraId="1B8005C6" w14:textId="77777777" w:rsidR="00524859" w:rsidRDefault="00524859" w:rsidP="00033BFA">
            <w:pPr>
              <w:pStyle w:val="TableText"/>
            </w:pPr>
          </w:p>
        </w:tc>
        <w:tc>
          <w:tcPr>
            <w:tcW w:w="2268" w:type="dxa"/>
            <w:tcBorders>
              <w:top w:val="nil"/>
            </w:tcBorders>
            <w:shd w:val="clear" w:color="auto" w:fill="auto"/>
          </w:tcPr>
          <w:p w14:paraId="196A4876" w14:textId="77777777" w:rsidR="00524859" w:rsidRDefault="00524859" w:rsidP="00033BFA">
            <w:pPr>
              <w:pStyle w:val="TableText"/>
            </w:pPr>
          </w:p>
        </w:tc>
        <w:tc>
          <w:tcPr>
            <w:tcW w:w="2268" w:type="dxa"/>
            <w:gridSpan w:val="2"/>
            <w:tcBorders>
              <w:top w:val="nil"/>
            </w:tcBorders>
            <w:shd w:val="clear" w:color="auto" w:fill="auto"/>
          </w:tcPr>
          <w:p w14:paraId="1D6A8DF1" w14:textId="77777777" w:rsidR="00524859" w:rsidRDefault="00524859" w:rsidP="00033BFA">
            <w:pPr>
              <w:pStyle w:val="TableText"/>
            </w:pPr>
          </w:p>
        </w:tc>
        <w:tc>
          <w:tcPr>
            <w:tcW w:w="1276" w:type="dxa"/>
            <w:tcBorders>
              <w:top w:val="nil"/>
            </w:tcBorders>
            <w:shd w:val="clear" w:color="auto" w:fill="auto"/>
          </w:tcPr>
          <w:p w14:paraId="1BD41D6F" w14:textId="77777777" w:rsidR="00524859" w:rsidRDefault="00524859" w:rsidP="00033BFA">
            <w:pPr>
              <w:pStyle w:val="TableText"/>
            </w:pPr>
          </w:p>
        </w:tc>
      </w:tr>
      <w:tr w:rsidR="00524859" w14:paraId="7B54DAAC" w14:textId="77777777" w:rsidTr="00033BFA">
        <w:trPr>
          <w:cantSplit/>
        </w:trPr>
        <w:tc>
          <w:tcPr>
            <w:tcW w:w="2268" w:type="dxa"/>
            <w:shd w:val="clear" w:color="auto" w:fill="auto"/>
          </w:tcPr>
          <w:p w14:paraId="6A2DB90D" w14:textId="77777777" w:rsidR="00524859" w:rsidRDefault="00524859" w:rsidP="00033BFA">
            <w:pPr>
              <w:pStyle w:val="TableText"/>
            </w:pPr>
          </w:p>
        </w:tc>
        <w:tc>
          <w:tcPr>
            <w:tcW w:w="2268" w:type="dxa"/>
            <w:shd w:val="clear" w:color="auto" w:fill="auto"/>
          </w:tcPr>
          <w:p w14:paraId="77210A40" w14:textId="77777777" w:rsidR="00524859" w:rsidRDefault="00524859" w:rsidP="00033BFA">
            <w:pPr>
              <w:pStyle w:val="TableText"/>
            </w:pPr>
          </w:p>
        </w:tc>
        <w:tc>
          <w:tcPr>
            <w:tcW w:w="2268" w:type="dxa"/>
            <w:gridSpan w:val="2"/>
            <w:shd w:val="clear" w:color="auto" w:fill="auto"/>
          </w:tcPr>
          <w:p w14:paraId="499333FB" w14:textId="77777777" w:rsidR="00524859" w:rsidRDefault="00524859" w:rsidP="00033BFA">
            <w:pPr>
              <w:pStyle w:val="TableText"/>
            </w:pPr>
          </w:p>
        </w:tc>
        <w:tc>
          <w:tcPr>
            <w:tcW w:w="1276" w:type="dxa"/>
            <w:shd w:val="clear" w:color="auto" w:fill="auto"/>
          </w:tcPr>
          <w:p w14:paraId="2F3E1268" w14:textId="77777777" w:rsidR="00524859" w:rsidRDefault="00524859" w:rsidP="00033BFA">
            <w:pPr>
              <w:pStyle w:val="TableText"/>
            </w:pPr>
          </w:p>
        </w:tc>
      </w:tr>
      <w:tr w:rsidR="00524859" w14:paraId="3373FD43" w14:textId="77777777" w:rsidTr="00033BFA">
        <w:trPr>
          <w:cantSplit/>
        </w:trPr>
        <w:tc>
          <w:tcPr>
            <w:tcW w:w="2268" w:type="dxa"/>
            <w:shd w:val="clear" w:color="auto" w:fill="auto"/>
          </w:tcPr>
          <w:p w14:paraId="0155EFD9" w14:textId="77777777" w:rsidR="00524859" w:rsidRDefault="00524859" w:rsidP="00033BFA">
            <w:pPr>
              <w:pStyle w:val="TableText"/>
            </w:pPr>
          </w:p>
        </w:tc>
        <w:tc>
          <w:tcPr>
            <w:tcW w:w="2268" w:type="dxa"/>
            <w:shd w:val="clear" w:color="auto" w:fill="auto"/>
          </w:tcPr>
          <w:p w14:paraId="58DF18F2" w14:textId="77777777" w:rsidR="00524859" w:rsidRDefault="00524859" w:rsidP="00033BFA">
            <w:pPr>
              <w:pStyle w:val="TableText"/>
            </w:pPr>
          </w:p>
        </w:tc>
        <w:tc>
          <w:tcPr>
            <w:tcW w:w="2268" w:type="dxa"/>
            <w:gridSpan w:val="2"/>
            <w:shd w:val="clear" w:color="auto" w:fill="auto"/>
          </w:tcPr>
          <w:p w14:paraId="01CCCFD7" w14:textId="77777777" w:rsidR="00524859" w:rsidRDefault="00524859" w:rsidP="00033BFA">
            <w:pPr>
              <w:pStyle w:val="TableText"/>
            </w:pPr>
          </w:p>
        </w:tc>
        <w:tc>
          <w:tcPr>
            <w:tcW w:w="1276" w:type="dxa"/>
            <w:shd w:val="clear" w:color="auto" w:fill="auto"/>
          </w:tcPr>
          <w:p w14:paraId="294E1478" w14:textId="77777777" w:rsidR="00524859" w:rsidRDefault="00524859" w:rsidP="00033BFA">
            <w:pPr>
              <w:pStyle w:val="TableText"/>
            </w:pPr>
          </w:p>
        </w:tc>
      </w:tr>
      <w:tr w:rsidR="00524859" w14:paraId="57A7063A" w14:textId="77777777" w:rsidTr="00033BFA">
        <w:trPr>
          <w:cantSplit/>
        </w:trPr>
        <w:tc>
          <w:tcPr>
            <w:tcW w:w="2268" w:type="dxa"/>
            <w:shd w:val="clear" w:color="auto" w:fill="auto"/>
          </w:tcPr>
          <w:p w14:paraId="03C7D0A1" w14:textId="77777777" w:rsidR="00524859" w:rsidRDefault="00524859" w:rsidP="00033BFA">
            <w:pPr>
              <w:pStyle w:val="TableText"/>
            </w:pPr>
          </w:p>
        </w:tc>
        <w:tc>
          <w:tcPr>
            <w:tcW w:w="2268" w:type="dxa"/>
            <w:shd w:val="clear" w:color="auto" w:fill="auto"/>
          </w:tcPr>
          <w:p w14:paraId="239B6970" w14:textId="77777777" w:rsidR="00524859" w:rsidRDefault="00524859" w:rsidP="00033BFA">
            <w:pPr>
              <w:pStyle w:val="TableText"/>
            </w:pPr>
          </w:p>
        </w:tc>
        <w:tc>
          <w:tcPr>
            <w:tcW w:w="2268" w:type="dxa"/>
            <w:gridSpan w:val="2"/>
            <w:shd w:val="clear" w:color="auto" w:fill="auto"/>
          </w:tcPr>
          <w:p w14:paraId="1C28A2F7" w14:textId="77777777" w:rsidR="00524859" w:rsidRDefault="00524859" w:rsidP="00033BFA">
            <w:pPr>
              <w:pStyle w:val="TableText"/>
            </w:pPr>
          </w:p>
        </w:tc>
        <w:tc>
          <w:tcPr>
            <w:tcW w:w="1276" w:type="dxa"/>
            <w:shd w:val="clear" w:color="auto" w:fill="auto"/>
          </w:tcPr>
          <w:p w14:paraId="5E0096D3" w14:textId="77777777" w:rsidR="00524859" w:rsidRDefault="00524859" w:rsidP="00033BFA">
            <w:pPr>
              <w:pStyle w:val="TableText"/>
            </w:pPr>
          </w:p>
        </w:tc>
      </w:tr>
      <w:tr w:rsidR="00524859" w14:paraId="0B799202" w14:textId="77777777" w:rsidTr="00033BFA">
        <w:trPr>
          <w:cantSplit/>
        </w:trPr>
        <w:tc>
          <w:tcPr>
            <w:tcW w:w="2268" w:type="dxa"/>
            <w:shd w:val="clear" w:color="auto" w:fill="auto"/>
          </w:tcPr>
          <w:p w14:paraId="3DA6B64A" w14:textId="77777777" w:rsidR="00524859" w:rsidRDefault="00524859" w:rsidP="00033BFA">
            <w:pPr>
              <w:pStyle w:val="TableText"/>
            </w:pPr>
          </w:p>
        </w:tc>
        <w:tc>
          <w:tcPr>
            <w:tcW w:w="2268" w:type="dxa"/>
            <w:shd w:val="clear" w:color="auto" w:fill="auto"/>
          </w:tcPr>
          <w:p w14:paraId="3FABF8D8" w14:textId="77777777" w:rsidR="00524859" w:rsidRDefault="00524859" w:rsidP="00033BFA">
            <w:pPr>
              <w:pStyle w:val="TableText"/>
            </w:pPr>
          </w:p>
        </w:tc>
        <w:tc>
          <w:tcPr>
            <w:tcW w:w="2268" w:type="dxa"/>
            <w:gridSpan w:val="2"/>
            <w:shd w:val="clear" w:color="auto" w:fill="auto"/>
          </w:tcPr>
          <w:p w14:paraId="437646A4" w14:textId="77777777" w:rsidR="00524859" w:rsidRDefault="00524859" w:rsidP="00033BFA">
            <w:pPr>
              <w:pStyle w:val="TableText"/>
            </w:pPr>
          </w:p>
        </w:tc>
        <w:tc>
          <w:tcPr>
            <w:tcW w:w="1276" w:type="dxa"/>
            <w:shd w:val="clear" w:color="auto" w:fill="auto"/>
          </w:tcPr>
          <w:p w14:paraId="2B80E90E" w14:textId="77777777" w:rsidR="00524859" w:rsidRDefault="00524859" w:rsidP="00033BFA">
            <w:pPr>
              <w:pStyle w:val="TableText"/>
            </w:pPr>
          </w:p>
        </w:tc>
      </w:tr>
      <w:tr w:rsidR="00524859" w14:paraId="610701CE" w14:textId="77777777" w:rsidTr="00033BFA">
        <w:trPr>
          <w:cantSplit/>
        </w:trPr>
        <w:tc>
          <w:tcPr>
            <w:tcW w:w="2268" w:type="dxa"/>
            <w:shd w:val="clear" w:color="auto" w:fill="auto"/>
          </w:tcPr>
          <w:p w14:paraId="51E31AFC" w14:textId="77777777" w:rsidR="00524859" w:rsidRDefault="00524859" w:rsidP="00033BFA">
            <w:pPr>
              <w:pStyle w:val="TableText"/>
            </w:pPr>
          </w:p>
        </w:tc>
        <w:tc>
          <w:tcPr>
            <w:tcW w:w="2268" w:type="dxa"/>
            <w:shd w:val="clear" w:color="auto" w:fill="auto"/>
          </w:tcPr>
          <w:p w14:paraId="108F2199" w14:textId="77777777" w:rsidR="00524859" w:rsidRDefault="00524859" w:rsidP="00033BFA">
            <w:pPr>
              <w:pStyle w:val="TableText"/>
            </w:pPr>
          </w:p>
        </w:tc>
        <w:tc>
          <w:tcPr>
            <w:tcW w:w="2268" w:type="dxa"/>
            <w:gridSpan w:val="2"/>
            <w:shd w:val="clear" w:color="auto" w:fill="auto"/>
          </w:tcPr>
          <w:p w14:paraId="5E089B36" w14:textId="77777777" w:rsidR="00524859" w:rsidRDefault="00524859" w:rsidP="00033BFA">
            <w:pPr>
              <w:pStyle w:val="TableText"/>
            </w:pPr>
          </w:p>
        </w:tc>
        <w:tc>
          <w:tcPr>
            <w:tcW w:w="1276" w:type="dxa"/>
            <w:shd w:val="clear" w:color="auto" w:fill="auto"/>
          </w:tcPr>
          <w:p w14:paraId="0B373C0A" w14:textId="77777777" w:rsidR="00524859" w:rsidRDefault="00524859" w:rsidP="00033BFA">
            <w:pPr>
              <w:pStyle w:val="TableText"/>
            </w:pPr>
          </w:p>
        </w:tc>
      </w:tr>
    </w:tbl>
    <w:p w14:paraId="64DD2230" w14:textId="77777777" w:rsidR="00524859" w:rsidRDefault="00524859" w:rsidP="00033BFA"/>
    <w:p w14:paraId="127569ED" w14:textId="77777777" w:rsidR="00524859" w:rsidRPr="000F24A3" w:rsidRDefault="00524859" w:rsidP="008C22B8">
      <w:pPr>
        <w:pStyle w:val="Heading4"/>
      </w:pPr>
      <w:r w:rsidRPr="000F24A3">
        <w:t>Purpose</w:t>
      </w:r>
    </w:p>
    <w:p w14:paraId="3D6D5E72" w14:textId="77777777" w:rsidR="00D132BC" w:rsidRDefault="00524859" w:rsidP="00033BFA">
      <w:pPr>
        <w:keepNext/>
      </w:pPr>
      <w:r w:rsidRPr="002E4718">
        <w:t>The purpose of this operation</w:t>
      </w:r>
      <w:r>
        <w:t>al</w:t>
      </w:r>
      <w:r w:rsidRPr="002E4718">
        <w:t xml:space="preserve"> procedure (OP) is to ensure that microbiological water quality samples required to demonstrate achievement of the </w:t>
      </w:r>
      <w:r w:rsidRPr="00F41327">
        <w:t>Drinking-water Standards for New Zealand 2005</w:t>
      </w:r>
      <w:r w:rsidRPr="002E4718">
        <w:t xml:space="preserve"> </w:t>
      </w:r>
      <w:r>
        <w:t xml:space="preserve">(Ministry of Health </w:t>
      </w:r>
      <w:r w:rsidRPr="002E4718">
        <w:t>20</w:t>
      </w:r>
      <w:r>
        <w:t>1</w:t>
      </w:r>
      <w:r w:rsidRPr="002E4718">
        <w:t>8) (the Standards) are taken in a way that ensures that the test results are an accurate indication of the quality of the water at the time and place the sample was taken.</w:t>
      </w:r>
    </w:p>
    <w:p w14:paraId="27CD21D8" w14:textId="77777777" w:rsidR="00033BFA" w:rsidRDefault="00033BFA" w:rsidP="00033BFA">
      <w:pPr>
        <w:keepNext/>
      </w:pPr>
    </w:p>
    <w:p w14:paraId="03981A90" w14:textId="77777777" w:rsidR="00524859" w:rsidRPr="000F24A3" w:rsidRDefault="00524859" w:rsidP="008C22B8">
      <w:pPr>
        <w:pStyle w:val="Heading4"/>
      </w:pPr>
      <w:r w:rsidRPr="000F24A3">
        <w:t>Introduction</w:t>
      </w:r>
    </w:p>
    <w:p w14:paraId="7D3FB789" w14:textId="77777777" w:rsidR="00D132BC" w:rsidRDefault="00524859" w:rsidP="00033BFA">
      <w:pPr>
        <w:keepLines/>
      </w:pPr>
      <w:r w:rsidRPr="002E4718">
        <w:t xml:space="preserve">Operational monitoring is in place to ensure that preventive measures are functioning as they should. Verification monitoring, which determines the quality </w:t>
      </w:r>
      <w:r>
        <w:t xml:space="preserve">of </w:t>
      </w:r>
      <w:r w:rsidRPr="002E4718">
        <w:t xml:space="preserve">the water after treatment or </w:t>
      </w:r>
      <w:r>
        <w:t xml:space="preserve">in </w:t>
      </w:r>
      <w:r w:rsidRPr="002E4718">
        <w:t>the distribution system, provides a further check that the preventive measures in place are continuing to provide water that meets the requirements of the Standards. This OP contributes to ensuring the verification monitoring is undertaken correctly.</w:t>
      </w:r>
    </w:p>
    <w:p w14:paraId="10710FF0" w14:textId="77777777" w:rsidR="00033BFA" w:rsidRDefault="00033BFA" w:rsidP="00033BFA"/>
    <w:p w14:paraId="5C7D25C1" w14:textId="77777777" w:rsidR="00524859" w:rsidRDefault="00524859" w:rsidP="00033BFA">
      <w:r w:rsidRPr="002E4718">
        <w:t>Any samples taken for assessing water quality, whether as part of demonstrating achievement of the Standards or additional sampling undertaken at the water supplier</w:t>
      </w:r>
      <w:r w:rsidR="00D132BC">
        <w:t>’</w:t>
      </w:r>
      <w:r w:rsidRPr="002E4718">
        <w:t>s initiative, must follow this procedure.</w:t>
      </w:r>
    </w:p>
    <w:p w14:paraId="481E4676" w14:textId="77777777" w:rsidR="00033BFA" w:rsidRPr="002E4718" w:rsidRDefault="00033BFA" w:rsidP="00033BFA"/>
    <w:p w14:paraId="4C82058B" w14:textId="77777777" w:rsidR="00524859" w:rsidRPr="000F24A3" w:rsidRDefault="00524859" w:rsidP="008C22B8">
      <w:pPr>
        <w:pStyle w:val="Heading4"/>
      </w:pPr>
      <w:r w:rsidRPr="000F24A3">
        <w:t>Scope</w:t>
      </w:r>
    </w:p>
    <w:p w14:paraId="331B75D2" w14:textId="77777777" w:rsidR="00524859" w:rsidRPr="002E4718" w:rsidRDefault="00524859" w:rsidP="00033BFA">
      <w:r w:rsidRPr="002E4718">
        <w:t xml:space="preserve">Within </w:t>
      </w:r>
      <w:r>
        <w:t>s</w:t>
      </w:r>
      <w:r w:rsidRPr="002E4718">
        <w:t>cope:</w:t>
      </w:r>
    </w:p>
    <w:p w14:paraId="3F83C857" w14:textId="77777777" w:rsidR="00524859" w:rsidRPr="002E4718" w:rsidRDefault="00524859" w:rsidP="00033BFA">
      <w:pPr>
        <w:pStyle w:val="Bullet"/>
      </w:pPr>
      <w:r>
        <w:t xml:space="preserve">sampling for routine bacteriological (eg, </w:t>
      </w:r>
      <w:r w:rsidRPr="00033BFA">
        <w:rPr>
          <w:i/>
        </w:rPr>
        <w:t>E. coli</w:t>
      </w:r>
      <w:r>
        <w:t xml:space="preserve"> and total coliforms) </w:t>
      </w:r>
      <w:r w:rsidRPr="002E4718">
        <w:t>determinands</w:t>
      </w:r>
    </w:p>
    <w:p w14:paraId="3DA97D49" w14:textId="77777777" w:rsidR="00524859" w:rsidRPr="002E4718" w:rsidRDefault="00524859" w:rsidP="00033BFA">
      <w:pPr>
        <w:pStyle w:val="Bullet"/>
      </w:pPr>
      <w:r>
        <w:t>a</w:t>
      </w:r>
      <w:r w:rsidRPr="002E4718">
        <w:t xml:space="preserve">ll actions relevant to sample collection </w:t>
      </w:r>
      <w:r>
        <w:t>and</w:t>
      </w:r>
      <w:r w:rsidRPr="002E4718">
        <w:t xml:space="preserve"> despatch of the sample to the testing laboratory</w:t>
      </w:r>
    </w:p>
    <w:p w14:paraId="2A381E88" w14:textId="77777777" w:rsidR="00524859" w:rsidRPr="002E4718" w:rsidRDefault="00524859" w:rsidP="00033BFA">
      <w:pPr>
        <w:pStyle w:val="Bullet"/>
      </w:pPr>
      <w:r>
        <w:t>s</w:t>
      </w:r>
      <w:r w:rsidRPr="002E4718">
        <w:t>amples taken from the treatment plant and the distribution zone</w:t>
      </w:r>
      <w:r>
        <w:t>.</w:t>
      </w:r>
    </w:p>
    <w:p w14:paraId="45F8060C" w14:textId="77777777" w:rsidR="00033BFA" w:rsidRDefault="00033BFA" w:rsidP="00033BFA"/>
    <w:p w14:paraId="570CCE81" w14:textId="77777777" w:rsidR="00524859" w:rsidRPr="002E4718" w:rsidRDefault="00524859" w:rsidP="00033BFA">
      <w:r w:rsidRPr="002E4718">
        <w:t>Out of scope</w:t>
      </w:r>
      <w:r>
        <w:t>:</w:t>
      </w:r>
    </w:p>
    <w:p w14:paraId="215B0408" w14:textId="77777777" w:rsidR="00524859" w:rsidRDefault="00524859" w:rsidP="00033BFA">
      <w:pPr>
        <w:pStyle w:val="Bullet"/>
      </w:pPr>
      <w:r>
        <w:t>s</w:t>
      </w:r>
      <w:r w:rsidRPr="002E4718">
        <w:t>amples from water prior to the treatment plant (source or raw water).</w:t>
      </w:r>
    </w:p>
    <w:p w14:paraId="3BB6603A" w14:textId="77777777" w:rsidR="00033BFA" w:rsidRPr="002E4718" w:rsidRDefault="00033BFA" w:rsidP="00033BFA"/>
    <w:p w14:paraId="5E96692F" w14:textId="77777777" w:rsidR="00524859" w:rsidRPr="000F24A3" w:rsidRDefault="00524859" w:rsidP="008C22B8">
      <w:pPr>
        <w:pStyle w:val="Heading4"/>
      </w:pPr>
      <w:r w:rsidRPr="000F24A3">
        <w:t>Definitions</w:t>
      </w:r>
    </w:p>
    <w:p w14:paraId="4B4E214A" w14:textId="77777777" w:rsidR="00524859" w:rsidRDefault="00524859" w:rsidP="00033BFA">
      <w:r>
        <w:t>[Include a</w:t>
      </w:r>
      <w:r w:rsidRPr="00D60472">
        <w:t xml:space="preserve"> list of definitions </w:t>
      </w:r>
      <w:r>
        <w:t xml:space="preserve">for terms used in the </w:t>
      </w:r>
      <w:r w:rsidRPr="00D60472">
        <w:t>OP</w:t>
      </w:r>
      <w:r>
        <w:t xml:space="preserve">. </w:t>
      </w:r>
      <w:r w:rsidRPr="00D60472">
        <w:t>Acronyms and abbreviations should be explained at</w:t>
      </w:r>
      <w:r>
        <w:t xml:space="preserve"> the point of use.]</w:t>
      </w:r>
    </w:p>
    <w:p w14:paraId="0F5FFF55" w14:textId="77777777" w:rsidR="00033BFA" w:rsidRPr="00D60472" w:rsidRDefault="00033BFA" w:rsidP="00033BFA"/>
    <w:p w14:paraId="70D3257C" w14:textId="77777777" w:rsidR="00524859" w:rsidRPr="000F24A3" w:rsidRDefault="00524859" w:rsidP="008C22B8">
      <w:pPr>
        <w:pStyle w:val="Heading4"/>
      </w:pPr>
      <w:r w:rsidRPr="000F24A3">
        <w:t>Responsibilities</w:t>
      </w:r>
    </w:p>
    <w:p w14:paraId="6F51FC6E" w14:textId="77777777" w:rsidR="00524859" w:rsidRDefault="00524859" w:rsidP="00033BFA">
      <w:r w:rsidRPr="002E4718">
        <w:t>The water quality officer has responsibility for ensuring that staff are trained in the use of this procedure and that the procedure is followed when any sample (within the scope of this OP) is collected.</w:t>
      </w:r>
    </w:p>
    <w:p w14:paraId="374E07DD" w14:textId="77777777" w:rsidR="00033BFA" w:rsidRPr="002E4718" w:rsidRDefault="00033BFA" w:rsidP="00033BFA"/>
    <w:p w14:paraId="47908586" w14:textId="77777777" w:rsidR="00524859" w:rsidRPr="000F24A3" w:rsidRDefault="00524859" w:rsidP="008C22B8">
      <w:pPr>
        <w:pStyle w:val="Heading4"/>
      </w:pPr>
      <w:r w:rsidRPr="000F24A3">
        <w:t xml:space="preserve">Specific </w:t>
      </w:r>
      <w:r>
        <w:t>p</w:t>
      </w:r>
      <w:r w:rsidRPr="000F24A3">
        <w:t>rocedure</w:t>
      </w:r>
    </w:p>
    <w:p w14:paraId="0E5F3029" w14:textId="77777777" w:rsidR="00524859" w:rsidRPr="002E4718" w:rsidRDefault="00524859" w:rsidP="00033BFA">
      <w:pPr>
        <w:pStyle w:val="Number"/>
        <w:numPr>
          <w:ilvl w:val="0"/>
          <w:numId w:val="98"/>
        </w:numPr>
        <w:spacing w:before="150"/>
      </w:pPr>
      <w:r w:rsidRPr="002E4718">
        <w:t>Prepare a sampling plan for compliance monitoring</w:t>
      </w:r>
      <w:r>
        <w:t>, if not already prepared under a different section of the water safety plan.</w:t>
      </w:r>
      <w:r w:rsidRPr="002E4718">
        <w:t xml:space="preserve"> This must include proposed sampling dates and the location</w:t>
      </w:r>
      <w:r>
        <w:t>s for sampling (eg, street address), preferably marked on a map.</w:t>
      </w:r>
    </w:p>
    <w:p w14:paraId="74C75D7F" w14:textId="77777777" w:rsidR="00524859" w:rsidRPr="002E4718" w:rsidRDefault="00524859" w:rsidP="00033BFA">
      <w:pPr>
        <w:pStyle w:val="Number"/>
        <w:numPr>
          <w:ilvl w:val="0"/>
          <w:numId w:val="98"/>
        </w:numPr>
        <w:spacing w:before="150"/>
      </w:pPr>
      <w:r w:rsidRPr="002E4718">
        <w:t xml:space="preserve">Check with the </w:t>
      </w:r>
      <w:r>
        <w:t xml:space="preserve">drinking-water assessor </w:t>
      </w:r>
      <w:r w:rsidRPr="002E4718">
        <w:t>that the plan meets the requirements of the Standards.</w:t>
      </w:r>
    </w:p>
    <w:p w14:paraId="1F5AD1B7" w14:textId="77777777" w:rsidR="00524859" w:rsidRPr="002E4718" w:rsidRDefault="00524859" w:rsidP="00033BFA">
      <w:pPr>
        <w:pStyle w:val="Number"/>
        <w:numPr>
          <w:ilvl w:val="0"/>
          <w:numId w:val="98"/>
        </w:numPr>
        <w:spacing w:before="150"/>
      </w:pPr>
      <w:r w:rsidRPr="002E4718">
        <w:t xml:space="preserve">Ensure that correct </w:t>
      </w:r>
      <w:r>
        <w:t xml:space="preserve">bacteriological sampling </w:t>
      </w:r>
      <w:r w:rsidRPr="002E4718">
        <w:t>containers are available. If not, obtain a supply from the laboratory. Containers for bacteriological sampling from a chlorinated supply MUST contain thiosulp</w:t>
      </w:r>
      <w:r>
        <w:t>hate to neutralise the chlorine.</w:t>
      </w:r>
    </w:p>
    <w:p w14:paraId="7A2C27A1" w14:textId="77777777" w:rsidR="00D132BC" w:rsidRDefault="00524859" w:rsidP="00033BFA">
      <w:pPr>
        <w:pStyle w:val="Number"/>
        <w:numPr>
          <w:ilvl w:val="0"/>
          <w:numId w:val="98"/>
        </w:numPr>
        <w:spacing w:before="150"/>
      </w:pPr>
      <w:r w:rsidRPr="002E4718">
        <w:t>Obtain an insulated container that can be chilled to 4</w:t>
      </w:r>
      <w:r w:rsidRPr="002E4718">
        <w:sym w:font="Symbol" w:char="F0B0"/>
      </w:r>
      <w:r w:rsidRPr="002E4718">
        <w:t>C and used to store microbiological samples between sampling and their delivery at the laboratory.</w:t>
      </w:r>
    </w:p>
    <w:p w14:paraId="0AF936A4" w14:textId="77777777" w:rsidR="00524859" w:rsidRPr="002E4718" w:rsidRDefault="00524859" w:rsidP="00033BFA">
      <w:pPr>
        <w:pStyle w:val="Number"/>
        <w:numPr>
          <w:ilvl w:val="0"/>
          <w:numId w:val="98"/>
        </w:numPr>
        <w:spacing w:before="150"/>
      </w:pPr>
      <w:r w:rsidRPr="002E4718">
        <w:t>Arrange a suitable delivery ti</w:t>
      </w:r>
      <w:r>
        <w:t>me with the laboratory, unless a</w:t>
      </w:r>
      <w:r w:rsidRPr="002E4718">
        <w:t xml:space="preserve"> routine arrangement has been agreed. </w:t>
      </w:r>
      <w:r>
        <w:t>E</w:t>
      </w:r>
      <w:r w:rsidRPr="002E4718">
        <w:t>nsure that the laboratory will be open and able to undertake analysis of the sample within the required interval</w:t>
      </w:r>
      <w:r>
        <w:t xml:space="preserve"> between sampling and testing.</w:t>
      </w:r>
    </w:p>
    <w:p w14:paraId="15B1DB77" w14:textId="77777777" w:rsidR="00524859" w:rsidRDefault="00524859" w:rsidP="00033BFA">
      <w:pPr>
        <w:pStyle w:val="Number"/>
        <w:numPr>
          <w:ilvl w:val="0"/>
          <w:numId w:val="98"/>
        </w:numPr>
        <w:spacing w:before="150"/>
      </w:pPr>
      <w:r w:rsidRPr="002E4718">
        <w:t>At, or before, reaching the sampling location</w:t>
      </w:r>
      <w:r>
        <w:t>,</w:t>
      </w:r>
      <w:r w:rsidRPr="002E4718">
        <w:t xml:space="preserve"> complete as much of the Sample Form </w:t>
      </w:r>
      <w:r>
        <w:t xml:space="preserve">as possible </w:t>
      </w:r>
      <w:r w:rsidRPr="002E4718">
        <w:t>before taking the sample. A dry form is easier to write on. Also complete as much as possible of the label on the sampling bottle.</w:t>
      </w:r>
    </w:p>
    <w:p w14:paraId="633D2C4F" w14:textId="77777777" w:rsidR="00033BFA" w:rsidRPr="002E4718" w:rsidRDefault="00033BFA" w:rsidP="00033BFA"/>
    <w:p w14:paraId="3CD9C8DD" w14:textId="77777777" w:rsidR="00524859" w:rsidRPr="002E4718" w:rsidRDefault="00524859" w:rsidP="00033BFA">
      <w:pPr>
        <w:pStyle w:val="Heading5"/>
      </w:pPr>
      <w:r>
        <w:t>S</w:t>
      </w:r>
      <w:r w:rsidRPr="002E4718">
        <w:t>ampling</w:t>
      </w:r>
    </w:p>
    <w:p w14:paraId="09FB8AEC" w14:textId="77777777" w:rsidR="00524859" w:rsidRDefault="00524859" w:rsidP="00033BFA">
      <w:pPr>
        <w:pStyle w:val="Number"/>
        <w:spacing w:before="150"/>
      </w:pPr>
      <w:r w:rsidRPr="002E4718">
        <w:t xml:space="preserve">Before taking a </w:t>
      </w:r>
      <w:r>
        <w:t>bacteriological</w:t>
      </w:r>
      <w:r w:rsidRPr="002E4718">
        <w:t xml:space="preserve"> sample, the sampling point </w:t>
      </w:r>
      <w:r>
        <w:t>must</w:t>
      </w:r>
      <w:r w:rsidRPr="002E4718">
        <w:t xml:space="preserve"> be </w:t>
      </w:r>
      <w:r w:rsidRPr="00F952FC">
        <w:t>disinfected/</w:t>
      </w:r>
      <w:r w:rsidR="00033BFA">
        <w:t xml:space="preserve"> </w:t>
      </w:r>
      <w:r w:rsidRPr="00F952FC">
        <w:t>sterilised, using</w:t>
      </w:r>
      <w:r w:rsidRPr="00BD5B73">
        <w:t xml:space="preserve"> </w:t>
      </w:r>
      <w:r w:rsidRPr="008430A9">
        <w:t>either a spray of 70%</w:t>
      </w:r>
      <w:r w:rsidRPr="00BD5B73">
        <w:t xml:space="preserve"> ethanol</w:t>
      </w:r>
      <w:r>
        <w:t xml:space="preserve"> or sodium hypochlorite solution,</w:t>
      </w:r>
      <w:r w:rsidRPr="002E4718">
        <w:t xml:space="preserve"> or with a flame (</w:t>
      </w:r>
      <w:r>
        <w:t xml:space="preserve">eg, run </w:t>
      </w:r>
      <w:r w:rsidRPr="002E4718">
        <w:t>a cigarette light</w:t>
      </w:r>
      <w:r>
        <w:t>er</w:t>
      </w:r>
      <w:r w:rsidRPr="002E4718">
        <w:t xml:space="preserve"> flame around the rim of the tap</w:t>
      </w:r>
      <w:r>
        <w:t>)</w:t>
      </w:r>
      <w:r w:rsidRPr="002E4718">
        <w:t>.</w:t>
      </w:r>
    </w:p>
    <w:p w14:paraId="120D41E6" w14:textId="77777777" w:rsidR="00524859" w:rsidRDefault="00524859" w:rsidP="00033BFA">
      <w:pPr>
        <w:pStyle w:val="Number"/>
        <w:spacing w:before="150"/>
      </w:pPr>
      <w:r>
        <w:t>Unscrew the sampling container lid, taking care not to contaminate the lip of the container, and place the lid upside down on clean surface where it cannot be contaminated.</w:t>
      </w:r>
    </w:p>
    <w:p w14:paraId="21A5D6F1" w14:textId="77777777" w:rsidR="00D132BC" w:rsidRDefault="00524859" w:rsidP="00033BFA">
      <w:pPr>
        <w:pStyle w:val="Number"/>
        <w:spacing w:before="150"/>
      </w:pPr>
      <w:r>
        <w:t>Flush the sampling point, letting the water run to waste, for several minutes before collecting the sample, to ensure the sample is representative of the water in the reticulation system.</w:t>
      </w:r>
    </w:p>
    <w:p w14:paraId="7233B2D7" w14:textId="77777777" w:rsidR="00524859" w:rsidRDefault="00524859" w:rsidP="00033BFA">
      <w:pPr>
        <w:pStyle w:val="Number"/>
        <w:spacing w:before="150"/>
      </w:pPr>
      <w:r>
        <w:t>Fill the container with slightly more than 100</w:t>
      </w:r>
      <w:r w:rsidR="00033BFA">
        <w:t> </w:t>
      </w:r>
      <w:r>
        <w:t>ml of water. This should leave an air space between the sample and the lid.</w:t>
      </w:r>
    </w:p>
    <w:p w14:paraId="4460D366" w14:textId="77777777" w:rsidR="00524859" w:rsidRDefault="00524859" w:rsidP="00033BFA">
      <w:pPr>
        <w:pStyle w:val="Number"/>
        <w:spacing w:before="150"/>
      </w:pPr>
      <w:r>
        <w:t>Carefully, so as not to contaminate the lip of the container or the inside of the lid, screw the lid firmly back onto the container.</w:t>
      </w:r>
    </w:p>
    <w:p w14:paraId="519ABC1B" w14:textId="77777777" w:rsidR="00524859" w:rsidRDefault="00524859" w:rsidP="00033BFA">
      <w:pPr>
        <w:pStyle w:val="Number"/>
        <w:spacing w:before="150"/>
      </w:pPr>
      <w:r>
        <w:t>When turbidity, FAC or pH measurements are also required, make them directly after taking the sample.</w:t>
      </w:r>
    </w:p>
    <w:p w14:paraId="382F3FA9" w14:textId="77777777" w:rsidR="00524859" w:rsidRDefault="00524859" w:rsidP="00033BFA">
      <w:pPr>
        <w:pStyle w:val="Number"/>
        <w:spacing w:before="150"/>
      </w:pPr>
      <w:r>
        <w:t xml:space="preserve">After sample collection, take or send the sample to the laboratory as quickly as possible. It is preferable that the sample reach the laboratory in time for the test to be started within </w:t>
      </w:r>
      <w:r w:rsidR="00033BFA">
        <w:t>six</w:t>
      </w:r>
      <w:r>
        <w:t xml:space="preserve"> hours, but no later than 24 hours, after the sample is taken. The container must be chilled so that the temperature of the sample on reaching the laboratory is not above </w:t>
      </w:r>
      <w:r w:rsidRPr="008430A9">
        <w:t>10</w:t>
      </w:r>
      <w:r w:rsidRPr="008430A9">
        <w:sym w:font="Symbol" w:char="F0B0"/>
      </w:r>
      <w:r w:rsidRPr="008430A9">
        <w:t>C</w:t>
      </w:r>
      <w:r>
        <w:t>. The sample must not be frozen.</w:t>
      </w:r>
    </w:p>
    <w:p w14:paraId="07AA06CC" w14:textId="77777777" w:rsidR="00033BFA" w:rsidRPr="002E4718" w:rsidRDefault="00033BFA" w:rsidP="00033BFA"/>
    <w:p w14:paraId="20D36FC4" w14:textId="77777777" w:rsidR="00524859" w:rsidRPr="00C75DCE" w:rsidRDefault="00524859" w:rsidP="008C22B8">
      <w:pPr>
        <w:pStyle w:val="Heading4"/>
      </w:pPr>
      <w:r w:rsidRPr="00C75DCE">
        <w:t xml:space="preserve">Forms or </w:t>
      </w:r>
      <w:r>
        <w:t>t</w:t>
      </w:r>
      <w:r w:rsidRPr="00C75DCE">
        <w:t>emplates to be used</w:t>
      </w:r>
    </w:p>
    <w:p w14:paraId="6A7379C2" w14:textId="77777777" w:rsidR="00524859" w:rsidRDefault="00524859" w:rsidP="00033BFA">
      <w:r w:rsidRPr="008430A9">
        <w:t>Record the sampling details using form BCS 123</w:t>
      </w:r>
      <w:r>
        <w:t>.</w:t>
      </w:r>
    </w:p>
    <w:p w14:paraId="6B12F339" w14:textId="77777777" w:rsidR="00033BFA" w:rsidRPr="008430A9" w:rsidRDefault="00033BFA" w:rsidP="00033BFA"/>
    <w:p w14:paraId="5109B330" w14:textId="77777777" w:rsidR="00524859" w:rsidRPr="000F24A3" w:rsidRDefault="00524859" w:rsidP="008C22B8">
      <w:pPr>
        <w:pStyle w:val="Heading4"/>
      </w:pPr>
      <w:r w:rsidRPr="000F24A3">
        <w:t xml:space="preserve">Internal and </w:t>
      </w:r>
      <w:r>
        <w:t>e</w:t>
      </w:r>
      <w:r w:rsidRPr="000F24A3">
        <w:t>xternal references</w:t>
      </w:r>
    </w:p>
    <w:p w14:paraId="7C2C1E69" w14:textId="77777777" w:rsidR="00524859" w:rsidRDefault="00524859" w:rsidP="00033BFA">
      <w:r>
        <w:t>[Use t</w:t>
      </w:r>
      <w:r w:rsidRPr="00900A8E">
        <w:t>his section to list all contro</w:t>
      </w:r>
      <w:r>
        <w:t xml:space="preserve">lled internal references (eg, </w:t>
      </w:r>
      <w:r w:rsidRPr="00900A8E">
        <w:t>OPs) and external</w:t>
      </w:r>
      <w:r>
        <w:t xml:space="preserve"> </w:t>
      </w:r>
      <w:r w:rsidRPr="00900A8E">
        <w:t>references refe</w:t>
      </w:r>
      <w:r>
        <w:t xml:space="preserve">rred to within the text of the </w:t>
      </w:r>
      <w:r w:rsidRPr="00900A8E">
        <w:t>OP only.</w:t>
      </w:r>
      <w:r>
        <w:t>]</w:t>
      </w:r>
    </w:p>
    <w:p w14:paraId="4397AA84" w14:textId="77777777" w:rsidR="00033BFA" w:rsidRDefault="00033BFA" w:rsidP="00033BFA"/>
    <w:p w14:paraId="2C7553E9" w14:textId="77777777" w:rsidR="00524859" w:rsidRPr="000F24A3" w:rsidRDefault="00524859" w:rsidP="008C22B8">
      <w:pPr>
        <w:pStyle w:val="Heading4"/>
      </w:pPr>
      <w:r w:rsidRPr="000F24A3">
        <w:t>Change history</w:t>
      </w:r>
    </w:p>
    <w:tbl>
      <w:tblPr>
        <w:tblW w:w="8080"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993"/>
        <w:gridCol w:w="1134"/>
        <w:gridCol w:w="4536"/>
        <w:gridCol w:w="1417"/>
      </w:tblGrid>
      <w:tr w:rsidR="00524859" w:rsidRPr="00033BFA" w14:paraId="259D1AC7" w14:textId="77777777" w:rsidTr="00833690">
        <w:trPr>
          <w:cantSplit/>
        </w:trPr>
        <w:tc>
          <w:tcPr>
            <w:tcW w:w="993" w:type="dxa"/>
            <w:tcBorders>
              <w:top w:val="nil"/>
              <w:bottom w:val="nil"/>
            </w:tcBorders>
            <w:shd w:val="clear" w:color="auto" w:fill="D9D9D9" w:themeFill="background1" w:themeFillShade="D9"/>
          </w:tcPr>
          <w:p w14:paraId="2C20CFD6" w14:textId="77777777" w:rsidR="00524859" w:rsidRPr="00033BFA" w:rsidRDefault="00524859" w:rsidP="00033BFA">
            <w:pPr>
              <w:pStyle w:val="TableText"/>
              <w:jc w:val="center"/>
              <w:rPr>
                <w:b/>
              </w:rPr>
            </w:pPr>
            <w:r w:rsidRPr="00033BFA">
              <w:rPr>
                <w:b/>
              </w:rPr>
              <w:t>OP number</w:t>
            </w:r>
          </w:p>
        </w:tc>
        <w:tc>
          <w:tcPr>
            <w:tcW w:w="1134" w:type="dxa"/>
            <w:tcBorders>
              <w:top w:val="nil"/>
              <w:bottom w:val="nil"/>
            </w:tcBorders>
            <w:shd w:val="clear" w:color="auto" w:fill="D9D9D9" w:themeFill="background1" w:themeFillShade="D9"/>
          </w:tcPr>
          <w:p w14:paraId="01D21572" w14:textId="77777777" w:rsidR="00524859" w:rsidRPr="00033BFA" w:rsidRDefault="00524859" w:rsidP="00033BFA">
            <w:pPr>
              <w:pStyle w:val="TableText"/>
              <w:jc w:val="center"/>
              <w:rPr>
                <w:b/>
              </w:rPr>
            </w:pPr>
            <w:r w:rsidRPr="00033BFA">
              <w:rPr>
                <w:b/>
              </w:rPr>
              <w:t>Effective</w:t>
            </w:r>
            <w:r w:rsidR="00033BFA">
              <w:rPr>
                <w:b/>
              </w:rPr>
              <w:t xml:space="preserve"> </w:t>
            </w:r>
            <w:r w:rsidRPr="00033BFA">
              <w:rPr>
                <w:b/>
              </w:rPr>
              <w:t>date</w:t>
            </w:r>
          </w:p>
        </w:tc>
        <w:tc>
          <w:tcPr>
            <w:tcW w:w="4536" w:type="dxa"/>
            <w:tcBorders>
              <w:top w:val="nil"/>
              <w:bottom w:val="nil"/>
            </w:tcBorders>
            <w:shd w:val="clear" w:color="auto" w:fill="D9D9D9" w:themeFill="background1" w:themeFillShade="D9"/>
          </w:tcPr>
          <w:p w14:paraId="738D5B93" w14:textId="77777777" w:rsidR="00524859" w:rsidRPr="00033BFA" w:rsidRDefault="00524859" w:rsidP="00033BFA">
            <w:pPr>
              <w:pStyle w:val="TableText"/>
              <w:jc w:val="center"/>
              <w:rPr>
                <w:b/>
              </w:rPr>
            </w:pPr>
            <w:r w:rsidRPr="00033BFA">
              <w:rPr>
                <w:b/>
              </w:rPr>
              <w:t>Significant changes</w:t>
            </w:r>
          </w:p>
        </w:tc>
        <w:tc>
          <w:tcPr>
            <w:tcW w:w="1417" w:type="dxa"/>
            <w:tcBorders>
              <w:top w:val="nil"/>
              <w:bottom w:val="nil"/>
            </w:tcBorders>
            <w:shd w:val="clear" w:color="auto" w:fill="D9D9D9" w:themeFill="background1" w:themeFillShade="D9"/>
          </w:tcPr>
          <w:p w14:paraId="10FF1A35" w14:textId="77777777" w:rsidR="00524859" w:rsidRPr="00033BFA" w:rsidRDefault="00524859" w:rsidP="00033BFA">
            <w:pPr>
              <w:pStyle w:val="TableText"/>
              <w:jc w:val="center"/>
              <w:rPr>
                <w:b/>
              </w:rPr>
            </w:pPr>
            <w:r w:rsidRPr="00033BFA">
              <w:rPr>
                <w:b/>
              </w:rPr>
              <w:t>Previous</w:t>
            </w:r>
            <w:r w:rsidR="00033BFA">
              <w:rPr>
                <w:b/>
              </w:rPr>
              <w:t xml:space="preserve"> </w:t>
            </w:r>
            <w:r w:rsidRPr="00033BFA">
              <w:rPr>
                <w:b/>
              </w:rPr>
              <w:t>OP</w:t>
            </w:r>
            <w:r w:rsidR="00033BFA">
              <w:rPr>
                <w:b/>
              </w:rPr>
              <w:t> </w:t>
            </w:r>
            <w:r w:rsidRPr="00033BFA">
              <w:rPr>
                <w:b/>
              </w:rPr>
              <w:t>number</w:t>
            </w:r>
          </w:p>
        </w:tc>
      </w:tr>
      <w:tr w:rsidR="00524859" w14:paraId="40277126" w14:textId="77777777" w:rsidTr="00833690">
        <w:trPr>
          <w:cantSplit/>
        </w:trPr>
        <w:tc>
          <w:tcPr>
            <w:tcW w:w="993" w:type="dxa"/>
            <w:tcBorders>
              <w:top w:val="nil"/>
            </w:tcBorders>
            <w:shd w:val="clear" w:color="auto" w:fill="auto"/>
          </w:tcPr>
          <w:p w14:paraId="17190EA0" w14:textId="77777777" w:rsidR="00524859" w:rsidRDefault="00524859" w:rsidP="00033BFA">
            <w:pPr>
              <w:pStyle w:val="TableText"/>
              <w:jc w:val="center"/>
            </w:pPr>
          </w:p>
        </w:tc>
        <w:tc>
          <w:tcPr>
            <w:tcW w:w="1134" w:type="dxa"/>
            <w:tcBorders>
              <w:top w:val="nil"/>
            </w:tcBorders>
            <w:shd w:val="clear" w:color="auto" w:fill="auto"/>
          </w:tcPr>
          <w:p w14:paraId="3752CACB" w14:textId="77777777" w:rsidR="00524859" w:rsidRDefault="00524859" w:rsidP="00033BFA">
            <w:pPr>
              <w:pStyle w:val="TableText"/>
              <w:jc w:val="center"/>
            </w:pPr>
          </w:p>
        </w:tc>
        <w:tc>
          <w:tcPr>
            <w:tcW w:w="4536" w:type="dxa"/>
            <w:tcBorders>
              <w:top w:val="nil"/>
            </w:tcBorders>
            <w:shd w:val="clear" w:color="auto" w:fill="auto"/>
          </w:tcPr>
          <w:p w14:paraId="7E3AB033" w14:textId="77777777" w:rsidR="00524859" w:rsidRDefault="00524859" w:rsidP="00033BFA">
            <w:pPr>
              <w:pStyle w:val="TableText"/>
            </w:pPr>
          </w:p>
        </w:tc>
        <w:tc>
          <w:tcPr>
            <w:tcW w:w="1417" w:type="dxa"/>
            <w:tcBorders>
              <w:top w:val="nil"/>
            </w:tcBorders>
            <w:shd w:val="clear" w:color="auto" w:fill="auto"/>
          </w:tcPr>
          <w:p w14:paraId="2C86884B" w14:textId="77777777" w:rsidR="00524859" w:rsidRDefault="00524859" w:rsidP="00033BFA">
            <w:pPr>
              <w:pStyle w:val="TableText"/>
              <w:jc w:val="center"/>
            </w:pPr>
          </w:p>
        </w:tc>
      </w:tr>
      <w:tr w:rsidR="00524859" w14:paraId="1FEDE784" w14:textId="77777777" w:rsidTr="00833690">
        <w:trPr>
          <w:cantSplit/>
        </w:trPr>
        <w:tc>
          <w:tcPr>
            <w:tcW w:w="993" w:type="dxa"/>
            <w:shd w:val="clear" w:color="auto" w:fill="auto"/>
          </w:tcPr>
          <w:p w14:paraId="442C98B8" w14:textId="77777777" w:rsidR="00524859" w:rsidRDefault="00524859" w:rsidP="00033BFA">
            <w:pPr>
              <w:pStyle w:val="TableText"/>
              <w:jc w:val="center"/>
            </w:pPr>
          </w:p>
        </w:tc>
        <w:tc>
          <w:tcPr>
            <w:tcW w:w="1134" w:type="dxa"/>
            <w:shd w:val="clear" w:color="auto" w:fill="auto"/>
          </w:tcPr>
          <w:p w14:paraId="7DEBA37B" w14:textId="77777777" w:rsidR="00524859" w:rsidRDefault="00524859" w:rsidP="00033BFA">
            <w:pPr>
              <w:pStyle w:val="TableText"/>
              <w:jc w:val="center"/>
            </w:pPr>
          </w:p>
        </w:tc>
        <w:tc>
          <w:tcPr>
            <w:tcW w:w="4536" w:type="dxa"/>
            <w:shd w:val="clear" w:color="auto" w:fill="auto"/>
          </w:tcPr>
          <w:p w14:paraId="53EBA150" w14:textId="77777777" w:rsidR="00524859" w:rsidRDefault="00524859" w:rsidP="00033BFA">
            <w:pPr>
              <w:pStyle w:val="TableText"/>
            </w:pPr>
          </w:p>
        </w:tc>
        <w:tc>
          <w:tcPr>
            <w:tcW w:w="1417" w:type="dxa"/>
            <w:shd w:val="clear" w:color="auto" w:fill="auto"/>
          </w:tcPr>
          <w:p w14:paraId="11986F2E" w14:textId="77777777" w:rsidR="00524859" w:rsidRDefault="00524859" w:rsidP="00033BFA">
            <w:pPr>
              <w:pStyle w:val="TableText"/>
              <w:jc w:val="center"/>
            </w:pPr>
          </w:p>
        </w:tc>
      </w:tr>
      <w:tr w:rsidR="00524859" w14:paraId="54632207" w14:textId="77777777" w:rsidTr="00833690">
        <w:trPr>
          <w:cantSplit/>
        </w:trPr>
        <w:tc>
          <w:tcPr>
            <w:tcW w:w="993" w:type="dxa"/>
            <w:shd w:val="clear" w:color="auto" w:fill="auto"/>
          </w:tcPr>
          <w:p w14:paraId="04D78873" w14:textId="77777777" w:rsidR="00524859" w:rsidRDefault="00524859" w:rsidP="00033BFA">
            <w:pPr>
              <w:pStyle w:val="TableText"/>
              <w:jc w:val="center"/>
            </w:pPr>
          </w:p>
        </w:tc>
        <w:tc>
          <w:tcPr>
            <w:tcW w:w="1134" w:type="dxa"/>
            <w:shd w:val="clear" w:color="auto" w:fill="auto"/>
          </w:tcPr>
          <w:p w14:paraId="5B9A60EB" w14:textId="77777777" w:rsidR="00524859" w:rsidRDefault="00524859" w:rsidP="00033BFA">
            <w:pPr>
              <w:pStyle w:val="TableText"/>
              <w:jc w:val="center"/>
            </w:pPr>
          </w:p>
        </w:tc>
        <w:tc>
          <w:tcPr>
            <w:tcW w:w="4536" w:type="dxa"/>
            <w:shd w:val="clear" w:color="auto" w:fill="auto"/>
          </w:tcPr>
          <w:p w14:paraId="4C84F99A" w14:textId="77777777" w:rsidR="00524859" w:rsidRDefault="00524859" w:rsidP="00033BFA">
            <w:pPr>
              <w:pStyle w:val="TableText"/>
            </w:pPr>
          </w:p>
        </w:tc>
        <w:tc>
          <w:tcPr>
            <w:tcW w:w="1417" w:type="dxa"/>
            <w:shd w:val="clear" w:color="auto" w:fill="auto"/>
          </w:tcPr>
          <w:p w14:paraId="246867CE" w14:textId="77777777" w:rsidR="00524859" w:rsidRDefault="00524859" w:rsidP="00033BFA">
            <w:pPr>
              <w:pStyle w:val="TableText"/>
              <w:jc w:val="center"/>
            </w:pPr>
          </w:p>
        </w:tc>
      </w:tr>
      <w:tr w:rsidR="00524859" w14:paraId="2D69B21D" w14:textId="77777777" w:rsidTr="00833690">
        <w:trPr>
          <w:cantSplit/>
        </w:trPr>
        <w:tc>
          <w:tcPr>
            <w:tcW w:w="993" w:type="dxa"/>
            <w:shd w:val="clear" w:color="auto" w:fill="auto"/>
          </w:tcPr>
          <w:p w14:paraId="7A1D385D" w14:textId="77777777" w:rsidR="00524859" w:rsidRDefault="00524859" w:rsidP="00033BFA">
            <w:pPr>
              <w:pStyle w:val="TableText"/>
              <w:jc w:val="center"/>
            </w:pPr>
          </w:p>
        </w:tc>
        <w:tc>
          <w:tcPr>
            <w:tcW w:w="1134" w:type="dxa"/>
            <w:shd w:val="clear" w:color="auto" w:fill="auto"/>
          </w:tcPr>
          <w:p w14:paraId="4E082F1C" w14:textId="77777777" w:rsidR="00524859" w:rsidRDefault="00524859" w:rsidP="00033BFA">
            <w:pPr>
              <w:pStyle w:val="TableText"/>
              <w:jc w:val="center"/>
            </w:pPr>
          </w:p>
        </w:tc>
        <w:tc>
          <w:tcPr>
            <w:tcW w:w="4536" w:type="dxa"/>
            <w:shd w:val="clear" w:color="auto" w:fill="auto"/>
          </w:tcPr>
          <w:p w14:paraId="2B043198" w14:textId="77777777" w:rsidR="00524859" w:rsidRDefault="00524859" w:rsidP="00033BFA">
            <w:pPr>
              <w:pStyle w:val="TableText"/>
            </w:pPr>
          </w:p>
        </w:tc>
        <w:tc>
          <w:tcPr>
            <w:tcW w:w="1417" w:type="dxa"/>
            <w:shd w:val="clear" w:color="auto" w:fill="auto"/>
          </w:tcPr>
          <w:p w14:paraId="5AEF67B0" w14:textId="77777777" w:rsidR="00524859" w:rsidRDefault="00524859" w:rsidP="00033BFA">
            <w:pPr>
              <w:pStyle w:val="TableText"/>
              <w:jc w:val="center"/>
            </w:pPr>
          </w:p>
        </w:tc>
      </w:tr>
    </w:tbl>
    <w:p w14:paraId="4AE2E0F2" w14:textId="77777777" w:rsidR="00524859" w:rsidRDefault="00524859" w:rsidP="00833690"/>
    <w:p w14:paraId="7CDC78A8" w14:textId="77777777" w:rsidR="00524859" w:rsidRDefault="008C22B8" w:rsidP="008C22B8">
      <w:pPr>
        <w:pStyle w:val="Heading1-nonumbering"/>
      </w:pPr>
      <w:bookmarkStart w:id="215" w:name="_Toc3186256"/>
      <w:bookmarkStart w:id="216" w:name="_Toc3794881"/>
      <w:r>
        <w:t xml:space="preserve">Appendix 6: </w:t>
      </w:r>
      <w:r w:rsidR="00524859">
        <w:t>Critical control points</w:t>
      </w:r>
      <w:bookmarkEnd w:id="215"/>
      <w:bookmarkEnd w:id="216"/>
    </w:p>
    <w:p w14:paraId="310DAF95" w14:textId="77777777" w:rsidR="00524859" w:rsidRPr="008430A9" w:rsidRDefault="00524859" w:rsidP="008C22B8">
      <w:pPr>
        <w:pStyle w:val="Heading4"/>
      </w:pPr>
      <w:r w:rsidRPr="008430A9">
        <w:t>Introduction</w:t>
      </w:r>
    </w:p>
    <w:p w14:paraId="7515A5FE" w14:textId="77777777" w:rsidR="00D132BC" w:rsidRDefault="00524859" w:rsidP="00833690">
      <w:r>
        <w:t xml:space="preserve">Water supplies should have multiple barriers to prevent hazards reaching consumers. Some of these barriers are </w:t>
      </w:r>
      <w:r w:rsidRPr="00F76377">
        <w:t>passive</w:t>
      </w:r>
      <w:r>
        <w:t xml:space="preserve"> (such as confined aquifers); others are </w:t>
      </w:r>
      <w:r w:rsidRPr="00F76377">
        <w:t>active</w:t>
      </w:r>
      <w:r>
        <w:t xml:space="preserve"> (such as treatment processes).</w:t>
      </w:r>
      <w:r w:rsidR="00D132BC">
        <w:t xml:space="preserve"> </w:t>
      </w:r>
      <w:r>
        <w:t xml:space="preserve">Active barriers are also termed </w:t>
      </w:r>
      <w:r w:rsidRPr="00F76377">
        <w:t>control points</w:t>
      </w:r>
      <w:r w:rsidRPr="00C02749">
        <w:t xml:space="preserve"> (or </w:t>
      </w:r>
      <w:r w:rsidRPr="00F76377">
        <w:t>critical points</w:t>
      </w:r>
      <w:r w:rsidRPr="00097C4F">
        <w:t>). Control</w:t>
      </w:r>
      <w:r>
        <w:t xml:space="preserve"> points whose functioning is essential for protecting the consumers from hazards are </w:t>
      </w:r>
      <w:r w:rsidRPr="00F76377">
        <w:t>critical control points (CCP</w:t>
      </w:r>
      <w:r>
        <w:t>s</w:t>
      </w:r>
      <w:r w:rsidRPr="00F76377">
        <w:t>)</w:t>
      </w:r>
      <w:r w:rsidRPr="00D33C21">
        <w:t>.</w:t>
      </w:r>
    </w:p>
    <w:p w14:paraId="5A8DEA52" w14:textId="77777777" w:rsidR="00833690" w:rsidRDefault="00833690" w:rsidP="00833690"/>
    <w:p w14:paraId="11633F1B" w14:textId="77777777" w:rsidR="00524859" w:rsidRDefault="00524859" w:rsidP="00833690">
      <w:r>
        <w:t>The supply operator cannot apply controls to a passive barrier; consequently, this type of barrier, while important, cannot be classified as a CCP.</w:t>
      </w:r>
    </w:p>
    <w:p w14:paraId="2778B731" w14:textId="77777777" w:rsidR="00833690" w:rsidRDefault="00833690" w:rsidP="00833690"/>
    <w:p w14:paraId="5D18981C" w14:textId="77777777" w:rsidR="00524859" w:rsidRDefault="00524859" w:rsidP="00833690">
      <w:r>
        <w:t>This appendix provides information to help suppliers in:</w:t>
      </w:r>
    </w:p>
    <w:p w14:paraId="139044B0" w14:textId="77777777" w:rsidR="00524859" w:rsidRDefault="00524859" w:rsidP="00833690">
      <w:pPr>
        <w:pStyle w:val="Letter"/>
        <w:ind w:left="567"/>
      </w:pPr>
      <w:r>
        <w:t>determining which water supply elements in a water supply could be classified as CCPs</w:t>
      </w:r>
    </w:p>
    <w:p w14:paraId="20A7D79A" w14:textId="77777777" w:rsidR="00524859" w:rsidRDefault="00524859" w:rsidP="00833690">
      <w:pPr>
        <w:pStyle w:val="Letter"/>
        <w:ind w:left="567"/>
      </w:pPr>
      <w:r>
        <w:t>managing CCPs.</w:t>
      </w:r>
    </w:p>
    <w:p w14:paraId="6206E33E" w14:textId="77777777" w:rsidR="00833690" w:rsidRDefault="00833690" w:rsidP="00833690"/>
    <w:p w14:paraId="3D48B97C" w14:textId="77777777" w:rsidR="00524859" w:rsidRPr="008430A9" w:rsidRDefault="00524859" w:rsidP="008C22B8">
      <w:pPr>
        <w:pStyle w:val="Heading4"/>
      </w:pPr>
      <w:r>
        <w:t>A</w:t>
      </w:r>
      <w:r w:rsidRPr="008430A9">
        <w:t xml:space="preserve">ttributes </w:t>
      </w:r>
      <w:r>
        <w:t xml:space="preserve">of </w:t>
      </w:r>
      <w:r w:rsidRPr="008430A9">
        <w:t xml:space="preserve">a </w:t>
      </w:r>
      <w:r>
        <w:t>critical control point</w:t>
      </w:r>
    </w:p>
    <w:p w14:paraId="2A009C78" w14:textId="77777777" w:rsidR="00524859" w:rsidRDefault="00524859" w:rsidP="00833690">
      <w:r>
        <w:t>Critical control points formalise</w:t>
      </w:r>
      <w:r w:rsidRPr="00721F0F">
        <w:t xml:space="preserve"> control over </w:t>
      </w:r>
      <w:r>
        <w:t xml:space="preserve">water </w:t>
      </w:r>
      <w:r w:rsidRPr="00721F0F">
        <w:t xml:space="preserve">supply elements that provide important controls over </w:t>
      </w:r>
      <w:r>
        <w:t>hazards (contaminants). For a water supply element to be classifiable as a CCP, it needs to have the following attributes:</w:t>
      </w:r>
    </w:p>
    <w:p w14:paraId="747F79F0" w14:textId="77777777" w:rsidR="00524859" w:rsidRPr="00097C4F" w:rsidRDefault="00524859" w:rsidP="00097C4F">
      <w:pPr>
        <w:pStyle w:val="Letter"/>
        <w:ind w:left="567"/>
      </w:pPr>
      <w:r>
        <w:t xml:space="preserve">at least </w:t>
      </w:r>
      <w:r w:rsidRPr="00097C4F">
        <w:t>one operational parameter that can be monitored to provide a check on the performance of the supply element</w:t>
      </w:r>
    </w:p>
    <w:p w14:paraId="5975DDED" w14:textId="77777777" w:rsidR="00524859" w:rsidRPr="00097C4F" w:rsidRDefault="00524859" w:rsidP="00097C4F">
      <w:pPr>
        <w:pStyle w:val="Letter"/>
        <w:ind w:left="567"/>
      </w:pPr>
      <w:r w:rsidRPr="00097C4F">
        <w:t>at least one operational parameter that can be sampled, or read, frequently enough that suppliers can make a timely response to prevent harm to consumers in the event of loss of control at that CCP (monitoring should be continuous)</w:t>
      </w:r>
    </w:p>
    <w:p w14:paraId="19CFC31D" w14:textId="77777777" w:rsidR="00524859" w:rsidRPr="00097C4F" w:rsidRDefault="00524859" w:rsidP="00097C4F">
      <w:pPr>
        <w:pStyle w:val="Letter"/>
        <w:ind w:left="567"/>
      </w:pPr>
      <w:r w:rsidRPr="00097C4F">
        <w:t>performance limits can be set to show when optimum control is lost and corrective action needed</w:t>
      </w:r>
    </w:p>
    <w:p w14:paraId="527CE63B" w14:textId="77777777" w:rsidR="00524859" w:rsidRPr="00097C4F" w:rsidRDefault="00524859" w:rsidP="00097C4F">
      <w:pPr>
        <w:pStyle w:val="Letter"/>
        <w:ind w:left="567"/>
      </w:pPr>
      <w:r w:rsidRPr="00097C4F">
        <w:t>corrective actions defined so that in the event of performance limits not being met the operator knows how to respond to the situation</w:t>
      </w:r>
    </w:p>
    <w:p w14:paraId="1C995634" w14:textId="77777777" w:rsidR="00524859" w:rsidRPr="008B5F41" w:rsidRDefault="00524859" w:rsidP="00097C4F">
      <w:pPr>
        <w:pStyle w:val="Letter"/>
        <w:ind w:left="567"/>
      </w:pPr>
      <w:r w:rsidRPr="00097C4F">
        <w:t>critical limits on the operational parameter(s) that if exceeded, because corrective actions have</w:t>
      </w:r>
      <w:r w:rsidRPr="008B5F41">
        <w:t xml:space="preserve"> failed to regain control and maintain safe water, signal the need to shut</w:t>
      </w:r>
      <w:r>
        <w:t xml:space="preserve"> </w:t>
      </w:r>
      <w:r w:rsidRPr="008B5F41">
        <w:t xml:space="preserve">down the supply (and/or initiate </w:t>
      </w:r>
      <w:r w:rsidR="00D132BC">
        <w:t>‘</w:t>
      </w:r>
      <w:r w:rsidRPr="008B5F41">
        <w:t>contingency plans</w:t>
      </w:r>
      <w:r w:rsidR="00D132BC">
        <w:t>’</w:t>
      </w:r>
      <w:r w:rsidRPr="008B5F41">
        <w:t>)</w:t>
      </w:r>
      <w:r>
        <w:t>.</w:t>
      </w:r>
    </w:p>
    <w:p w14:paraId="418CCA87" w14:textId="77777777" w:rsidR="00833690" w:rsidRDefault="00833690" w:rsidP="00833690"/>
    <w:p w14:paraId="51427B61" w14:textId="77777777" w:rsidR="00524859" w:rsidRDefault="008C22B8" w:rsidP="008A57B3">
      <w:r>
        <w:t>Figure A1</w:t>
      </w:r>
      <w:r w:rsidR="008A57B3">
        <w:t xml:space="preserve"> outlines</w:t>
      </w:r>
      <w:r w:rsidR="00524859">
        <w:t xml:space="preserve"> a decision tree to help suppliers determine when a water supply element can be classified as a CCP.</w:t>
      </w:r>
    </w:p>
    <w:p w14:paraId="7E840603" w14:textId="77777777" w:rsidR="008C22B8" w:rsidRDefault="008C22B8" w:rsidP="008A57B3"/>
    <w:p w14:paraId="29E78FC3" w14:textId="77777777" w:rsidR="00524859" w:rsidRDefault="00524859" w:rsidP="008C22B8">
      <w:pPr>
        <w:pStyle w:val="Figure"/>
      </w:pPr>
      <w:bookmarkStart w:id="217" w:name="_Toc3794888"/>
      <w:r>
        <w:t>Figure A</w:t>
      </w:r>
      <w:r>
        <w:rPr>
          <w:noProof/>
        </w:rPr>
        <w:fldChar w:fldCharType="begin"/>
      </w:r>
      <w:r>
        <w:rPr>
          <w:noProof/>
        </w:rPr>
        <w:instrText xml:space="preserve"> SEQ Figure_A \* ARABIC </w:instrText>
      </w:r>
      <w:r>
        <w:rPr>
          <w:noProof/>
        </w:rPr>
        <w:fldChar w:fldCharType="separate"/>
      </w:r>
      <w:r w:rsidR="0044557B">
        <w:rPr>
          <w:noProof/>
        </w:rPr>
        <w:t>1</w:t>
      </w:r>
      <w:r>
        <w:rPr>
          <w:noProof/>
        </w:rPr>
        <w:fldChar w:fldCharType="end"/>
      </w:r>
      <w:r w:rsidR="008C22B8">
        <w:rPr>
          <w:noProof/>
        </w:rPr>
        <w:t xml:space="preserve">: </w:t>
      </w:r>
      <w:r>
        <w:t>Decision tree for identifying critical control points</w:t>
      </w:r>
      <w:bookmarkEnd w:id="217"/>
    </w:p>
    <w:p w14:paraId="3382EA42" w14:textId="77777777" w:rsidR="00524859" w:rsidRDefault="00524859" w:rsidP="00833690">
      <w:r>
        <w:rPr>
          <w:noProof/>
          <w:lang w:eastAsia="en-NZ"/>
        </w:rPr>
        <w:drawing>
          <wp:inline distT="0" distB="0" distL="0" distR="0" wp14:anchorId="008ACE07" wp14:editId="680E99C3">
            <wp:extent cx="5128952" cy="2649701"/>
            <wp:effectExtent l="0" t="0" r="0" b="0"/>
            <wp:docPr id="13" name="Picture 13" descr="Decision tree identifying critical control points and what needs to be done at each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s it a ccp.png"/>
                    <pic:cNvPicPr/>
                  </pic:nvPicPr>
                  <pic:blipFill rotWithShape="1">
                    <a:blip r:embed="rId54" cstate="print">
                      <a:extLst>
                        <a:ext uri="{28A0092B-C50C-407E-A947-70E740481C1C}">
                          <a14:useLocalDpi xmlns:a14="http://schemas.microsoft.com/office/drawing/2010/main" val="0"/>
                        </a:ext>
                      </a:extLst>
                    </a:blip>
                    <a:srcRect t="3581" r="3986" b="2204"/>
                    <a:stretch/>
                  </pic:blipFill>
                  <pic:spPr bwMode="auto">
                    <a:xfrm>
                      <a:off x="0" y="0"/>
                      <a:ext cx="5128950" cy="2649700"/>
                    </a:xfrm>
                    <a:prstGeom prst="rect">
                      <a:avLst/>
                    </a:prstGeom>
                    <a:ln>
                      <a:noFill/>
                    </a:ln>
                    <a:extLst>
                      <a:ext uri="{53640926-AAD7-44D8-BBD7-CCE9431645EC}">
                        <a14:shadowObscured xmlns:a14="http://schemas.microsoft.com/office/drawing/2010/main"/>
                      </a:ext>
                    </a:extLst>
                  </pic:spPr>
                </pic:pic>
              </a:graphicData>
            </a:graphic>
          </wp:inline>
        </w:drawing>
      </w:r>
    </w:p>
    <w:p w14:paraId="4061A537" w14:textId="77777777" w:rsidR="00833690" w:rsidRDefault="00833690" w:rsidP="00833690"/>
    <w:p w14:paraId="7D0C1481" w14:textId="77777777" w:rsidR="00524859" w:rsidRPr="008430A9" w:rsidRDefault="00524859" w:rsidP="008C22B8">
      <w:pPr>
        <w:pStyle w:val="Heading4"/>
      </w:pPr>
      <w:r>
        <w:t xml:space="preserve">Critical control point </w:t>
      </w:r>
      <w:r w:rsidRPr="008430A9">
        <w:t>control plan summaries</w:t>
      </w:r>
    </w:p>
    <w:p w14:paraId="537B9DC9" w14:textId="77777777" w:rsidR="00D132BC" w:rsidRDefault="00524859" w:rsidP="00833690">
      <w:r>
        <w:t xml:space="preserve">A CCP control plan summary is designed to provide suppliers with the key </w:t>
      </w:r>
      <w:r w:rsidRPr="008B5F41">
        <w:t>information needed to manage the operation of a specific CCP.</w:t>
      </w:r>
    </w:p>
    <w:p w14:paraId="48610ADA" w14:textId="77777777" w:rsidR="00833690" w:rsidRDefault="00833690" w:rsidP="00833690"/>
    <w:p w14:paraId="4DEA1713" w14:textId="77777777" w:rsidR="00524859" w:rsidRPr="008B5F41" w:rsidRDefault="00524859" w:rsidP="00833690">
      <w:r w:rsidRPr="008B5F41">
        <w:t>The control plan summary needs to contain:</w:t>
      </w:r>
    </w:p>
    <w:p w14:paraId="2884117D" w14:textId="77777777" w:rsidR="00524859" w:rsidRPr="008B5F41" w:rsidRDefault="00524859" w:rsidP="008A57B3">
      <w:pPr>
        <w:pStyle w:val="Letter"/>
        <w:spacing w:before="90"/>
        <w:ind w:left="567"/>
      </w:pPr>
      <w:r>
        <w:t>p</w:t>
      </w:r>
      <w:r w:rsidRPr="008B5F41">
        <w:t xml:space="preserve">rocess </w:t>
      </w:r>
      <w:r>
        <w:t>o</w:t>
      </w:r>
      <w:r w:rsidRPr="008B5F41">
        <w:t>bjectives</w:t>
      </w:r>
      <w:r>
        <w:t>,</w:t>
      </w:r>
      <w:r w:rsidRPr="008B5F41">
        <w:t xml:space="preserve"> </w:t>
      </w:r>
      <w:r>
        <w:t xml:space="preserve">identifying </w:t>
      </w:r>
      <w:r w:rsidRPr="008B5F41">
        <w:t>which hazards the CCP is de</w:t>
      </w:r>
      <w:r>
        <w:t>s</w:t>
      </w:r>
      <w:r w:rsidRPr="008B5F41">
        <w:t xml:space="preserve">igned to manage and </w:t>
      </w:r>
      <w:r>
        <w:t>(</w:t>
      </w:r>
      <w:r w:rsidRPr="008B5F41">
        <w:t>briefly</w:t>
      </w:r>
      <w:r>
        <w:t>)</w:t>
      </w:r>
      <w:r w:rsidRPr="008B5F41">
        <w:t xml:space="preserve"> the nature of the process being used</w:t>
      </w:r>
    </w:p>
    <w:p w14:paraId="6D9FBD3A" w14:textId="77777777" w:rsidR="00524859" w:rsidRPr="008A57B3" w:rsidRDefault="00524859" w:rsidP="008A57B3">
      <w:pPr>
        <w:pStyle w:val="Letter"/>
        <w:spacing w:before="90"/>
        <w:ind w:left="567" w:right="-284"/>
        <w:rPr>
          <w:spacing w:val="-2"/>
        </w:rPr>
      </w:pPr>
      <w:r w:rsidRPr="008A57B3">
        <w:rPr>
          <w:spacing w:val="-2"/>
        </w:rPr>
        <w:t>information on operational day-to-day monitoring of the control process, as follows:</w:t>
      </w:r>
    </w:p>
    <w:p w14:paraId="242B4B97" w14:textId="77777777" w:rsidR="00524859" w:rsidRPr="008B5F41" w:rsidRDefault="00524859" w:rsidP="008A57B3">
      <w:pPr>
        <w:pStyle w:val="Roman"/>
        <w:spacing w:before="60"/>
        <w:ind w:left="1134"/>
      </w:pPr>
      <w:r>
        <w:t>w</w:t>
      </w:r>
      <w:r w:rsidRPr="008B5F41">
        <w:t>hat – which operational parameter(s) is to be monitored to provide a check on the performance of the CCP</w:t>
      </w:r>
    </w:p>
    <w:p w14:paraId="2BFF9A87" w14:textId="77777777" w:rsidR="00524859" w:rsidRPr="008B5F41" w:rsidRDefault="00524859" w:rsidP="008A57B3">
      <w:pPr>
        <w:pStyle w:val="Roman"/>
        <w:spacing w:before="60"/>
        <w:ind w:left="1134"/>
      </w:pPr>
      <w:r>
        <w:t>w</w:t>
      </w:r>
      <w:r w:rsidRPr="008B5F41">
        <w:t xml:space="preserve">hen – how frequently readings of the operational parameter(s) </w:t>
      </w:r>
      <w:r>
        <w:t xml:space="preserve">are </w:t>
      </w:r>
      <w:r w:rsidRPr="008B5F41">
        <w:t>to be made, or samples taken</w:t>
      </w:r>
    </w:p>
    <w:p w14:paraId="07D7E924" w14:textId="77777777" w:rsidR="00524859" w:rsidRPr="008B5F41" w:rsidRDefault="00524859" w:rsidP="008A57B3">
      <w:pPr>
        <w:pStyle w:val="Roman"/>
        <w:spacing w:before="60"/>
        <w:ind w:left="1134"/>
      </w:pPr>
      <w:r>
        <w:t>w</w:t>
      </w:r>
      <w:r w:rsidRPr="008B5F41">
        <w:t xml:space="preserve">here – at what point in the system the operational parameter </w:t>
      </w:r>
      <w:r>
        <w:t xml:space="preserve">is </w:t>
      </w:r>
      <w:r w:rsidRPr="008B5F41">
        <w:t>to be monitored (ie</w:t>
      </w:r>
      <w:r>
        <w:t>, the</w:t>
      </w:r>
      <w:r w:rsidRPr="008B5F41">
        <w:t xml:space="preserve"> specific sampling point)</w:t>
      </w:r>
      <w:r w:rsidRPr="00833690">
        <w:rPr>
          <w:rStyle w:val="FootnoteReference"/>
        </w:rPr>
        <w:footnoteReference w:id="4"/>
      </w:r>
    </w:p>
    <w:p w14:paraId="0117B11F" w14:textId="77777777" w:rsidR="00524859" w:rsidRPr="008B5F41" w:rsidRDefault="00524859" w:rsidP="008A57B3">
      <w:pPr>
        <w:pStyle w:val="Roman"/>
        <w:spacing w:before="60"/>
        <w:ind w:left="1134"/>
      </w:pPr>
      <w:r>
        <w:t>h</w:t>
      </w:r>
      <w:r w:rsidRPr="008B5F41">
        <w:t>ow – what method or instrumentation is to be used to monitor the operational parameter</w:t>
      </w:r>
    </w:p>
    <w:p w14:paraId="04F297BB" w14:textId="77777777" w:rsidR="00524859" w:rsidRPr="008B5F41" w:rsidRDefault="00524859" w:rsidP="008A57B3">
      <w:pPr>
        <w:pStyle w:val="Roman"/>
        <w:spacing w:before="60"/>
        <w:ind w:left="1134"/>
      </w:pPr>
      <w:r>
        <w:t>w</w:t>
      </w:r>
      <w:r w:rsidRPr="008B5F41">
        <w:t>ho – who has responsibility for monitoring the operation parameter(s)</w:t>
      </w:r>
    </w:p>
    <w:p w14:paraId="69B38D84" w14:textId="77777777" w:rsidR="00524859" w:rsidRPr="008B5F41" w:rsidRDefault="00524859" w:rsidP="008A57B3">
      <w:pPr>
        <w:pStyle w:val="Roman"/>
        <w:spacing w:before="60"/>
        <w:ind w:left="1134"/>
      </w:pPr>
      <w:r>
        <w:t>r</w:t>
      </w:r>
      <w:r w:rsidRPr="008B5F41">
        <w:t xml:space="preserve">ecords – where the results from the monitoring </w:t>
      </w:r>
      <w:r>
        <w:t xml:space="preserve">are </w:t>
      </w:r>
      <w:r w:rsidRPr="008B5F41">
        <w:t>to be stored (eg</w:t>
      </w:r>
      <w:r>
        <w:t>, a</w:t>
      </w:r>
      <w:r w:rsidRPr="008B5F41">
        <w:t xml:space="preserve"> logbook, SCADA, or propriety </w:t>
      </w:r>
      <w:r>
        <w:t>third-</w:t>
      </w:r>
      <w:r w:rsidRPr="008B5F41">
        <w:t>party compliance platform system</w:t>
      </w:r>
      <w:r>
        <w:t>, including WaterOutlook, ID and Drinking Water Online</w:t>
      </w:r>
      <w:r w:rsidRPr="008B5F41">
        <w:t>)</w:t>
      </w:r>
      <w:r>
        <w:t>.</w:t>
      </w:r>
    </w:p>
    <w:p w14:paraId="2848E937" w14:textId="77777777" w:rsidR="00524859" w:rsidRPr="002E48BE" w:rsidRDefault="00524859" w:rsidP="008A57B3">
      <w:pPr>
        <w:pStyle w:val="Letter"/>
        <w:spacing w:before="90"/>
        <w:ind w:left="567"/>
      </w:pPr>
      <w:r>
        <w:t>a t</w:t>
      </w:r>
      <w:r w:rsidRPr="002E48BE">
        <w:t>able identifying:</w:t>
      </w:r>
    </w:p>
    <w:p w14:paraId="1027988F" w14:textId="77777777" w:rsidR="00524859" w:rsidRPr="002E48BE" w:rsidRDefault="00524859" w:rsidP="008A57B3">
      <w:pPr>
        <w:pStyle w:val="Roman"/>
        <w:spacing w:before="60"/>
        <w:ind w:left="1134"/>
      </w:pPr>
      <w:r>
        <w:t>p</w:t>
      </w:r>
      <w:r w:rsidRPr="002E48BE">
        <w:t>erformance criteria</w:t>
      </w:r>
    </w:p>
    <w:p w14:paraId="5A14548E" w14:textId="77777777" w:rsidR="00524859" w:rsidRPr="002E48BE" w:rsidRDefault="00524859" w:rsidP="008A57B3">
      <w:pPr>
        <w:pStyle w:val="Roman"/>
        <w:spacing w:before="60"/>
        <w:ind w:left="1134"/>
      </w:pPr>
      <w:r>
        <w:t>c</w:t>
      </w:r>
      <w:r w:rsidRPr="002E48BE">
        <w:t>orrective actions</w:t>
      </w:r>
    </w:p>
    <w:p w14:paraId="58FCA4AD" w14:textId="77777777" w:rsidR="00524859" w:rsidRDefault="00524859" w:rsidP="008A57B3">
      <w:pPr>
        <w:pStyle w:val="Letter"/>
        <w:spacing w:before="90"/>
        <w:ind w:left="567"/>
      </w:pPr>
      <w:r>
        <w:t>s</w:t>
      </w:r>
      <w:r w:rsidRPr="002E48BE">
        <w:t>upporting programmes (eg</w:t>
      </w:r>
      <w:r>
        <w:t>,</w:t>
      </w:r>
      <w:r w:rsidRPr="002E48BE">
        <w:t xml:space="preserve"> calibration, reagent check, training)</w:t>
      </w:r>
      <w:r>
        <w:t>.</w:t>
      </w:r>
    </w:p>
    <w:p w14:paraId="6F46598F" w14:textId="77777777" w:rsidR="00833690" w:rsidRDefault="00833690" w:rsidP="00833690"/>
    <w:p w14:paraId="78E6C58C" w14:textId="77777777" w:rsidR="00524859" w:rsidRDefault="00524859" w:rsidP="00833690">
      <w:r>
        <w:t>Illustrative examples follow.</w:t>
      </w:r>
    </w:p>
    <w:p w14:paraId="48357CC7" w14:textId="77777777" w:rsidR="00524859" w:rsidRPr="0075765A" w:rsidRDefault="00524859" w:rsidP="008A57B3">
      <w:pPr>
        <w:pStyle w:val="Heading4"/>
        <w:spacing w:before="480"/>
      </w:pPr>
      <w:r>
        <w:t xml:space="preserve">Example: </w:t>
      </w:r>
      <w:r w:rsidRPr="0075765A">
        <w:t xml:space="preserve">Primary </w:t>
      </w:r>
      <w:r>
        <w:t>d</w:t>
      </w:r>
      <w:r w:rsidRPr="0075765A">
        <w:t xml:space="preserve">isinfection by </w:t>
      </w:r>
      <w:r>
        <w:t>f</w:t>
      </w:r>
      <w:r w:rsidRPr="0075765A">
        <w:t xml:space="preserve">ree </w:t>
      </w:r>
      <w:r>
        <w:t>c</w:t>
      </w:r>
      <w:r w:rsidRPr="0075765A">
        <w:t>hlorination</w:t>
      </w:r>
    </w:p>
    <w:p w14:paraId="4700ADF1" w14:textId="77777777" w:rsidR="00D132BC" w:rsidRDefault="00524859" w:rsidP="008A57B3">
      <w:pPr>
        <w:pStyle w:val="Heading5"/>
        <w:spacing w:before="60"/>
      </w:pPr>
      <w:r w:rsidRPr="0075765A">
        <w:t>Process objectives</w:t>
      </w:r>
    </w:p>
    <w:p w14:paraId="001DD39E" w14:textId="77777777" w:rsidR="00524859" w:rsidRPr="008A57B3" w:rsidRDefault="00833690" w:rsidP="00BB2C8A">
      <w:pPr>
        <w:pStyle w:val="Number"/>
        <w:numPr>
          <w:ilvl w:val="0"/>
          <w:numId w:val="101"/>
        </w:numPr>
        <w:spacing w:before="60"/>
        <w:rPr>
          <w:sz w:val="18"/>
          <w:szCs w:val="18"/>
        </w:rPr>
      </w:pPr>
      <w:r w:rsidRPr="008A57B3">
        <w:rPr>
          <w:sz w:val="18"/>
          <w:szCs w:val="18"/>
        </w:rPr>
        <w:t>P</w:t>
      </w:r>
      <w:r w:rsidR="00524859" w:rsidRPr="008A57B3">
        <w:rPr>
          <w:sz w:val="18"/>
          <w:szCs w:val="18"/>
        </w:rPr>
        <w:t xml:space="preserve">rovide a </w:t>
      </w:r>
      <w:r w:rsidR="00524859" w:rsidRPr="008A57B3">
        <w:rPr>
          <w:b/>
          <w:sz w:val="18"/>
          <w:szCs w:val="18"/>
        </w:rPr>
        <w:t xml:space="preserve">primary disinfection CCP </w:t>
      </w:r>
      <w:r w:rsidR="00524859" w:rsidRPr="008A57B3">
        <w:rPr>
          <w:sz w:val="18"/>
          <w:szCs w:val="18"/>
        </w:rPr>
        <w:t>to inactivate bacterial and viral pathogens that may have entered upstream of dosing point</w:t>
      </w:r>
      <w:r w:rsidRPr="008A57B3">
        <w:rPr>
          <w:sz w:val="18"/>
          <w:szCs w:val="18"/>
        </w:rPr>
        <w:t>.</w:t>
      </w:r>
    </w:p>
    <w:p w14:paraId="134BF871" w14:textId="77777777" w:rsidR="00524859" w:rsidRPr="008A57B3" w:rsidRDefault="00833690" w:rsidP="008A57B3">
      <w:pPr>
        <w:pStyle w:val="Number"/>
        <w:numPr>
          <w:ilvl w:val="0"/>
          <w:numId w:val="101"/>
        </w:numPr>
        <w:spacing w:before="60"/>
        <w:rPr>
          <w:sz w:val="18"/>
          <w:szCs w:val="18"/>
        </w:rPr>
      </w:pPr>
      <w:r w:rsidRPr="008A57B3">
        <w:rPr>
          <w:sz w:val="18"/>
          <w:szCs w:val="18"/>
        </w:rPr>
        <w:t>P</w:t>
      </w:r>
      <w:r w:rsidR="00524859" w:rsidRPr="008A57B3">
        <w:rPr>
          <w:sz w:val="18"/>
          <w:szCs w:val="18"/>
        </w:rPr>
        <w:t xml:space="preserve">rovide a </w:t>
      </w:r>
      <w:r w:rsidR="00524859" w:rsidRPr="008A57B3">
        <w:rPr>
          <w:b/>
          <w:sz w:val="18"/>
          <w:szCs w:val="18"/>
        </w:rPr>
        <w:t>residual disinfection quality control point</w:t>
      </w:r>
      <w:r w:rsidR="00524859" w:rsidRPr="008A57B3">
        <w:rPr>
          <w:sz w:val="18"/>
          <w:szCs w:val="18"/>
        </w:rPr>
        <w:t xml:space="preserve"> to help inactivate pathogens entering downstream of the dosing point.</w:t>
      </w:r>
    </w:p>
    <w:p w14:paraId="6486C8B0" w14:textId="77777777" w:rsidR="00524859" w:rsidRPr="008A57B3" w:rsidRDefault="00524859" w:rsidP="00833690">
      <w:pPr>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1119"/>
        <w:gridCol w:w="6849"/>
      </w:tblGrid>
      <w:tr w:rsidR="00524859" w:rsidRPr="00944AA5" w14:paraId="752F086C" w14:textId="77777777" w:rsidTr="00944AA5">
        <w:trPr>
          <w:cantSplit/>
        </w:trPr>
        <w:tc>
          <w:tcPr>
            <w:tcW w:w="5000" w:type="pct"/>
            <w:gridSpan w:val="2"/>
            <w:tcBorders>
              <w:top w:val="nil"/>
              <w:left w:val="nil"/>
              <w:bottom w:val="nil"/>
              <w:right w:val="nil"/>
            </w:tcBorders>
            <w:shd w:val="clear" w:color="auto" w:fill="D9D9D9" w:themeFill="background1" w:themeFillShade="D9"/>
          </w:tcPr>
          <w:p w14:paraId="21CDF4A4" w14:textId="77777777" w:rsidR="00524859" w:rsidRPr="008A57B3" w:rsidRDefault="00524859" w:rsidP="008A57B3">
            <w:pPr>
              <w:pStyle w:val="TableText"/>
              <w:spacing w:before="30" w:after="30" w:line="252" w:lineRule="auto"/>
              <w:rPr>
                <w:b/>
                <w:sz w:val="16"/>
                <w:szCs w:val="16"/>
              </w:rPr>
            </w:pPr>
            <w:r w:rsidRPr="008A57B3">
              <w:rPr>
                <w:b/>
                <w:sz w:val="16"/>
                <w:szCs w:val="16"/>
              </w:rPr>
              <w:t>Operational day-to-day monitoring of control process</w:t>
            </w:r>
          </w:p>
        </w:tc>
      </w:tr>
      <w:tr w:rsidR="00524859" w:rsidRPr="00613F94" w14:paraId="3925521A" w14:textId="77777777" w:rsidTr="00944AA5">
        <w:trPr>
          <w:cantSplit/>
        </w:trPr>
        <w:tc>
          <w:tcPr>
            <w:tcW w:w="702" w:type="pct"/>
            <w:tcBorders>
              <w:top w:val="nil"/>
              <w:left w:val="nil"/>
              <w:bottom w:val="single" w:sz="4" w:space="0" w:color="A6A6A6" w:themeColor="background1" w:themeShade="A6"/>
              <w:right w:val="nil"/>
            </w:tcBorders>
          </w:tcPr>
          <w:p w14:paraId="28631710" w14:textId="77777777" w:rsidR="00524859" w:rsidRPr="008A57B3" w:rsidRDefault="00524859" w:rsidP="008A57B3">
            <w:pPr>
              <w:pStyle w:val="TableText"/>
              <w:spacing w:before="30" w:after="30" w:line="252" w:lineRule="auto"/>
              <w:rPr>
                <w:sz w:val="16"/>
                <w:szCs w:val="16"/>
              </w:rPr>
            </w:pPr>
            <w:r w:rsidRPr="008A57B3">
              <w:rPr>
                <w:sz w:val="16"/>
                <w:szCs w:val="16"/>
              </w:rPr>
              <w:t>What</w:t>
            </w:r>
            <w:r w:rsidRPr="008A57B3">
              <w:rPr>
                <w:rStyle w:val="FootnoteReference"/>
                <w:rFonts w:eastAsia="MS Gothic"/>
                <w:sz w:val="16"/>
                <w:szCs w:val="16"/>
              </w:rPr>
              <w:footnoteReference w:id="5"/>
            </w:r>
          </w:p>
        </w:tc>
        <w:tc>
          <w:tcPr>
            <w:tcW w:w="4298" w:type="pct"/>
            <w:tcBorders>
              <w:top w:val="nil"/>
              <w:left w:val="nil"/>
              <w:bottom w:val="single" w:sz="4" w:space="0" w:color="A6A6A6" w:themeColor="background1" w:themeShade="A6"/>
              <w:right w:val="nil"/>
            </w:tcBorders>
          </w:tcPr>
          <w:p w14:paraId="7C789627" w14:textId="77777777" w:rsidR="00524859" w:rsidRPr="008A57B3" w:rsidRDefault="00524859" w:rsidP="008A57B3">
            <w:pPr>
              <w:pStyle w:val="TableText"/>
              <w:spacing w:before="30" w:after="30" w:line="252" w:lineRule="auto"/>
              <w:rPr>
                <w:sz w:val="16"/>
                <w:szCs w:val="16"/>
              </w:rPr>
            </w:pPr>
            <w:r w:rsidRPr="008A57B3">
              <w:rPr>
                <w:sz w:val="16"/>
                <w:szCs w:val="16"/>
              </w:rPr>
              <w:t>Free available chlorine (FAC) concentration in mg/L</w:t>
            </w:r>
            <w:r w:rsidR="008A57B3" w:rsidRPr="008A57B3">
              <w:rPr>
                <w:sz w:val="16"/>
                <w:szCs w:val="16"/>
              </w:rPr>
              <w:br/>
            </w:r>
            <w:r w:rsidRPr="008A57B3">
              <w:rPr>
                <w:sz w:val="16"/>
                <w:szCs w:val="16"/>
              </w:rPr>
              <w:t>pH in pH units</w:t>
            </w:r>
          </w:p>
        </w:tc>
      </w:tr>
      <w:tr w:rsidR="00524859" w:rsidRPr="00613F94" w14:paraId="643E1BAD" w14:textId="77777777" w:rsidTr="00944AA5">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67CB73B4" w14:textId="77777777" w:rsidR="00524859" w:rsidRPr="008A57B3" w:rsidRDefault="00524859" w:rsidP="008A57B3">
            <w:pPr>
              <w:pStyle w:val="TableText"/>
              <w:spacing w:before="30" w:after="30" w:line="252"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0322AC71" w14:textId="77777777" w:rsidR="00524859" w:rsidRPr="008A57B3" w:rsidRDefault="00524859" w:rsidP="008A57B3">
            <w:pPr>
              <w:pStyle w:val="TableText"/>
              <w:spacing w:before="30" w:after="30" w:line="252" w:lineRule="auto"/>
              <w:rPr>
                <w:sz w:val="16"/>
                <w:szCs w:val="16"/>
              </w:rPr>
            </w:pPr>
            <w:r w:rsidRPr="008A57B3">
              <w:rPr>
                <w:sz w:val="16"/>
                <w:szCs w:val="16"/>
              </w:rPr>
              <w:t>Continuously online</w:t>
            </w:r>
          </w:p>
        </w:tc>
      </w:tr>
      <w:tr w:rsidR="00524859" w:rsidRPr="00613F94" w14:paraId="56A0DCD4" w14:textId="77777777" w:rsidTr="00944AA5">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3DB8B7A2" w14:textId="77777777" w:rsidR="00524859" w:rsidRPr="008A57B3" w:rsidRDefault="00524859" w:rsidP="008A57B3">
            <w:pPr>
              <w:pStyle w:val="TableText"/>
              <w:spacing w:before="30" w:after="30" w:line="252"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72698F06" w14:textId="77777777" w:rsidR="00524859" w:rsidRPr="008A57B3" w:rsidRDefault="00524859" w:rsidP="008A57B3">
            <w:pPr>
              <w:pStyle w:val="TableText"/>
              <w:spacing w:before="30" w:after="30" w:line="252" w:lineRule="auto"/>
              <w:rPr>
                <w:sz w:val="16"/>
                <w:szCs w:val="16"/>
              </w:rPr>
            </w:pPr>
            <w:r w:rsidRPr="008A57B3">
              <w:rPr>
                <w:sz w:val="16"/>
                <w:szCs w:val="16"/>
              </w:rPr>
              <w:t>At designated primary disinfection analyser for each chlorinator</w:t>
            </w:r>
            <w:r w:rsidRPr="008A57B3">
              <w:rPr>
                <w:rStyle w:val="FootnoteReference"/>
                <w:rFonts w:eastAsia="MS Gothic"/>
                <w:sz w:val="16"/>
                <w:szCs w:val="16"/>
              </w:rPr>
              <w:footnoteReference w:id="6"/>
            </w:r>
          </w:p>
        </w:tc>
      </w:tr>
      <w:tr w:rsidR="00524859" w:rsidRPr="00613F94" w14:paraId="7AE8DDBB" w14:textId="77777777" w:rsidTr="00944AA5">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4449065" w14:textId="77777777" w:rsidR="00524859" w:rsidRPr="008A57B3" w:rsidRDefault="00524859" w:rsidP="008A57B3">
            <w:pPr>
              <w:pStyle w:val="TableText"/>
              <w:spacing w:before="30" w:after="30" w:line="252"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05647BAA" w14:textId="77777777" w:rsidR="00524859" w:rsidRPr="008A57B3" w:rsidRDefault="00944AA5" w:rsidP="008A57B3">
            <w:pPr>
              <w:pStyle w:val="TableText"/>
              <w:spacing w:before="30" w:after="30" w:line="252" w:lineRule="auto"/>
              <w:rPr>
                <w:sz w:val="16"/>
                <w:szCs w:val="16"/>
              </w:rPr>
            </w:pPr>
            <w:r w:rsidRPr="008A57B3">
              <w:rPr>
                <w:sz w:val="16"/>
                <w:szCs w:val="16"/>
              </w:rPr>
              <w:t>Online pH and Cl meter</w:t>
            </w:r>
          </w:p>
        </w:tc>
      </w:tr>
      <w:tr w:rsidR="00524859" w:rsidRPr="00613F94" w14:paraId="40386C92" w14:textId="77777777" w:rsidTr="00944AA5">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528F38E2" w14:textId="77777777" w:rsidR="00524859" w:rsidRPr="008A57B3" w:rsidRDefault="00524859" w:rsidP="008A57B3">
            <w:pPr>
              <w:pStyle w:val="TableText"/>
              <w:spacing w:before="30" w:after="30" w:line="252"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5B8609F2" w14:textId="77777777" w:rsidR="00524859" w:rsidRPr="008A57B3" w:rsidRDefault="00524859" w:rsidP="008A57B3">
            <w:pPr>
              <w:pStyle w:val="TableText"/>
              <w:spacing w:before="30" w:after="30" w:line="252" w:lineRule="auto"/>
              <w:rPr>
                <w:sz w:val="16"/>
                <w:szCs w:val="16"/>
              </w:rPr>
            </w:pPr>
            <w:r w:rsidRPr="008A57B3">
              <w:rPr>
                <w:sz w:val="16"/>
                <w:szCs w:val="16"/>
              </w:rPr>
              <w:t>Operator</w:t>
            </w:r>
          </w:p>
        </w:tc>
      </w:tr>
      <w:tr w:rsidR="00524859" w:rsidRPr="00613F94" w14:paraId="458DFBEF" w14:textId="77777777" w:rsidTr="00944AA5">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4FA9E6D8" w14:textId="77777777" w:rsidR="00524859" w:rsidRPr="008A57B3" w:rsidRDefault="00944AA5" w:rsidP="008A57B3">
            <w:pPr>
              <w:pStyle w:val="TableText"/>
              <w:spacing w:before="30" w:after="30" w:line="252"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4409C316" w14:textId="77777777" w:rsidR="00524859" w:rsidRPr="008A57B3" w:rsidRDefault="00524859" w:rsidP="008A57B3">
            <w:pPr>
              <w:pStyle w:val="TableText"/>
              <w:spacing w:before="30" w:after="30" w:line="252" w:lineRule="auto"/>
              <w:rPr>
                <w:sz w:val="16"/>
                <w:szCs w:val="16"/>
              </w:rPr>
            </w:pPr>
            <w:r w:rsidRPr="008A57B3">
              <w:rPr>
                <w:sz w:val="16"/>
                <w:szCs w:val="16"/>
              </w:rPr>
              <w:t>SCADA historian</w:t>
            </w:r>
          </w:p>
        </w:tc>
      </w:tr>
    </w:tbl>
    <w:p w14:paraId="7306CA9A" w14:textId="77777777" w:rsidR="00524859" w:rsidRPr="008A57B3" w:rsidRDefault="00524859" w:rsidP="00944AA5">
      <w:pPr>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515"/>
        <w:gridCol w:w="4613"/>
      </w:tblGrid>
      <w:tr w:rsidR="00524859" w:rsidRPr="00944AA5" w14:paraId="37923309" w14:textId="77777777" w:rsidTr="008A57B3">
        <w:trPr>
          <w:cantSplit/>
        </w:trPr>
        <w:tc>
          <w:tcPr>
            <w:tcW w:w="2105" w:type="pct"/>
            <w:gridSpan w:val="2"/>
            <w:tcBorders>
              <w:top w:val="nil"/>
              <w:left w:val="nil"/>
              <w:bottom w:val="nil"/>
              <w:right w:val="nil"/>
            </w:tcBorders>
            <w:shd w:val="clear" w:color="auto" w:fill="D9D9D9" w:themeFill="background1" w:themeFillShade="D9"/>
          </w:tcPr>
          <w:p w14:paraId="66975A6C" w14:textId="77777777" w:rsidR="00524859" w:rsidRPr="008A57B3" w:rsidRDefault="00524859" w:rsidP="008A57B3">
            <w:pPr>
              <w:pStyle w:val="TableText"/>
              <w:spacing w:before="30" w:after="30" w:line="252" w:lineRule="auto"/>
              <w:rPr>
                <w:b/>
                <w:sz w:val="16"/>
                <w:szCs w:val="16"/>
              </w:rPr>
            </w:pPr>
            <w:r w:rsidRPr="008A57B3">
              <w:rPr>
                <w:b/>
                <w:sz w:val="16"/>
                <w:szCs w:val="16"/>
              </w:rPr>
              <w:t>Process performance criteria at the operational monitoring point</w:t>
            </w:r>
          </w:p>
        </w:tc>
        <w:tc>
          <w:tcPr>
            <w:tcW w:w="2895" w:type="pct"/>
            <w:tcBorders>
              <w:top w:val="nil"/>
              <w:left w:val="nil"/>
              <w:bottom w:val="nil"/>
              <w:right w:val="nil"/>
            </w:tcBorders>
            <w:shd w:val="clear" w:color="auto" w:fill="D9D9D9" w:themeFill="background1" w:themeFillShade="D9"/>
          </w:tcPr>
          <w:p w14:paraId="5774D167" w14:textId="77777777" w:rsidR="00524859" w:rsidRPr="008A57B3" w:rsidRDefault="00524859" w:rsidP="008A57B3">
            <w:pPr>
              <w:pStyle w:val="TableText"/>
              <w:spacing w:before="30" w:after="30" w:line="252" w:lineRule="auto"/>
              <w:rPr>
                <w:b/>
                <w:sz w:val="16"/>
                <w:szCs w:val="16"/>
              </w:rPr>
            </w:pPr>
            <w:r w:rsidRPr="008A57B3">
              <w:rPr>
                <w:b/>
                <w:sz w:val="16"/>
                <w:szCs w:val="16"/>
              </w:rPr>
              <w:t>Correction if performance criteria are not met</w:t>
            </w:r>
          </w:p>
        </w:tc>
      </w:tr>
      <w:tr w:rsidR="008A57B3" w:rsidRPr="00613F94" w14:paraId="07964E75" w14:textId="77777777" w:rsidTr="008A57B3">
        <w:trPr>
          <w:cantSplit/>
        </w:trPr>
        <w:tc>
          <w:tcPr>
            <w:tcW w:w="527" w:type="pct"/>
            <w:tcBorders>
              <w:top w:val="nil"/>
              <w:left w:val="nil"/>
              <w:bottom w:val="nil"/>
              <w:right w:val="nil"/>
            </w:tcBorders>
            <w:shd w:val="clear" w:color="auto" w:fill="92D050"/>
          </w:tcPr>
          <w:p w14:paraId="7EBCB935" w14:textId="77777777" w:rsidR="00524859" w:rsidRPr="008A57B3" w:rsidRDefault="00524859" w:rsidP="008A57B3">
            <w:pPr>
              <w:pStyle w:val="TableText"/>
              <w:spacing w:before="30" w:after="30" w:line="252" w:lineRule="auto"/>
              <w:rPr>
                <w:sz w:val="16"/>
                <w:szCs w:val="16"/>
              </w:rPr>
            </w:pPr>
            <w:r w:rsidRPr="008A57B3">
              <w:rPr>
                <w:sz w:val="16"/>
                <w:szCs w:val="16"/>
              </w:rPr>
              <w:t>Target range</w:t>
            </w:r>
          </w:p>
        </w:tc>
        <w:tc>
          <w:tcPr>
            <w:tcW w:w="1578" w:type="pct"/>
            <w:tcBorders>
              <w:top w:val="nil"/>
              <w:left w:val="nil"/>
              <w:bottom w:val="single" w:sz="4" w:space="0" w:color="A6A6A6" w:themeColor="background1" w:themeShade="A6"/>
              <w:right w:val="nil"/>
            </w:tcBorders>
            <w:shd w:val="clear" w:color="auto" w:fill="auto"/>
          </w:tcPr>
          <w:p w14:paraId="291A1766" w14:textId="77777777" w:rsidR="00524859" w:rsidRPr="008A57B3" w:rsidRDefault="00524859" w:rsidP="008A57B3">
            <w:pPr>
              <w:pStyle w:val="TableBullet"/>
              <w:spacing w:before="30" w:after="30" w:line="252" w:lineRule="auto"/>
              <w:rPr>
                <w:sz w:val="16"/>
                <w:szCs w:val="16"/>
              </w:rPr>
            </w:pPr>
            <w:r w:rsidRPr="008A57B3">
              <w:rPr>
                <w:sz w:val="16"/>
                <w:szCs w:val="16"/>
              </w:rPr>
              <w:t>FAC: 1–1.2 mg/L</w:t>
            </w:r>
          </w:p>
          <w:p w14:paraId="69006251" w14:textId="77777777" w:rsidR="00524859" w:rsidRPr="008A57B3" w:rsidRDefault="00524859" w:rsidP="008A57B3">
            <w:pPr>
              <w:pStyle w:val="TableBullet"/>
              <w:spacing w:before="30" w:after="30" w:line="252" w:lineRule="auto"/>
              <w:rPr>
                <w:sz w:val="16"/>
                <w:szCs w:val="16"/>
              </w:rPr>
            </w:pPr>
            <w:r w:rsidRPr="008A57B3">
              <w:rPr>
                <w:sz w:val="16"/>
                <w:szCs w:val="16"/>
              </w:rPr>
              <w:t>pH: 7.0–8.0</w:t>
            </w:r>
          </w:p>
          <w:p w14:paraId="4EC8BB74" w14:textId="77777777" w:rsidR="00524859" w:rsidRPr="008A57B3" w:rsidRDefault="00524859" w:rsidP="008A57B3">
            <w:pPr>
              <w:pStyle w:val="TableBullet"/>
              <w:spacing w:before="30" w:after="30" w:line="252" w:lineRule="auto"/>
              <w:rPr>
                <w:sz w:val="16"/>
                <w:szCs w:val="16"/>
              </w:rPr>
            </w:pPr>
            <w:r w:rsidRPr="008A57B3">
              <w:rPr>
                <w:sz w:val="16"/>
                <w:szCs w:val="16"/>
              </w:rPr>
              <w:t>Turbidity: &lt;0.3 NTU</w:t>
            </w:r>
          </w:p>
        </w:tc>
        <w:tc>
          <w:tcPr>
            <w:tcW w:w="2895" w:type="pct"/>
            <w:tcBorders>
              <w:top w:val="nil"/>
              <w:left w:val="nil"/>
              <w:bottom w:val="single" w:sz="4" w:space="0" w:color="A6A6A6" w:themeColor="background1" w:themeShade="A6"/>
              <w:right w:val="nil"/>
            </w:tcBorders>
          </w:tcPr>
          <w:p w14:paraId="05CC3EEA" w14:textId="77777777" w:rsidR="00524859" w:rsidRPr="008A57B3" w:rsidRDefault="00524859" w:rsidP="008A57B3">
            <w:pPr>
              <w:pStyle w:val="TableBullet"/>
              <w:spacing w:before="30" w:after="30" w:line="252" w:lineRule="auto"/>
              <w:rPr>
                <w:sz w:val="16"/>
                <w:szCs w:val="16"/>
              </w:rPr>
            </w:pPr>
            <w:r w:rsidRPr="008A57B3">
              <w:rPr>
                <w:sz w:val="16"/>
                <w:szCs w:val="16"/>
              </w:rPr>
              <w:t>Operator to adjust dosing system to achieve target range if identified as outside of target range during routine checking procedures or if system indicates outside of target range.</w:t>
            </w:r>
          </w:p>
        </w:tc>
      </w:tr>
      <w:tr w:rsidR="008A57B3" w:rsidRPr="00613F94" w14:paraId="1D3CF919" w14:textId="77777777" w:rsidTr="008A57B3">
        <w:trPr>
          <w:cantSplit/>
        </w:trPr>
        <w:tc>
          <w:tcPr>
            <w:tcW w:w="527" w:type="pct"/>
            <w:tcBorders>
              <w:top w:val="nil"/>
              <w:left w:val="nil"/>
              <w:bottom w:val="nil"/>
              <w:right w:val="nil"/>
            </w:tcBorders>
            <w:shd w:val="clear" w:color="auto" w:fill="FFFF00"/>
          </w:tcPr>
          <w:p w14:paraId="2C4CA1DE" w14:textId="77777777" w:rsidR="00524859" w:rsidRPr="008A57B3" w:rsidRDefault="00524859" w:rsidP="008A57B3">
            <w:pPr>
              <w:pStyle w:val="TableText"/>
              <w:spacing w:before="30" w:after="30" w:line="252" w:lineRule="auto"/>
              <w:rPr>
                <w:sz w:val="16"/>
                <w:szCs w:val="16"/>
              </w:rPr>
            </w:pPr>
            <w:r w:rsidRPr="008A57B3">
              <w:rPr>
                <w:sz w:val="16"/>
                <w:szCs w:val="16"/>
              </w:rPr>
              <w:t>Action limits</w:t>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12EA8071" w14:textId="77777777" w:rsidR="00D132BC" w:rsidRPr="008A57B3" w:rsidRDefault="00524859" w:rsidP="008A57B3">
            <w:pPr>
              <w:pStyle w:val="TableBullet"/>
              <w:spacing w:before="30" w:after="0" w:line="252" w:lineRule="auto"/>
              <w:rPr>
                <w:sz w:val="16"/>
                <w:szCs w:val="16"/>
              </w:rPr>
            </w:pPr>
            <w:r w:rsidRPr="008A57B3">
              <w:rPr>
                <w:sz w:val="16"/>
                <w:szCs w:val="16"/>
              </w:rPr>
              <w:t>FAC:</w:t>
            </w:r>
          </w:p>
          <w:p w14:paraId="494E2AC5" w14:textId="77777777" w:rsidR="00524859" w:rsidRPr="008A57B3" w:rsidRDefault="00524859" w:rsidP="008A57B3">
            <w:pPr>
              <w:pStyle w:val="TableDash"/>
              <w:spacing w:before="0" w:line="252" w:lineRule="auto"/>
              <w:ind w:left="568" w:hanging="284"/>
              <w:rPr>
                <w:sz w:val="16"/>
                <w:szCs w:val="16"/>
              </w:rPr>
            </w:pPr>
            <w:r w:rsidRPr="008A57B3">
              <w:rPr>
                <w:sz w:val="16"/>
                <w:szCs w:val="16"/>
              </w:rPr>
              <w:t>&lt;0.5 mg/L (&gt;15 m)</w:t>
            </w:r>
          </w:p>
          <w:p w14:paraId="56CB987D" w14:textId="77777777" w:rsidR="00524859" w:rsidRPr="008A57B3" w:rsidRDefault="00524859" w:rsidP="008A57B3">
            <w:pPr>
              <w:pStyle w:val="TableDash"/>
              <w:spacing w:before="0" w:after="30" w:line="252" w:lineRule="auto"/>
              <w:ind w:left="568" w:hanging="284"/>
              <w:rPr>
                <w:sz w:val="16"/>
                <w:szCs w:val="16"/>
              </w:rPr>
            </w:pPr>
            <w:r w:rsidRPr="008A57B3">
              <w:rPr>
                <w:sz w:val="16"/>
                <w:szCs w:val="16"/>
              </w:rPr>
              <w:t>&gt;2 mg/L (&gt;1 h)</w:t>
            </w:r>
          </w:p>
          <w:p w14:paraId="5BA5D3D7" w14:textId="77777777" w:rsidR="00D132BC" w:rsidRPr="008A57B3" w:rsidRDefault="00524859" w:rsidP="008A57B3">
            <w:pPr>
              <w:pStyle w:val="TableBullet"/>
              <w:spacing w:before="30" w:after="0" w:line="252" w:lineRule="auto"/>
              <w:rPr>
                <w:sz w:val="16"/>
                <w:szCs w:val="16"/>
              </w:rPr>
            </w:pPr>
            <w:r w:rsidRPr="008A57B3">
              <w:rPr>
                <w:sz w:val="16"/>
                <w:szCs w:val="16"/>
              </w:rPr>
              <w:t>pH:</w:t>
            </w:r>
          </w:p>
          <w:p w14:paraId="03BCD68C" w14:textId="77777777" w:rsidR="00524859" w:rsidRPr="008A57B3" w:rsidRDefault="00524859" w:rsidP="008A57B3">
            <w:pPr>
              <w:pStyle w:val="TableDash"/>
              <w:spacing w:before="0" w:after="30" w:line="252" w:lineRule="auto"/>
              <w:ind w:left="568" w:hanging="284"/>
              <w:rPr>
                <w:sz w:val="16"/>
                <w:szCs w:val="16"/>
              </w:rPr>
            </w:pPr>
            <w:r w:rsidRPr="008A57B3">
              <w:rPr>
                <w:sz w:val="16"/>
                <w:szCs w:val="16"/>
              </w:rPr>
              <w:t>&gt;8.5 (&gt;1 h)</w:t>
            </w:r>
            <w:r w:rsidRPr="008A57B3">
              <w:rPr>
                <w:rStyle w:val="FootnoteReference"/>
                <w:sz w:val="16"/>
                <w:szCs w:val="16"/>
              </w:rPr>
              <w:footnoteReference w:id="7"/>
            </w:r>
          </w:p>
          <w:p w14:paraId="7E7F5A80" w14:textId="77777777" w:rsidR="00524859" w:rsidRPr="008A57B3" w:rsidRDefault="00524859" w:rsidP="008A57B3">
            <w:pPr>
              <w:pStyle w:val="TableBullet"/>
              <w:spacing w:before="30" w:after="30" w:line="252" w:lineRule="auto"/>
              <w:rPr>
                <w:sz w:val="16"/>
                <w:szCs w:val="16"/>
              </w:rPr>
            </w:pPr>
            <w:r w:rsidRPr="008A57B3">
              <w:rPr>
                <w:sz w:val="16"/>
                <w:szCs w:val="16"/>
              </w:rPr>
              <w:t>Turbidity: &gt;0.5 NTU (&gt;15</w:t>
            </w:r>
            <w:r w:rsidR="00944AA5" w:rsidRPr="008A57B3">
              <w:rPr>
                <w:sz w:val="16"/>
                <w:szCs w:val="16"/>
              </w:rPr>
              <w:t> </w:t>
            </w:r>
            <w:r w:rsidRPr="008A57B3">
              <w:rPr>
                <w:sz w:val="16"/>
                <w:szCs w:val="16"/>
              </w:rPr>
              <w:t>min)</w:t>
            </w:r>
          </w:p>
        </w:tc>
        <w:tc>
          <w:tcPr>
            <w:tcW w:w="2895" w:type="pct"/>
            <w:tcBorders>
              <w:top w:val="single" w:sz="4" w:space="0" w:color="A6A6A6" w:themeColor="background1" w:themeShade="A6"/>
              <w:left w:val="nil"/>
              <w:bottom w:val="single" w:sz="4" w:space="0" w:color="A6A6A6" w:themeColor="background1" w:themeShade="A6"/>
              <w:right w:val="nil"/>
            </w:tcBorders>
          </w:tcPr>
          <w:p w14:paraId="76BFCFB1" w14:textId="77777777" w:rsidR="00D132BC" w:rsidRPr="008A57B3" w:rsidRDefault="00524859" w:rsidP="008A57B3">
            <w:pPr>
              <w:pStyle w:val="TableBullet"/>
              <w:spacing w:before="30" w:after="30" w:line="252" w:lineRule="auto"/>
              <w:rPr>
                <w:sz w:val="16"/>
                <w:szCs w:val="16"/>
              </w:rPr>
            </w:pPr>
            <w:r w:rsidRPr="008A57B3">
              <w:rPr>
                <w:sz w:val="16"/>
                <w:szCs w:val="16"/>
              </w:rPr>
              <w:t>Duty operator to respond by adjusting dosing to within targets.</w:t>
            </w:r>
          </w:p>
          <w:p w14:paraId="378FA86C" w14:textId="77777777" w:rsidR="00524859" w:rsidRPr="008A57B3" w:rsidRDefault="00524859" w:rsidP="008A57B3">
            <w:pPr>
              <w:pStyle w:val="TableBullet"/>
              <w:spacing w:before="30" w:after="30" w:line="252" w:lineRule="auto"/>
              <w:rPr>
                <w:sz w:val="16"/>
                <w:szCs w:val="16"/>
              </w:rPr>
            </w:pPr>
            <w:r w:rsidRPr="008A57B3">
              <w:rPr>
                <w:sz w:val="16"/>
                <w:szCs w:val="16"/>
              </w:rPr>
              <w:t>Duty operator to notify duty supervisor.</w:t>
            </w:r>
          </w:p>
        </w:tc>
      </w:tr>
      <w:tr w:rsidR="008A57B3" w:rsidRPr="00613F94" w14:paraId="47D69EBA" w14:textId="77777777" w:rsidTr="008A57B3">
        <w:trPr>
          <w:cantSplit/>
        </w:trPr>
        <w:tc>
          <w:tcPr>
            <w:tcW w:w="527" w:type="pct"/>
            <w:tcBorders>
              <w:top w:val="nil"/>
              <w:left w:val="nil"/>
              <w:bottom w:val="single" w:sz="4" w:space="0" w:color="FF0000"/>
              <w:right w:val="nil"/>
            </w:tcBorders>
            <w:shd w:val="clear" w:color="auto" w:fill="FF0000"/>
          </w:tcPr>
          <w:p w14:paraId="472D00F5" w14:textId="77777777" w:rsidR="00524859" w:rsidRPr="008A57B3" w:rsidRDefault="00524859" w:rsidP="008A57B3">
            <w:pPr>
              <w:pStyle w:val="TableText"/>
              <w:spacing w:before="30" w:after="30" w:line="252" w:lineRule="auto"/>
              <w:rPr>
                <w:sz w:val="16"/>
                <w:szCs w:val="16"/>
              </w:rPr>
            </w:pPr>
            <w:r w:rsidRPr="008A57B3">
              <w:rPr>
                <w:color w:val="FFFFFF" w:themeColor="background1"/>
                <w:sz w:val="16"/>
                <w:szCs w:val="16"/>
              </w:rPr>
              <w:t>Critical limits</w:t>
            </w:r>
            <w:r w:rsidRPr="008A57B3">
              <w:rPr>
                <w:rStyle w:val="FootnoteReference"/>
                <w:rFonts w:eastAsia="MS Gothic"/>
                <w:color w:val="FFFFFF" w:themeColor="background1"/>
                <w:sz w:val="16"/>
                <w:szCs w:val="16"/>
              </w:rPr>
              <w:footnoteReference w:id="8"/>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248A9EC8" w14:textId="77777777" w:rsidR="00524859" w:rsidRPr="008A57B3" w:rsidRDefault="00524859" w:rsidP="008A57B3">
            <w:pPr>
              <w:pStyle w:val="TableBullet"/>
              <w:spacing w:before="30" w:after="0" w:line="252" w:lineRule="auto"/>
              <w:rPr>
                <w:sz w:val="16"/>
                <w:szCs w:val="16"/>
              </w:rPr>
            </w:pPr>
            <w:r w:rsidRPr="008A57B3">
              <w:rPr>
                <w:sz w:val="16"/>
                <w:szCs w:val="16"/>
              </w:rPr>
              <w:t>FAC:</w:t>
            </w:r>
          </w:p>
          <w:p w14:paraId="74FA2815" w14:textId="77777777" w:rsidR="00524859" w:rsidRPr="008A57B3" w:rsidRDefault="00524859" w:rsidP="008A57B3">
            <w:pPr>
              <w:pStyle w:val="TableDash"/>
              <w:spacing w:before="0" w:line="252" w:lineRule="auto"/>
              <w:ind w:left="568" w:hanging="284"/>
              <w:rPr>
                <w:sz w:val="16"/>
                <w:szCs w:val="16"/>
              </w:rPr>
            </w:pPr>
            <w:r w:rsidRPr="008A57B3">
              <w:rPr>
                <w:sz w:val="16"/>
                <w:szCs w:val="16"/>
              </w:rPr>
              <w:t>&lt;0.2 mg/L (&gt;15 m)</w:t>
            </w:r>
          </w:p>
          <w:p w14:paraId="3BE0AE22" w14:textId="77777777" w:rsidR="00524859" w:rsidRPr="008A57B3" w:rsidRDefault="00524859" w:rsidP="008A57B3">
            <w:pPr>
              <w:pStyle w:val="TableDash"/>
              <w:spacing w:before="0" w:after="30" w:line="252" w:lineRule="auto"/>
              <w:ind w:left="568" w:hanging="284"/>
              <w:rPr>
                <w:sz w:val="16"/>
                <w:szCs w:val="16"/>
              </w:rPr>
            </w:pPr>
            <w:r w:rsidRPr="008A57B3">
              <w:rPr>
                <w:sz w:val="16"/>
                <w:szCs w:val="16"/>
              </w:rPr>
              <w:t>&gt;5 mg/L (&gt;1 h)</w:t>
            </w:r>
          </w:p>
          <w:p w14:paraId="3585159C" w14:textId="77777777" w:rsidR="00D132BC" w:rsidRPr="008A57B3" w:rsidRDefault="00524859" w:rsidP="008A57B3">
            <w:pPr>
              <w:pStyle w:val="TableBullet"/>
              <w:spacing w:before="30" w:after="0" w:line="252" w:lineRule="auto"/>
              <w:rPr>
                <w:sz w:val="16"/>
                <w:szCs w:val="16"/>
              </w:rPr>
            </w:pPr>
            <w:r w:rsidRPr="008A57B3">
              <w:rPr>
                <w:sz w:val="16"/>
                <w:szCs w:val="16"/>
              </w:rPr>
              <w:t>pH:</w:t>
            </w:r>
          </w:p>
          <w:p w14:paraId="4D9AD18C" w14:textId="77777777" w:rsidR="00524859" w:rsidRPr="008A57B3" w:rsidRDefault="00524859" w:rsidP="008A57B3">
            <w:pPr>
              <w:pStyle w:val="TableDash"/>
              <w:spacing w:before="0" w:after="30" w:line="252" w:lineRule="auto"/>
              <w:ind w:left="568" w:hanging="284"/>
              <w:rPr>
                <w:color w:val="FFFFFF" w:themeColor="background1"/>
                <w:sz w:val="16"/>
                <w:szCs w:val="16"/>
              </w:rPr>
            </w:pPr>
            <w:r w:rsidRPr="008A57B3">
              <w:rPr>
                <w:sz w:val="16"/>
                <w:szCs w:val="16"/>
              </w:rPr>
              <w:t>&gt;9.0 (&gt;15 m)</w:t>
            </w:r>
          </w:p>
          <w:p w14:paraId="4765B376" w14:textId="77777777" w:rsidR="00524859" w:rsidRPr="008A57B3" w:rsidRDefault="00524859" w:rsidP="008A57B3">
            <w:pPr>
              <w:pStyle w:val="TableBullet"/>
              <w:spacing w:before="30" w:after="30" w:line="252" w:lineRule="auto"/>
              <w:rPr>
                <w:color w:val="000000" w:themeColor="text1"/>
                <w:sz w:val="16"/>
                <w:szCs w:val="16"/>
              </w:rPr>
            </w:pPr>
            <w:r w:rsidRPr="008A57B3">
              <w:rPr>
                <w:sz w:val="16"/>
                <w:szCs w:val="16"/>
              </w:rPr>
              <w:t>Turbidity: &gt;1 NTU (&gt;15 m)</w:t>
            </w:r>
          </w:p>
        </w:tc>
        <w:tc>
          <w:tcPr>
            <w:tcW w:w="2895" w:type="pct"/>
            <w:tcBorders>
              <w:top w:val="single" w:sz="4" w:space="0" w:color="A6A6A6" w:themeColor="background1" w:themeShade="A6"/>
              <w:left w:val="nil"/>
              <w:bottom w:val="single" w:sz="4" w:space="0" w:color="A6A6A6" w:themeColor="background1" w:themeShade="A6"/>
              <w:right w:val="nil"/>
            </w:tcBorders>
          </w:tcPr>
          <w:p w14:paraId="23A29A46" w14:textId="77777777" w:rsidR="00524859" w:rsidRPr="008A57B3" w:rsidRDefault="00524859" w:rsidP="008A57B3">
            <w:pPr>
              <w:pStyle w:val="TableBullet"/>
              <w:spacing w:before="30" w:after="30" w:line="252" w:lineRule="auto"/>
              <w:rPr>
                <w:spacing w:val="-2"/>
                <w:sz w:val="16"/>
                <w:szCs w:val="16"/>
              </w:rPr>
            </w:pPr>
            <w:r w:rsidRPr="008A57B3">
              <w:rPr>
                <w:spacing w:val="-2"/>
                <w:sz w:val="16"/>
                <w:szCs w:val="16"/>
              </w:rPr>
              <w:t>Duty operator to isolate the supply and run off storage until rectified and back within critical limits.</w:t>
            </w:r>
          </w:p>
          <w:p w14:paraId="30053231" w14:textId="77777777" w:rsidR="00524859" w:rsidRPr="008A57B3" w:rsidRDefault="00524859" w:rsidP="008A57B3">
            <w:pPr>
              <w:pStyle w:val="TableBullet"/>
              <w:spacing w:before="30" w:after="30" w:line="252" w:lineRule="auto"/>
              <w:rPr>
                <w:sz w:val="16"/>
                <w:szCs w:val="16"/>
              </w:rPr>
            </w:pPr>
            <w:r w:rsidRPr="008A57B3">
              <w:rPr>
                <w:sz w:val="16"/>
                <w:szCs w:val="16"/>
              </w:rPr>
              <w:t>Duty operator to notify duty supervisor.</w:t>
            </w:r>
          </w:p>
          <w:p w14:paraId="52635592" w14:textId="77777777" w:rsidR="00524859" w:rsidRPr="008A57B3" w:rsidRDefault="00524859" w:rsidP="008A57B3">
            <w:pPr>
              <w:pStyle w:val="TableBullet"/>
              <w:spacing w:before="30" w:after="30" w:line="252" w:lineRule="auto"/>
              <w:rPr>
                <w:spacing w:val="-2"/>
                <w:sz w:val="16"/>
                <w:szCs w:val="16"/>
              </w:rPr>
            </w:pPr>
            <w:r w:rsidRPr="008A57B3">
              <w:rPr>
                <w:spacing w:val="-2"/>
                <w:sz w:val="16"/>
                <w:szCs w:val="16"/>
              </w:rPr>
              <w:t>Duty supervisor to trigger chlorine exceedance protocol and notify executive and district health board if inadequately disinfected water needs to be supplied or has been supplied.</w:t>
            </w:r>
          </w:p>
        </w:tc>
      </w:tr>
    </w:tbl>
    <w:p w14:paraId="0F941380" w14:textId="77777777" w:rsidR="00524859" w:rsidRPr="008A57B3" w:rsidRDefault="00524859" w:rsidP="00944AA5">
      <w:pPr>
        <w:rPr>
          <w:sz w:val="18"/>
          <w:szCs w:val="18"/>
        </w:rPr>
      </w:pPr>
    </w:p>
    <w:p w14:paraId="3EBCC561" w14:textId="77777777" w:rsidR="00D132BC" w:rsidRDefault="00524859" w:rsidP="008A57B3">
      <w:pPr>
        <w:pStyle w:val="Heading5"/>
        <w:spacing w:before="60"/>
      </w:pPr>
      <w:r w:rsidRPr="00613F94">
        <w:t>Supporting program</w:t>
      </w:r>
      <w:r>
        <w:t>me</w:t>
      </w:r>
      <w:r w:rsidRPr="00613F94">
        <w:t>s</w:t>
      </w:r>
    </w:p>
    <w:p w14:paraId="6AECF6B3" w14:textId="77777777" w:rsidR="00524859" w:rsidRPr="008A57B3" w:rsidRDefault="00524859" w:rsidP="008A57B3">
      <w:pPr>
        <w:pStyle w:val="Number"/>
        <w:spacing w:before="60"/>
        <w:rPr>
          <w:sz w:val="18"/>
          <w:szCs w:val="18"/>
        </w:rPr>
      </w:pPr>
      <w:r w:rsidRPr="008A57B3">
        <w:rPr>
          <w:sz w:val="18"/>
          <w:szCs w:val="18"/>
        </w:rPr>
        <w:t>Daily</w:t>
      </w:r>
      <w:r w:rsidRPr="008A57B3">
        <w:rPr>
          <w:rStyle w:val="FootnoteReference"/>
          <w:sz w:val="18"/>
          <w:szCs w:val="18"/>
        </w:rPr>
        <w:footnoteReference w:id="9"/>
      </w:r>
      <w:r w:rsidRPr="008A57B3">
        <w:rPr>
          <w:sz w:val="18"/>
          <w:szCs w:val="18"/>
        </w:rPr>
        <w:t xml:space="preserve"> monitoring instrument checking and calibration by operator as necessary.</w:t>
      </w:r>
    </w:p>
    <w:p w14:paraId="1FC1106A" w14:textId="77777777" w:rsidR="00524859" w:rsidRPr="008A57B3" w:rsidRDefault="00524859" w:rsidP="008A57B3">
      <w:pPr>
        <w:pStyle w:val="Number"/>
        <w:spacing w:before="60"/>
        <w:rPr>
          <w:sz w:val="18"/>
          <w:szCs w:val="18"/>
        </w:rPr>
      </w:pPr>
      <w:r w:rsidRPr="008A57B3">
        <w:rPr>
          <w:sz w:val="18"/>
          <w:szCs w:val="18"/>
        </w:rPr>
        <w:t>Monthly operator check of currency of reagents and discarding of outdated reagents.</w:t>
      </w:r>
    </w:p>
    <w:p w14:paraId="4C9F6ED3" w14:textId="77777777" w:rsidR="00524859" w:rsidRPr="008A57B3" w:rsidRDefault="00524859" w:rsidP="008A57B3">
      <w:pPr>
        <w:pStyle w:val="Number"/>
        <w:spacing w:before="60"/>
        <w:rPr>
          <w:sz w:val="18"/>
          <w:szCs w:val="18"/>
        </w:rPr>
      </w:pPr>
      <w:r w:rsidRPr="008A57B3">
        <w:rPr>
          <w:sz w:val="18"/>
          <w:szCs w:val="18"/>
        </w:rPr>
        <w:t>Training and competency assessment of operator in free chlorination of drinking-water.</w:t>
      </w:r>
    </w:p>
    <w:p w14:paraId="1B6B76F6" w14:textId="77777777" w:rsidR="00524859" w:rsidRPr="008A57B3" w:rsidRDefault="00524859" w:rsidP="008A57B3">
      <w:pPr>
        <w:pStyle w:val="Number"/>
        <w:spacing w:before="60"/>
        <w:rPr>
          <w:sz w:val="18"/>
          <w:szCs w:val="18"/>
        </w:rPr>
      </w:pPr>
      <w:r w:rsidRPr="008A57B3">
        <w:rPr>
          <w:sz w:val="18"/>
          <w:szCs w:val="18"/>
        </w:rPr>
        <w:t>Use of only potable water grade chlorine stock solution from an approved supplier.</w:t>
      </w:r>
    </w:p>
    <w:p w14:paraId="04BF7AD6" w14:textId="77777777" w:rsidR="00524859" w:rsidRPr="008A57B3" w:rsidRDefault="00524859" w:rsidP="008A57B3">
      <w:pPr>
        <w:pStyle w:val="Number"/>
        <w:spacing w:before="60"/>
        <w:rPr>
          <w:sz w:val="18"/>
          <w:szCs w:val="18"/>
        </w:rPr>
      </w:pPr>
      <w:r w:rsidRPr="008A57B3">
        <w:rPr>
          <w:sz w:val="18"/>
          <w:szCs w:val="18"/>
        </w:rPr>
        <w:t xml:space="preserve">Laboratory verification checks for </w:t>
      </w:r>
      <w:r w:rsidRPr="008A57B3">
        <w:rPr>
          <w:i/>
          <w:sz w:val="18"/>
          <w:szCs w:val="18"/>
        </w:rPr>
        <w:t>E. coli</w:t>
      </w:r>
      <w:r w:rsidRPr="008A57B3">
        <w:rPr>
          <w:sz w:val="18"/>
          <w:szCs w:val="18"/>
        </w:rPr>
        <w:t xml:space="preserve"> and total coliforms at least weekly and chlorate at least monthly, with transgression reporting to operator and district health board if results are outside the DWSNZ.</w:t>
      </w:r>
    </w:p>
    <w:p w14:paraId="40D81173" w14:textId="77777777" w:rsidR="00D132BC" w:rsidRDefault="00524859" w:rsidP="008A57B3">
      <w:pPr>
        <w:pStyle w:val="Heading4"/>
        <w:spacing w:before="480"/>
      </w:pPr>
      <w:r>
        <w:t xml:space="preserve">Example: </w:t>
      </w:r>
      <w:r w:rsidRPr="008051EF">
        <w:t xml:space="preserve">Rapid </w:t>
      </w:r>
      <w:r>
        <w:t>s</w:t>
      </w:r>
      <w:r w:rsidRPr="008051EF">
        <w:t xml:space="preserve">and </w:t>
      </w:r>
      <w:r>
        <w:t>f</w:t>
      </w:r>
      <w:r w:rsidRPr="008051EF">
        <w:t>iltration</w:t>
      </w:r>
    </w:p>
    <w:p w14:paraId="3C223AF9" w14:textId="77777777" w:rsidR="00D132BC" w:rsidRDefault="00944AA5" w:rsidP="008A57B3">
      <w:pPr>
        <w:pStyle w:val="Heading5"/>
        <w:spacing w:before="60"/>
      </w:pPr>
      <w:r>
        <w:t>Process objectives</w:t>
      </w:r>
    </w:p>
    <w:p w14:paraId="083D4644" w14:textId="77777777" w:rsidR="00524859" w:rsidRPr="00BB2C8A" w:rsidRDefault="00BB2C8A" w:rsidP="00BB2C8A">
      <w:pPr>
        <w:pStyle w:val="Number"/>
        <w:spacing w:before="60"/>
        <w:rPr>
          <w:sz w:val="18"/>
        </w:rPr>
      </w:pPr>
      <w:r>
        <w:rPr>
          <w:sz w:val="18"/>
        </w:rPr>
        <w:t>P</w:t>
      </w:r>
      <w:r w:rsidR="00524859" w:rsidRPr="00BB2C8A">
        <w:rPr>
          <w:sz w:val="18"/>
        </w:rPr>
        <w:t xml:space="preserve">rovide a </w:t>
      </w:r>
      <w:r w:rsidR="00524859" w:rsidRPr="00BB2C8A">
        <w:rPr>
          <w:b/>
          <w:sz w:val="18"/>
        </w:rPr>
        <w:t xml:space="preserve">primary particle removal CCP </w:t>
      </w:r>
      <w:r w:rsidR="00524859" w:rsidRPr="00BB2C8A">
        <w:rPr>
          <w:sz w:val="18"/>
        </w:rPr>
        <w:t>to physically trap pathogens that may have entered the system</w:t>
      </w:r>
      <w:r>
        <w:rPr>
          <w:sz w:val="18"/>
        </w:rPr>
        <w:t>.</w:t>
      </w:r>
    </w:p>
    <w:p w14:paraId="31BD5015" w14:textId="77777777" w:rsidR="00524859" w:rsidRPr="00BB2C8A" w:rsidRDefault="00BB2C8A" w:rsidP="00BB2C8A">
      <w:pPr>
        <w:pStyle w:val="Number"/>
        <w:spacing w:before="60"/>
        <w:rPr>
          <w:sz w:val="18"/>
        </w:rPr>
      </w:pPr>
      <w:r>
        <w:rPr>
          <w:sz w:val="18"/>
        </w:rPr>
        <w:t>P</w:t>
      </w:r>
      <w:r w:rsidR="00524859" w:rsidRPr="00BB2C8A">
        <w:rPr>
          <w:sz w:val="18"/>
        </w:rPr>
        <w:t xml:space="preserve">rovide a </w:t>
      </w:r>
      <w:r w:rsidR="00524859" w:rsidRPr="00BB2C8A">
        <w:rPr>
          <w:b/>
          <w:sz w:val="18"/>
        </w:rPr>
        <w:t xml:space="preserve">primary particle removal CCP </w:t>
      </w:r>
      <w:r w:rsidR="00524859" w:rsidRPr="00BB2C8A">
        <w:rPr>
          <w:sz w:val="18"/>
        </w:rPr>
        <w:t>to separate material that will compromise the efficacy of subsequent disinfection barriers.</w:t>
      </w:r>
    </w:p>
    <w:p w14:paraId="46B60401" w14:textId="77777777" w:rsidR="00524859" w:rsidRPr="00BB2C8A" w:rsidRDefault="00524859" w:rsidP="008A57B3">
      <w:pPr>
        <w:rPr>
          <w:sz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1119"/>
        <w:gridCol w:w="6849"/>
      </w:tblGrid>
      <w:tr w:rsidR="008A57B3" w:rsidRPr="00944AA5" w14:paraId="3EA500D2" w14:textId="77777777" w:rsidTr="00BB2C8A">
        <w:trPr>
          <w:cantSplit/>
        </w:trPr>
        <w:tc>
          <w:tcPr>
            <w:tcW w:w="5000" w:type="pct"/>
            <w:gridSpan w:val="2"/>
            <w:tcBorders>
              <w:top w:val="nil"/>
              <w:left w:val="nil"/>
              <w:bottom w:val="nil"/>
              <w:right w:val="nil"/>
            </w:tcBorders>
            <w:shd w:val="clear" w:color="auto" w:fill="D9D9D9" w:themeFill="background1" w:themeFillShade="D9"/>
          </w:tcPr>
          <w:p w14:paraId="4FC4740D" w14:textId="77777777" w:rsidR="008A57B3" w:rsidRPr="008A57B3" w:rsidRDefault="008A57B3" w:rsidP="00BB2C8A">
            <w:pPr>
              <w:pStyle w:val="TableText"/>
              <w:spacing w:before="30" w:after="30" w:line="252" w:lineRule="auto"/>
              <w:rPr>
                <w:b/>
                <w:sz w:val="16"/>
                <w:szCs w:val="16"/>
              </w:rPr>
            </w:pPr>
            <w:r w:rsidRPr="008A57B3">
              <w:rPr>
                <w:b/>
                <w:sz w:val="16"/>
                <w:szCs w:val="16"/>
              </w:rPr>
              <w:t>Operational day-to-day monitoring of control process</w:t>
            </w:r>
          </w:p>
        </w:tc>
      </w:tr>
      <w:tr w:rsidR="00BB2C8A" w:rsidRPr="00613F94" w14:paraId="3DB66A6A" w14:textId="77777777" w:rsidTr="00BB2C8A">
        <w:trPr>
          <w:cantSplit/>
        </w:trPr>
        <w:tc>
          <w:tcPr>
            <w:tcW w:w="702" w:type="pct"/>
            <w:tcBorders>
              <w:top w:val="nil"/>
              <w:left w:val="nil"/>
              <w:bottom w:val="single" w:sz="4" w:space="0" w:color="A6A6A6" w:themeColor="background1" w:themeShade="A6"/>
              <w:right w:val="nil"/>
            </w:tcBorders>
          </w:tcPr>
          <w:p w14:paraId="5B1D59EB" w14:textId="77777777" w:rsidR="00BB2C8A" w:rsidRPr="008A57B3" w:rsidRDefault="00BB2C8A" w:rsidP="00BB2C8A">
            <w:pPr>
              <w:pStyle w:val="TableText"/>
              <w:spacing w:before="30" w:after="30" w:line="252" w:lineRule="auto"/>
              <w:rPr>
                <w:sz w:val="16"/>
                <w:szCs w:val="16"/>
              </w:rPr>
            </w:pPr>
            <w:r w:rsidRPr="008A57B3">
              <w:rPr>
                <w:sz w:val="16"/>
                <w:szCs w:val="16"/>
              </w:rPr>
              <w:t>What</w:t>
            </w:r>
          </w:p>
        </w:tc>
        <w:tc>
          <w:tcPr>
            <w:tcW w:w="4298" w:type="pct"/>
            <w:tcBorders>
              <w:top w:val="nil"/>
              <w:left w:val="nil"/>
              <w:bottom w:val="single" w:sz="4" w:space="0" w:color="A6A6A6" w:themeColor="background1" w:themeShade="A6"/>
              <w:right w:val="nil"/>
            </w:tcBorders>
          </w:tcPr>
          <w:p w14:paraId="100F8037" w14:textId="77777777" w:rsidR="00BB2C8A" w:rsidRPr="00BB2C8A" w:rsidRDefault="00BB2C8A" w:rsidP="00BB2C8A">
            <w:pPr>
              <w:pStyle w:val="TableText"/>
              <w:spacing w:before="30" w:after="30" w:line="252" w:lineRule="auto"/>
              <w:rPr>
                <w:sz w:val="16"/>
              </w:rPr>
            </w:pPr>
            <w:r w:rsidRPr="00BB2C8A">
              <w:rPr>
                <w:sz w:val="16"/>
              </w:rPr>
              <w:t>Filtrate turbidity in NTU</w:t>
            </w:r>
          </w:p>
        </w:tc>
      </w:tr>
      <w:tr w:rsidR="00BB2C8A" w:rsidRPr="00613F94" w14:paraId="5CCA67D3"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1A1D3356" w14:textId="77777777" w:rsidR="00BB2C8A" w:rsidRPr="008A57B3" w:rsidRDefault="00BB2C8A" w:rsidP="00BB2C8A">
            <w:pPr>
              <w:pStyle w:val="TableText"/>
              <w:spacing w:before="30" w:after="30" w:line="252"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6D472103" w14:textId="77777777" w:rsidR="00BB2C8A" w:rsidRPr="00BB2C8A" w:rsidRDefault="00BB2C8A" w:rsidP="00BB2C8A">
            <w:pPr>
              <w:pStyle w:val="TableText"/>
              <w:spacing w:before="30" w:after="30" w:line="252" w:lineRule="auto"/>
              <w:rPr>
                <w:sz w:val="16"/>
              </w:rPr>
            </w:pPr>
            <w:r w:rsidRPr="00BB2C8A">
              <w:rPr>
                <w:sz w:val="16"/>
              </w:rPr>
              <w:t>Continuously online</w:t>
            </w:r>
          </w:p>
        </w:tc>
      </w:tr>
      <w:tr w:rsidR="00BB2C8A" w:rsidRPr="00613F94" w14:paraId="478A71EF"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5BFDEDAE" w14:textId="77777777" w:rsidR="00BB2C8A" w:rsidRPr="008A57B3" w:rsidRDefault="00BB2C8A" w:rsidP="00BB2C8A">
            <w:pPr>
              <w:pStyle w:val="TableText"/>
              <w:spacing w:before="30" w:after="30" w:line="252"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379418DC" w14:textId="77777777" w:rsidR="00BB2C8A" w:rsidRPr="00BB2C8A" w:rsidRDefault="00BB2C8A" w:rsidP="00BB2C8A">
            <w:pPr>
              <w:pStyle w:val="TableText"/>
              <w:spacing w:before="30" w:after="30" w:line="252" w:lineRule="auto"/>
              <w:rPr>
                <w:sz w:val="16"/>
              </w:rPr>
            </w:pPr>
            <w:r w:rsidRPr="00BB2C8A">
              <w:rPr>
                <w:sz w:val="16"/>
              </w:rPr>
              <w:t>At designated filtered water sample point for each rapid sand filter</w:t>
            </w:r>
            <w:r w:rsidRPr="00BB2C8A">
              <w:rPr>
                <w:rStyle w:val="FootnoteReference"/>
                <w:rFonts w:eastAsia="MS Gothic"/>
              </w:rPr>
              <w:footnoteReference w:id="10"/>
            </w:r>
          </w:p>
        </w:tc>
      </w:tr>
      <w:tr w:rsidR="00BB2C8A" w:rsidRPr="00613F94" w14:paraId="0E6FA3EF"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2541B8A4" w14:textId="77777777" w:rsidR="00BB2C8A" w:rsidRPr="008A57B3" w:rsidRDefault="00BB2C8A" w:rsidP="00BB2C8A">
            <w:pPr>
              <w:pStyle w:val="TableText"/>
              <w:spacing w:before="30" w:after="30" w:line="252"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655524BF" w14:textId="77777777" w:rsidR="00BB2C8A" w:rsidRPr="00BB2C8A" w:rsidRDefault="00BB2C8A" w:rsidP="00BB2C8A">
            <w:pPr>
              <w:pStyle w:val="TableText"/>
              <w:spacing w:before="30" w:after="30" w:line="252" w:lineRule="auto"/>
              <w:rPr>
                <w:sz w:val="16"/>
              </w:rPr>
            </w:pPr>
            <w:r>
              <w:rPr>
                <w:sz w:val="16"/>
              </w:rPr>
              <w:t>Online NTU meter</w:t>
            </w:r>
          </w:p>
        </w:tc>
      </w:tr>
      <w:tr w:rsidR="00BB2C8A" w:rsidRPr="00613F94" w14:paraId="4AD13B2C"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6BF0B48E" w14:textId="77777777" w:rsidR="00BB2C8A" w:rsidRPr="008A57B3" w:rsidRDefault="00BB2C8A" w:rsidP="00BB2C8A">
            <w:pPr>
              <w:pStyle w:val="TableText"/>
              <w:spacing w:before="30" w:after="30" w:line="252"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0C4B964A" w14:textId="77777777" w:rsidR="00BB2C8A" w:rsidRPr="00BB2C8A" w:rsidRDefault="00BB2C8A" w:rsidP="00BB2C8A">
            <w:pPr>
              <w:pStyle w:val="TableText"/>
              <w:spacing w:before="30" w:after="30" w:line="252" w:lineRule="auto"/>
              <w:rPr>
                <w:sz w:val="16"/>
              </w:rPr>
            </w:pPr>
            <w:r w:rsidRPr="00BB2C8A">
              <w:rPr>
                <w:sz w:val="16"/>
              </w:rPr>
              <w:t>Operator</w:t>
            </w:r>
          </w:p>
        </w:tc>
      </w:tr>
      <w:tr w:rsidR="00BB2C8A" w:rsidRPr="00613F94" w14:paraId="7C2861B5"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57D7D9DB" w14:textId="77777777" w:rsidR="00BB2C8A" w:rsidRPr="008A57B3" w:rsidRDefault="00BB2C8A" w:rsidP="00BB2C8A">
            <w:pPr>
              <w:pStyle w:val="TableText"/>
              <w:spacing w:before="30" w:after="30" w:line="252"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0ECD7C5B" w14:textId="77777777" w:rsidR="00BB2C8A" w:rsidRPr="00BB2C8A" w:rsidRDefault="00BB2C8A" w:rsidP="00BB2C8A">
            <w:pPr>
              <w:pStyle w:val="TableText"/>
              <w:spacing w:before="30" w:after="30" w:line="252" w:lineRule="auto"/>
              <w:rPr>
                <w:sz w:val="16"/>
              </w:rPr>
            </w:pPr>
            <w:r>
              <w:rPr>
                <w:sz w:val="16"/>
              </w:rPr>
              <w:t>SCADA historian</w:t>
            </w:r>
          </w:p>
        </w:tc>
      </w:tr>
    </w:tbl>
    <w:p w14:paraId="343954DD" w14:textId="77777777" w:rsidR="008A57B3" w:rsidRDefault="008A57B3" w:rsidP="008A57B3">
      <w:pPr>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515"/>
        <w:gridCol w:w="4613"/>
      </w:tblGrid>
      <w:tr w:rsidR="00BB2C8A" w:rsidRPr="008A57B3" w14:paraId="4FEF0860" w14:textId="77777777" w:rsidTr="00BB2C8A">
        <w:trPr>
          <w:cantSplit/>
        </w:trPr>
        <w:tc>
          <w:tcPr>
            <w:tcW w:w="2105" w:type="pct"/>
            <w:gridSpan w:val="2"/>
            <w:tcBorders>
              <w:top w:val="nil"/>
              <w:left w:val="nil"/>
              <w:bottom w:val="nil"/>
              <w:right w:val="nil"/>
            </w:tcBorders>
            <w:shd w:val="clear" w:color="auto" w:fill="D9D9D9" w:themeFill="background1" w:themeFillShade="D9"/>
          </w:tcPr>
          <w:p w14:paraId="167982B9" w14:textId="77777777" w:rsidR="00BB2C8A" w:rsidRPr="008A57B3" w:rsidRDefault="00BB2C8A" w:rsidP="00BB2C8A">
            <w:pPr>
              <w:pStyle w:val="TableText"/>
              <w:spacing w:before="30" w:after="30" w:line="252" w:lineRule="auto"/>
              <w:rPr>
                <w:b/>
                <w:sz w:val="16"/>
                <w:szCs w:val="16"/>
              </w:rPr>
            </w:pPr>
            <w:r w:rsidRPr="008A57B3">
              <w:rPr>
                <w:b/>
                <w:sz w:val="16"/>
                <w:szCs w:val="16"/>
              </w:rPr>
              <w:t>Process performance</w:t>
            </w:r>
            <w:r w:rsidRPr="00BB2C8A">
              <w:rPr>
                <w:rStyle w:val="FootnoteReference"/>
                <w:rFonts w:eastAsia="MS Gothic"/>
              </w:rPr>
              <w:footnoteReference w:id="11"/>
            </w:r>
            <w:r w:rsidRPr="008A57B3">
              <w:rPr>
                <w:b/>
                <w:sz w:val="16"/>
                <w:szCs w:val="16"/>
              </w:rPr>
              <w:t xml:space="preserve"> criteria at the operational monitoring point</w:t>
            </w:r>
          </w:p>
        </w:tc>
        <w:tc>
          <w:tcPr>
            <w:tcW w:w="2895" w:type="pct"/>
            <w:tcBorders>
              <w:top w:val="nil"/>
              <w:left w:val="nil"/>
              <w:bottom w:val="nil"/>
              <w:right w:val="nil"/>
            </w:tcBorders>
            <w:shd w:val="clear" w:color="auto" w:fill="D9D9D9" w:themeFill="background1" w:themeFillShade="D9"/>
          </w:tcPr>
          <w:p w14:paraId="4E989DEA" w14:textId="77777777" w:rsidR="00BB2C8A" w:rsidRPr="008A57B3" w:rsidRDefault="00BB2C8A" w:rsidP="00BB2C8A">
            <w:pPr>
              <w:pStyle w:val="TableText"/>
              <w:spacing w:before="30" w:after="30" w:line="252" w:lineRule="auto"/>
              <w:rPr>
                <w:b/>
                <w:sz w:val="16"/>
                <w:szCs w:val="16"/>
              </w:rPr>
            </w:pPr>
            <w:r w:rsidRPr="008A57B3">
              <w:rPr>
                <w:b/>
                <w:sz w:val="16"/>
                <w:szCs w:val="16"/>
              </w:rPr>
              <w:t>Correction if performance criteria are not met</w:t>
            </w:r>
          </w:p>
        </w:tc>
      </w:tr>
      <w:tr w:rsidR="00BB2C8A" w:rsidRPr="008A57B3" w14:paraId="5E4C34F6" w14:textId="77777777" w:rsidTr="00BB2C8A">
        <w:trPr>
          <w:cantSplit/>
        </w:trPr>
        <w:tc>
          <w:tcPr>
            <w:tcW w:w="527" w:type="pct"/>
            <w:tcBorders>
              <w:top w:val="nil"/>
              <w:left w:val="nil"/>
              <w:bottom w:val="nil"/>
              <w:right w:val="nil"/>
            </w:tcBorders>
            <w:shd w:val="clear" w:color="auto" w:fill="92D050"/>
          </w:tcPr>
          <w:p w14:paraId="20213A12" w14:textId="77777777" w:rsidR="00BB2C8A" w:rsidRPr="008A57B3" w:rsidRDefault="00BB2C8A" w:rsidP="00BB2C8A">
            <w:pPr>
              <w:pStyle w:val="TableText"/>
              <w:spacing w:before="30" w:after="30" w:line="252" w:lineRule="auto"/>
              <w:rPr>
                <w:sz w:val="16"/>
                <w:szCs w:val="16"/>
              </w:rPr>
            </w:pPr>
            <w:r w:rsidRPr="008A57B3">
              <w:rPr>
                <w:sz w:val="16"/>
                <w:szCs w:val="16"/>
              </w:rPr>
              <w:t>Target range</w:t>
            </w:r>
            <w:r w:rsidRPr="00BB2C8A">
              <w:rPr>
                <w:rStyle w:val="FootnoteReference"/>
                <w:rFonts w:eastAsia="MS Gothic"/>
              </w:rPr>
              <w:footnoteReference w:id="12"/>
            </w:r>
          </w:p>
        </w:tc>
        <w:tc>
          <w:tcPr>
            <w:tcW w:w="1578" w:type="pct"/>
            <w:tcBorders>
              <w:top w:val="nil"/>
              <w:left w:val="nil"/>
              <w:bottom w:val="single" w:sz="4" w:space="0" w:color="A6A6A6" w:themeColor="background1" w:themeShade="A6"/>
              <w:right w:val="nil"/>
            </w:tcBorders>
            <w:shd w:val="clear" w:color="auto" w:fill="auto"/>
          </w:tcPr>
          <w:p w14:paraId="35BD8D4C" w14:textId="77777777" w:rsidR="00BB2C8A" w:rsidRPr="00BB2C8A" w:rsidRDefault="00BB2C8A" w:rsidP="00BB2C8A">
            <w:pPr>
              <w:pStyle w:val="TableBullet"/>
              <w:spacing w:before="30" w:after="30" w:line="252" w:lineRule="auto"/>
              <w:rPr>
                <w:sz w:val="16"/>
                <w:szCs w:val="16"/>
              </w:rPr>
            </w:pPr>
            <w:r w:rsidRPr="00BB2C8A">
              <w:rPr>
                <w:sz w:val="16"/>
                <w:szCs w:val="16"/>
              </w:rPr>
              <w:t>NTU: &lt;0.15 NTU</w:t>
            </w:r>
          </w:p>
        </w:tc>
        <w:tc>
          <w:tcPr>
            <w:tcW w:w="2895" w:type="pct"/>
            <w:tcBorders>
              <w:top w:val="nil"/>
              <w:left w:val="nil"/>
              <w:bottom w:val="single" w:sz="4" w:space="0" w:color="A6A6A6" w:themeColor="background1" w:themeShade="A6"/>
              <w:right w:val="nil"/>
            </w:tcBorders>
          </w:tcPr>
          <w:p w14:paraId="43E25E66" w14:textId="77777777" w:rsidR="00BB2C8A" w:rsidRPr="00BB2C8A" w:rsidRDefault="00BB2C8A" w:rsidP="00BB2C8A">
            <w:pPr>
              <w:pStyle w:val="TableBullet"/>
              <w:spacing w:before="30" w:after="30" w:line="252" w:lineRule="auto"/>
              <w:rPr>
                <w:sz w:val="16"/>
                <w:szCs w:val="16"/>
              </w:rPr>
            </w:pPr>
            <w:r w:rsidRPr="00BB2C8A">
              <w:rPr>
                <w:sz w:val="16"/>
                <w:szCs w:val="16"/>
              </w:rPr>
              <w:t>Operator to adjust raw water intake, flow control and coagulant/polyelectrolyte system to achieve target range if system indicates outside of target range.</w:t>
            </w:r>
          </w:p>
        </w:tc>
      </w:tr>
      <w:tr w:rsidR="00BB2C8A" w:rsidRPr="008A57B3" w14:paraId="71F02CA6" w14:textId="77777777" w:rsidTr="00BB2C8A">
        <w:trPr>
          <w:cantSplit/>
        </w:trPr>
        <w:tc>
          <w:tcPr>
            <w:tcW w:w="527" w:type="pct"/>
            <w:tcBorders>
              <w:top w:val="nil"/>
              <w:left w:val="nil"/>
              <w:bottom w:val="nil"/>
              <w:right w:val="nil"/>
            </w:tcBorders>
            <w:shd w:val="clear" w:color="auto" w:fill="FFFF00"/>
          </w:tcPr>
          <w:p w14:paraId="2C98AD44" w14:textId="77777777" w:rsidR="00BB2C8A" w:rsidRPr="008A57B3" w:rsidRDefault="00BB2C8A" w:rsidP="00BB2C8A">
            <w:pPr>
              <w:pStyle w:val="TableText"/>
              <w:spacing w:before="30" w:after="30" w:line="252" w:lineRule="auto"/>
              <w:rPr>
                <w:sz w:val="16"/>
                <w:szCs w:val="16"/>
              </w:rPr>
            </w:pPr>
            <w:r w:rsidRPr="008A57B3">
              <w:rPr>
                <w:sz w:val="16"/>
                <w:szCs w:val="16"/>
              </w:rPr>
              <w:t>Action limits</w:t>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783BD2C1" w14:textId="77777777" w:rsidR="00BB2C8A" w:rsidRPr="00BB2C8A" w:rsidRDefault="00BB2C8A" w:rsidP="00BB2C8A">
            <w:pPr>
              <w:pStyle w:val="TableBullet"/>
              <w:spacing w:before="30" w:after="30" w:line="252" w:lineRule="auto"/>
              <w:rPr>
                <w:sz w:val="16"/>
                <w:szCs w:val="16"/>
              </w:rPr>
            </w:pPr>
            <w:r w:rsidRPr="00BB2C8A">
              <w:rPr>
                <w:sz w:val="16"/>
                <w:szCs w:val="16"/>
              </w:rPr>
              <w:t>NTU 0.2 (&gt;15 min)</w:t>
            </w:r>
          </w:p>
        </w:tc>
        <w:tc>
          <w:tcPr>
            <w:tcW w:w="2895" w:type="pct"/>
            <w:tcBorders>
              <w:top w:val="single" w:sz="4" w:space="0" w:color="A6A6A6" w:themeColor="background1" w:themeShade="A6"/>
              <w:left w:val="nil"/>
              <w:bottom w:val="single" w:sz="4" w:space="0" w:color="A6A6A6" w:themeColor="background1" w:themeShade="A6"/>
              <w:right w:val="nil"/>
            </w:tcBorders>
          </w:tcPr>
          <w:p w14:paraId="2A113A23" w14:textId="77777777" w:rsidR="00BB2C8A" w:rsidRPr="00BB2C8A" w:rsidRDefault="00BB2C8A" w:rsidP="00BB2C8A">
            <w:pPr>
              <w:pStyle w:val="TableBullet"/>
              <w:spacing w:before="30" w:after="30" w:line="252" w:lineRule="auto"/>
              <w:rPr>
                <w:spacing w:val="-2"/>
                <w:sz w:val="16"/>
                <w:szCs w:val="16"/>
              </w:rPr>
            </w:pPr>
            <w:r w:rsidRPr="00BB2C8A">
              <w:rPr>
                <w:spacing w:val="-2"/>
                <w:sz w:val="16"/>
                <w:szCs w:val="16"/>
              </w:rPr>
              <w:t>Duty operator to respond by adjusting coagulant dosing, restricting raw water intake, checking headloss and/or initiating filter backwash. Take grab sample to verify readings.</w:t>
            </w:r>
          </w:p>
        </w:tc>
      </w:tr>
      <w:tr w:rsidR="00BB2C8A" w:rsidRPr="008A57B3" w14:paraId="3627432D" w14:textId="77777777" w:rsidTr="00BB2C8A">
        <w:trPr>
          <w:cantSplit/>
        </w:trPr>
        <w:tc>
          <w:tcPr>
            <w:tcW w:w="527" w:type="pct"/>
            <w:tcBorders>
              <w:top w:val="nil"/>
              <w:left w:val="nil"/>
              <w:bottom w:val="single" w:sz="4" w:space="0" w:color="FF0000"/>
              <w:right w:val="nil"/>
            </w:tcBorders>
            <w:shd w:val="clear" w:color="auto" w:fill="FF0000"/>
          </w:tcPr>
          <w:p w14:paraId="25EDD7A3" w14:textId="77777777" w:rsidR="00BB2C8A" w:rsidRPr="00BB2C8A" w:rsidRDefault="00BB2C8A" w:rsidP="00BB2C8A">
            <w:pPr>
              <w:pStyle w:val="TableText"/>
              <w:spacing w:before="30" w:after="30" w:line="252" w:lineRule="auto"/>
              <w:rPr>
                <w:color w:val="FFFFFF" w:themeColor="background1"/>
                <w:sz w:val="16"/>
                <w:szCs w:val="16"/>
              </w:rPr>
            </w:pPr>
            <w:r w:rsidRPr="00BB2C8A">
              <w:rPr>
                <w:color w:val="FFFFFF" w:themeColor="background1"/>
                <w:sz w:val="16"/>
                <w:szCs w:val="16"/>
              </w:rPr>
              <w:t>Critical limits</w:t>
            </w:r>
            <w:r w:rsidRPr="00BB2C8A">
              <w:rPr>
                <w:rStyle w:val="FootnoteReference"/>
                <w:rFonts w:eastAsia="MS Gothic"/>
                <w:color w:val="FFFFFF" w:themeColor="background1"/>
              </w:rPr>
              <w:footnoteReference w:id="13"/>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30766175" w14:textId="77777777" w:rsidR="00BB2C8A" w:rsidRPr="00BB2C8A" w:rsidRDefault="00BB2C8A" w:rsidP="00BB2C8A">
            <w:pPr>
              <w:pStyle w:val="TableBullet"/>
              <w:spacing w:before="30" w:after="0"/>
              <w:rPr>
                <w:sz w:val="16"/>
                <w:szCs w:val="16"/>
              </w:rPr>
            </w:pPr>
            <w:r w:rsidRPr="00BB2C8A">
              <w:rPr>
                <w:sz w:val="16"/>
                <w:szCs w:val="16"/>
              </w:rPr>
              <w:t>NTU: 0.3 NTU (&gt;15 min)</w:t>
            </w:r>
          </w:p>
        </w:tc>
        <w:tc>
          <w:tcPr>
            <w:tcW w:w="2895" w:type="pct"/>
            <w:tcBorders>
              <w:top w:val="single" w:sz="4" w:space="0" w:color="A6A6A6" w:themeColor="background1" w:themeShade="A6"/>
              <w:left w:val="nil"/>
              <w:bottom w:val="single" w:sz="4" w:space="0" w:color="A6A6A6" w:themeColor="background1" w:themeShade="A6"/>
              <w:right w:val="nil"/>
            </w:tcBorders>
          </w:tcPr>
          <w:p w14:paraId="488585CB" w14:textId="77777777" w:rsidR="00BB2C8A" w:rsidRPr="00BB2C8A" w:rsidRDefault="00BB2C8A" w:rsidP="00BB2C8A">
            <w:pPr>
              <w:pStyle w:val="TableBullet"/>
              <w:spacing w:before="30" w:after="30" w:line="252" w:lineRule="auto"/>
              <w:rPr>
                <w:sz w:val="16"/>
                <w:szCs w:val="16"/>
              </w:rPr>
            </w:pPr>
            <w:r w:rsidRPr="00BB2C8A">
              <w:rPr>
                <w:sz w:val="16"/>
                <w:szCs w:val="16"/>
              </w:rPr>
              <w:t>Duty operator to shut down affected filter and conduct filter backwash procedure before bringing filter back online.</w:t>
            </w:r>
          </w:p>
          <w:p w14:paraId="456A90BE" w14:textId="77777777" w:rsidR="00BB2C8A" w:rsidRPr="00BB2C8A" w:rsidRDefault="00BB2C8A" w:rsidP="00BB2C8A">
            <w:pPr>
              <w:pStyle w:val="TableBullet"/>
              <w:spacing w:before="30" w:after="30" w:line="252" w:lineRule="auto"/>
              <w:rPr>
                <w:sz w:val="16"/>
                <w:szCs w:val="16"/>
              </w:rPr>
            </w:pPr>
            <w:r w:rsidRPr="00BB2C8A">
              <w:rPr>
                <w:sz w:val="16"/>
                <w:szCs w:val="16"/>
              </w:rPr>
              <w:t>Verify correct operation of pre-filter CCPs (eg, coagulation).</w:t>
            </w:r>
          </w:p>
          <w:p w14:paraId="243F9441" w14:textId="77777777" w:rsidR="00BB2C8A" w:rsidRPr="00BB2C8A" w:rsidRDefault="00BB2C8A" w:rsidP="00BB2C8A">
            <w:pPr>
              <w:pStyle w:val="TableBullet"/>
              <w:spacing w:before="30" w:after="30" w:line="252" w:lineRule="auto"/>
              <w:rPr>
                <w:sz w:val="16"/>
                <w:szCs w:val="16"/>
              </w:rPr>
            </w:pPr>
            <w:r w:rsidRPr="00BB2C8A">
              <w:rPr>
                <w:sz w:val="16"/>
                <w:szCs w:val="16"/>
              </w:rPr>
              <w:t>Supervisor to initiate transgression incident response if water has entered reservoir/distribution.</w:t>
            </w:r>
          </w:p>
        </w:tc>
      </w:tr>
    </w:tbl>
    <w:p w14:paraId="1B48ECB7" w14:textId="77777777" w:rsidR="00BB2C8A" w:rsidRPr="00BB2C8A" w:rsidRDefault="00BB2C8A" w:rsidP="008A57B3">
      <w:pPr>
        <w:rPr>
          <w:sz w:val="18"/>
          <w:szCs w:val="18"/>
        </w:rPr>
      </w:pPr>
    </w:p>
    <w:p w14:paraId="57ADFA60" w14:textId="77777777" w:rsidR="00D132BC" w:rsidRDefault="00524859" w:rsidP="008A57B3">
      <w:pPr>
        <w:pStyle w:val="Heading5"/>
        <w:spacing w:before="60"/>
      </w:pPr>
      <w:r w:rsidRPr="00613F94">
        <w:t>Supporting program</w:t>
      </w:r>
      <w:r>
        <w:t>me</w:t>
      </w:r>
      <w:r w:rsidRPr="00613F94">
        <w:t>s</w:t>
      </w:r>
    </w:p>
    <w:p w14:paraId="486B232B" w14:textId="77777777" w:rsidR="00524859" w:rsidRPr="00BB2C8A" w:rsidRDefault="00524859" w:rsidP="00BB2C8A">
      <w:pPr>
        <w:pStyle w:val="Number"/>
        <w:spacing w:before="60"/>
        <w:rPr>
          <w:sz w:val="18"/>
          <w:szCs w:val="18"/>
        </w:rPr>
      </w:pPr>
      <w:r w:rsidRPr="00BB2C8A">
        <w:rPr>
          <w:sz w:val="18"/>
          <w:szCs w:val="18"/>
        </w:rPr>
        <w:t>Daily</w:t>
      </w:r>
      <w:r w:rsidRPr="00BB2C8A">
        <w:rPr>
          <w:rStyle w:val="FootnoteReference"/>
          <w:sz w:val="18"/>
          <w:szCs w:val="18"/>
        </w:rPr>
        <w:footnoteReference w:id="14"/>
      </w:r>
      <w:r w:rsidRPr="00BB2C8A">
        <w:rPr>
          <w:sz w:val="18"/>
          <w:szCs w:val="18"/>
        </w:rPr>
        <w:t xml:space="preserve"> monitoring instrument checking and verification by operator as necessary.</w:t>
      </w:r>
    </w:p>
    <w:p w14:paraId="513110D8" w14:textId="77777777" w:rsidR="00524859" w:rsidRPr="00BB2C8A" w:rsidRDefault="00524859" w:rsidP="00BB2C8A">
      <w:pPr>
        <w:pStyle w:val="Number"/>
        <w:spacing w:before="60"/>
        <w:rPr>
          <w:sz w:val="18"/>
          <w:szCs w:val="18"/>
        </w:rPr>
      </w:pPr>
      <w:r w:rsidRPr="00BB2C8A">
        <w:rPr>
          <w:sz w:val="18"/>
          <w:szCs w:val="18"/>
        </w:rPr>
        <w:t>Monthly operator check of currency of reagents used in turbidity meter calibration and verification.</w:t>
      </w:r>
    </w:p>
    <w:p w14:paraId="626021B5" w14:textId="77777777" w:rsidR="00524859" w:rsidRPr="00BB2C8A" w:rsidRDefault="00524859" w:rsidP="00BB2C8A">
      <w:pPr>
        <w:pStyle w:val="Number"/>
        <w:spacing w:before="60"/>
        <w:rPr>
          <w:sz w:val="18"/>
          <w:szCs w:val="18"/>
        </w:rPr>
      </w:pPr>
      <w:r w:rsidRPr="00BB2C8A">
        <w:rPr>
          <w:sz w:val="18"/>
          <w:szCs w:val="18"/>
        </w:rPr>
        <w:t>Training and competency assessment of operator in operation of rapid sand filtration.</w:t>
      </w:r>
    </w:p>
    <w:p w14:paraId="1CFA0488" w14:textId="77777777" w:rsidR="00524859" w:rsidRPr="00BB2C8A" w:rsidRDefault="00524859" w:rsidP="00BB2C8A">
      <w:pPr>
        <w:pStyle w:val="Number"/>
        <w:spacing w:before="60"/>
        <w:rPr>
          <w:sz w:val="18"/>
          <w:szCs w:val="18"/>
        </w:rPr>
      </w:pPr>
      <w:r w:rsidRPr="00BB2C8A">
        <w:rPr>
          <w:sz w:val="18"/>
          <w:szCs w:val="18"/>
        </w:rPr>
        <w:t>Filter maintenance plan, including review of media condition and materials.</w:t>
      </w:r>
    </w:p>
    <w:p w14:paraId="3E8C9ED6" w14:textId="77777777" w:rsidR="00524859" w:rsidRPr="00BB2C8A" w:rsidRDefault="00524859" w:rsidP="00BB2C8A">
      <w:pPr>
        <w:pStyle w:val="Number"/>
        <w:spacing w:before="60"/>
        <w:rPr>
          <w:sz w:val="18"/>
          <w:szCs w:val="18"/>
        </w:rPr>
      </w:pPr>
      <w:r w:rsidRPr="00BB2C8A">
        <w:rPr>
          <w:sz w:val="18"/>
          <w:szCs w:val="18"/>
        </w:rPr>
        <w:t>Online analyser operation and maintenance plan.</w:t>
      </w:r>
    </w:p>
    <w:p w14:paraId="33B651E2" w14:textId="77777777" w:rsidR="00524859" w:rsidRPr="00BB2C8A" w:rsidRDefault="00524859" w:rsidP="00BB2C8A">
      <w:pPr>
        <w:pStyle w:val="Number"/>
        <w:spacing w:before="60"/>
        <w:rPr>
          <w:sz w:val="18"/>
          <w:szCs w:val="18"/>
        </w:rPr>
      </w:pPr>
      <w:r w:rsidRPr="00BB2C8A">
        <w:rPr>
          <w:sz w:val="18"/>
          <w:szCs w:val="18"/>
        </w:rPr>
        <w:t>Performance transgression incidence response protocol.</w:t>
      </w:r>
    </w:p>
    <w:p w14:paraId="74701248" w14:textId="77777777" w:rsidR="00524859" w:rsidRDefault="00524859" w:rsidP="00BB2C8A"/>
    <w:p w14:paraId="0A7A436E" w14:textId="77777777" w:rsidR="00524859" w:rsidRPr="00FA128D" w:rsidRDefault="00524859" w:rsidP="008C22B8">
      <w:pPr>
        <w:pStyle w:val="Heading4"/>
        <w:rPr>
          <w:i/>
        </w:rPr>
      </w:pPr>
      <w:r w:rsidRPr="00FA128D">
        <w:t xml:space="preserve">Example: Membrane </w:t>
      </w:r>
      <w:r>
        <w:t>f</w:t>
      </w:r>
      <w:r w:rsidRPr="00FA128D">
        <w:t>iltration</w:t>
      </w:r>
    </w:p>
    <w:p w14:paraId="0F797C66" w14:textId="77777777" w:rsidR="00D132BC" w:rsidRDefault="00524859" w:rsidP="00944AA5">
      <w:pPr>
        <w:pStyle w:val="Heading5"/>
      </w:pPr>
      <w:r w:rsidRPr="00613F94">
        <w:t>Process objectives</w:t>
      </w:r>
    </w:p>
    <w:p w14:paraId="42A619B0" w14:textId="77777777" w:rsidR="00524859" w:rsidRPr="00BB2C8A" w:rsidRDefault="00BB2C8A" w:rsidP="00BB2C8A">
      <w:pPr>
        <w:pStyle w:val="Number"/>
        <w:spacing w:before="60"/>
        <w:rPr>
          <w:sz w:val="18"/>
          <w:szCs w:val="18"/>
        </w:rPr>
      </w:pPr>
      <w:r w:rsidRPr="00BB2C8A">
        <w:rPr>
          <w:sz w:val="18"/>
          <w:szCs w:val="18"/>
        </w:rPr>
        <w:t>P</w:t>
      </w:r>
      <w:r w:rsidR="00524859" w:rsidRPr="00BB2C8A">
        <w:rPr>
          <w:sz w:val="18"/>
          <w:szCs w:val="18"/>
        </w:rPr>
        <w:t xml:space="preserve">rovide a </w:t>
      </w:r>
      <w:r w:rsidR="00524859" w:rsidRPr="00BB2C8A">
        <w:rPr>
          <w:b/>
          <w:sz w:val="18"/>
          <w:szCs w:val="18"/>
        </w:rPr>
        <w:t xml:space="preserve">primary particle removal CCP </w:t>
      </w:r>
      <w:r w:rsidR="00524859" w:rsidRPr="00BB2C8A">
        <w:rPr>
          <w:sz w:val="18"/>
          <w:szCs w:val="18"/>
        </w:rPr>
        <w:t>to physically trap pathogens that may have entered the system</w:t>
      </w:r>
      <w:r w:rsidRPr="00BB2C8A">
        <w:rPr>
          <w:sz w:val="18"/>
          <w:szCs w:val="18"/>
        </w:rPr>
        <w:t>.</w:t>
      </w:r>
    </w:p>
    <w:p w14:paraId="79345D76" w14:textId="77777777" w:rsidR="00D132BC" w:rsidRPr="00BB2C8A" w:rsidRDefault="00BB2C8A" w:rsidP="00BB2C8A">
      <w:pPr>
        <w:pStyle w:val="Number"/>
        <w:spacing w:before="60"/>
        <w:rPr>
          <w:sz w:val="18"/>
          <w:szCs w:val="18"/>
        </w:rPr>
      </w:pPr>
      <w:r w:rsidRPr="00BB2C8A">
        <w:rPr>
          <w:sz w:val="18"/>
          <w:szCs w:val="18"/>
        </w:rPr>
        <w:t>P</w:t>
      </w:r>
      <w:r w:rsidR="00524859" w:rsidRPr="00BB2C8A">
        <w:rPr>
          <w:sz w:val="18"/>
          <w:szCs w:val="18"/>
        </w:rPr>
        <w:t xml:space="preserve">rovide a </w:t>
      </w:r>
      <w:r w:rsidR="00524859" w:rsidRPr="00BB2C8A">
        <w:rPr>
          <w:b/>
          <w:sz w:val="18"/>
          <w:szCs w:val="18"/>
        </w:rPr>
        <w:t xml:space="preserve">primary particle removal CCP </w:t>
      </w:r>
      <w:r w:rsidR="00524859" w:rsidRPr="00BB2C8A">
        <w:rPr>
          <w:sz w:val="18"/>
          <w:szCs w:val="18"/>
        </w:rPr>
        <w:t>to separate material that will compromise the efficacy of subsequent disinfection barriers.</w:t>
      </w:r>
    </w:p>
    <w:p w14:paraId="68F2609D" w14:textId="77777777" w:rsidR="00BB2C8A" w:rsidRPr="00BB2C8A" w:rsidRDefault="00BB2C8A" w:rsidP="00BB2C8A">
      <w:pPr>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1119"/>
        <w:gridCol w:w="6849"/>
      </w:tblGrid>
      <w:tr w:rsidR="00BB2C8A" w:rsidRPr="00944AA5" w14:paraId="5A3664F8" w14:textId="77777777" w:rsidTr="00BB2C8A">
        <w:trPr>
          <w:cantSplit/>
        </w:trPr>
        <w:tc>
          <w:tcPr>
            <w:tcW w:w="5000" w:type="pct"/>
            <w:gridSpan w:val="2"/>
            <w:tcBorders>
              <w:top w:val="nil"/>
              <w:left w:val="nil"/>
              <w:bottom w:val="nil"/>
              <w:right w:val="nil"/>
            </w:tcBorders>
            <w:shd w:val="clear" w:color="auto" w:fill="D9D9D9" w:themeFill="background1" w:themeFillShade="D9"/>
          </w:tcPr>
          <w:p w14:paraId="357164D7" w14:textId="77777777" w:rsidR="00BB2C8A" w:rsidRPr="008A57B3" w:rsidRDefault="00BB2C8A" w:rsidP="00BB2C8A">
            <w:pPr>
              <w:pStyle w:val="TableText"/>
              <w:spacing w:before="30" w:after="30" w:line="252" w:lineRule="auto"/>
              <w:rPr>
                <w:b/>
                <w:sz w:val="16"/>
                <w:szCs w:val="16"/>
              </w:rPr>
            </w:pPr>
            <w:r w:rsidRPr="008A57B3">
              <w:rPr>
                <w:b/>
                <w:sz w:val="16"/>
                <w:szCs w:val="16"/>
              </w:rPr>
              <w:t>Operational day-to-day monitoring of control process</w:t>
            </w:r>
          </w:p>
        </w:tc>
      </w:tr>
      <w:tr w:rsidR="00BB2C8A" w:rsidRPr="00613F94" w14:paraId="4C7836B1" w14:textId="77777777" w:rsidTr="00BB2C8A">
        <w:trPr>
          <w:cantSplit/>
        </w:trPr>
        <w:tc>
          <w:tcPr>
            <w:tcW w:w="702" w:type="pct"/>
            <w:tcBorders>
              <w:top w:val="nil"/>
              <w:left w:val="nil"/>
              <w:bottom w:val="single" w:sz="4" w:space="0" w:color="A6A6A6" w:themeColor="background1" w:themeShade="A6"/>
              <w:right w:val="nil"/>
            </w:tcBorders>
          </w:tcPr>
          <w:p w14:paraId="73CC6844" w14:textId="77777777" w:rsidR="00BB2C8A" w:rsidRPr="008A57B3" w:rsidRDefault="00BB2C8A" w:rsidP="00BB2C8A">
            <w:pPr>
              <w:pStyle w:val="TableText"/>
              <w:spacing w:before="30" w:after="30" w:line="252" w:lineRule="auto"/>
              <w:rPr>
                <w:sz w:val="16"/>
                <w:szCs w:val="16"/>
              </w:rPr>
            </w:pPr>
            <w:r w:rsidRPr="008A57B3">
              <w:rPr>
                <w:sz w:val="16"/>
                <w:szCs w:val="16"/>
              </w:rPr>
              <w:t>What</w:t>
            </w:r>
          </w:p>
        </w:tc>
        <w:tc>
          <w:tcPr>
            <w:tcW w:w="4298" w:type="pct"/>
            <w:tcBorders>
              <w:top w:val="nil"/>
              <w:left w:val="nil"/>
              <w:bottom w:val="single" w:sz="4" w:space="0" w:color="A6A6A6" w:themeColor="background1" w:themeShade="A6"/>
              <w:right w:val="nil"/>
            </w:tcBorders>
          </w:tcPr>
          <w:p w14:paraId="03C8E14F" w14:textId="77777777" w:rsidR="00BB2C8A" w:rsidRPr="00BB2C8A" w:rsidRDefault="00BB2C8A" w:rsidP="00BB2C8A">
            <w:pPr>
              <w:pStyle w:val="TableText"/>
              <w:spacing w:before="30" w:after="30" w:line="252" w:lineRule="auto"/>
              <w:rPr>
                <w:sz w:val="16"/>
                <w:szCs w:val="16"/>
              </w:rPr>
            </w:pPr>
            <w:r w:rsidRPr="00BB2C8A">
              <w:rPr>
                <w:sz w:val="16"/>
                <w:szCs w:val="16"/>
              </w:rPr>
              <w:t>Filtrate turbidity in NTU</w:t>
            </w:r>
          </w:p>
        </w:tc>
      </w:tr>
      <w:tr w:rsidR="00BB2C8A" w:rsidRPr="00613F94" w14:paraId="3CA3DADF"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3AD6F779" w14:textId="77777777" w:rsidR="00BB2C8A" w:rsidRPr="008A57B3" w:rsidRDefault="00BB2C8A" w:rsidP="00BB2C8A">
            <w:pPr>
              <w:pStyle w:val="TableText"/>
              <w:spacing w:before="30" w:after="30" w:line="252"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63E0A842" w14:textId="77777777" w:rsidR="00BB2C8A" w:rsidRPr="00BB2C8A" w:rsidRDefault="00BB2C8A" w:rsidP="00BB2C8A">
            <w:pPr>
              <w:pStyle w:val="TableText"/>
              <w:spacing w:before="30" w:after="30" w:line="252" w:lineRule="auto"/>
              <w:rPr>
                <w:sz w:val="16"/>
                <w:szCs w:val="16"/>
              </w:rPr>
            </w:pPr>
            <w:r w:rsidRPr="00BB2C8A">
              <w:rPr>
                <w:sz w:val="16"/>
                <w:szCs w:val="16"/>
              </w:rPr>
              <w:t>Continuously online</w:t>
            </w:r>
          </w:p>
        </w:tc>
      </w:tr>
      <w:tr w:rsidR="00BB2C8A" w:rsidRPr="00613F94" w14:paraId="6DF269CF"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5107041" w14:textId="77777777" w:rsidR="00BB2C8A" w:rsidRPr="008A57B3" w:rsidRDefault="00BB2C8A" w:rsidP="00BB2C8A">
            <w:pPr>
              <w:pStyle w:val="TableText"/>
              <w:spacing w:before="30" w:after="30" w:line="252"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12AF6640" w14:textId="77777777" w:rsidR="00BB2C8A" w:rsidRPr="00BB2C8A" w:rsidRDefault="00BB2C8A" w:rsidP="00BB2C8A">
            <w:pPr>
              <w:pStyle w:val="TableText"/>
              <w:spacing w:before="30" w:after="30" w:line="252" w:lineRule="auto"/>
              <w:rPr>
                <w:sz w:val="16"/>
                <w:szCs w:val="16"/>
              </w:rPr>
            </w:pPr>
            <w:r w:rsidRPr="00BB2C8A">
              <w:rPr>
                <w:sz w:val="16"/>
                <w:szCs w:val="16"/>
              </w:rPr>
              <w:t>At designated filtered water sample point for each membrane bank</w:t>
            </w:r>
            <w:r w:rsidRPr="00BB2C8A">
              <w:rPr>
                <w:rStyle w:val="FootnoteReference"/>
                <w:rFonts w:eastAsia="MS Gothic"/>
              </w:rPr>
              <w:footnoteReference w:id="15"/>
            </w:r>
          </w:p>
        </w:tc>
      </w:tr>
      <w:tr w:rsidR="00BB2C8A" w:rsidRPr="00613F94" w14:paraId="1A857535"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07D20BC2" w14:textId="77777777" w:rsidR="00BB2C8A" w:rsidRPr="008A57B3" w:rsidRDefault="00BB2C8A" w:rsidP="00BB2C8A">
            <w:pPr>
              <w:pStyle w:val="TableText"/>
              <w:spacing w:before="30" w:after="30" w:line="252"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2019D823" w14:textId="77777777" w:rsidR="00BB2C8A" w:rsidRPr="00BB2C8A" w:rsidRDefault="00BB2C8A" w:rsidP="00BB2C8A">
            <w:pPr>
              <w:pStyle w:val="TableText"/>
              <w:spacing w:before="30" w:after="30" w:line="252" w:lineRule="auto"/>
              <w:rPr>
                <w:sz w:val="16"/>
                <w:szCs w:val="16"/>
              </w:rPr>
            </w:pPr>
            <w:r w:rsidRPr="00BB2C8A">
              <w:rPr>
                <w:sz w:val="16"/>
                <w:szCs w:val="16"/>
              </w:rPr>
              <w:t>Online NTU meter</w:t>
            </w:r>
          </w:p>
        </w:tc>
      </w:tr>
      <w:tr w:rsidR="00BB2C8A" w:rsidRPr="00613F94" w14:paraId="4CF3A45D"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0CEE3877" w14:textId="77777777" w:rsidR="00BB2C8A" w:rsidRPr="008A57B3" w:rsidRDefault="00BB2C8A" w:rsidP="00BB2C8A">
            <w:pPr>
              <w:pStyle w:val="TableText"/>
              <w:spacing w:before="30" w:after="30" w:line="252"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29F8E847" w14:textId="77777777" w:rsidR="00BB2C8A" w:rsidRPr="00BB2C8A" w:rsidRDefault="00BB2C8A" w:rsidP="00BB2C8A">
            <w:pPr>
              <w:pStyle w:val="TableText"/>
              <w:spacing w:before="30" w:after="30" w:line="252" w:lineRule="auto"/>
              <w:rPr>
                <w:sz w:val="16"/>
                <w:szCs w:val="16"/>
              </w:rPr>
            </w:pPr>
            <w:r w:rsidRPr="00BB2C8A">
              <w:rPr>
                <w:sz w:val="16"/>
                <w:szCs w:val="16"/>
              </w:rPr>
              <w:t>Operator</w:t>
            </w:r>
          </w:p>
        </w:tc>
      </w:tr>
      <w:tr w:rsidR="00BB2C8A" w:rsidRPr="00613F94" w14:paraId="0D818DBD" w14:textId="77777777" w:rsidTr="00BB2C8A">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39F562F2" w14:textId="77777777" w:rsidR="00BB2C8A" w:rsidRPr="008A57B3" w:rsidRDefault="00BB2C8A" w:rsidP="00BB2C8A">
            <w:pPr>
              <w:pStyle w:val="TableText"/>
              <w:spacing w:before="30" w:after="30" w:line="252"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15E1AB9E" w14:textId="77777777" w:rsidR="00BB2C8A" w:rsidRPr="00BB2C8A" w:rsidRDefault="00BB2C8A" w:rsidP="00BB2C8A">
            <w:pPr>
              <w:pStyle w:val="TableText"/>
              <w:spacing w:before="30" w:after="30" w:line="252" w:lineRule="auto"/>
              <w:rPr>
                <w:sz w:val="16"/>
                <w:szCs w:val="16"/>
              </w:rPr>
            </w:pPr>
            <w:r w:rsidRPr="00BB2C8A">
              <w:rPr>
                <w:sz w:val="16"/>
                <w:szCs w:val="16"/>
              </w:rPr>
              <w:t>SCADA historian</w:t>
            </w:r>
          </w:p>
        </w:tc>
      </w:tr>
    </w:tbl>
    <w:p w14:paraId="3E274E1F" w14:textId="77777777" w:rsidR="00BB2C8A" w:rsidRDefault="00BB2C8A" w:rsidP="00BB2C8A">
      <w:pPr>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515"/>
        <w:gridCol w:w="4613"/>
      </w:tblGrid>
      <w:tr w:rsidR="00BB2C8A" w:rsidRPr="008A57B3" w14:paraId="77BC77D5" w14:textId="77777777" w:rsidTr="00BB2C8A">
        <w:trPr>
          <w:cantSplit/>
        </w:trPr>
        <w:tc>
          <w:tcPr>
            <w:tcW w:w="2105" w:type="pct"/>
            <w:gridSpan w:val="2"/>
            <w:tcBorders>
              <w:top w:val="nil"/>
              <w:left w:val="nil"/>
              <w:bottom w:val="nil"/>
              <w:right w:val="nil"/>
            </w:tcBorders>
            <w:shd w:val="clear" w:color="auto" w:fill="D9D9D9" w:themeFill="background1" w:themeFillShade="D9"/>
          </w:tcPr>
          <w:p w14:paraId="04ECD987" w14:textId="77777777" w:rsidR="00BB2C8A" w:rsidRPr="008A57B3" w:rsidRDefault="00BB2C8A" w:rsidP="00BB2C8A">
            <w:pPr>
              <w:pStyle w:val="TableText"/>
              <w:spacing w:before="30" w:after="30" w:line="252" w:lineRule="auto"/>
              <w:rPr>
                <w:b/>
                <w:sz w:val="16"/>
                <w:szCs w:val="16"/>
              </w:rPr>
            </w:pPr>
            <w:r w:rsidRPr="008A57B3">
              <w:rPr>
                <w:b/>
                <w:sz w:val="16"/>
                <w:szCs w:val="16"/>
              </w:rPr>
              <w:t>Process performance</w:t>
            </w:r>
            <w:r w:rsidR="00041A4E" w:rsidRPr="00041A4E">
              <w:rPr>
                <w:rStyle w:val="FootnoteReference"/>
                <w:rFonts w:eastAsia="MS Gothic"/>
              </w:rPr>
              <w:footnoteReference w:id="16"/>
            </w:r>
            <w:r w:rsidRPr="008A57B3">
              <w:rPr>
                <w:b/>
                <w:sz w:val="16"/>
                <w:szCs w:val="16"/>
              </w:rPr>
              <w:t xml:space="preserve"> criteria at the operational monitoring point</w:t>
            </w:r>
          </w:p>
        </w:tc>
        <w:tc>
          <w:tcPr>
            <w:tcW w:w="2895" w:type="pct"/>
            <w:tcBorders>
              <w:top w:val="nil"/>
              <w:left w:val="nil"/>
              <w:bottom w:val="nil"/>
              <w:right w:val="nil"/>
            </w:tcBorders>
            <w:shd w:val="clear" w:color="auto" w:fill="D9D9D9" w:themeFill="background1" w:themeFillShade="D9"/>
          </w:tcPr>
          <w:p w14:paraId="0D61B07E" w14:textId="77777777" w:rsidR="00BB2C8A" w:rsidRPr="008A57B3" w:rsidRDefault="00BB2C8A" w:rsidP="00BB2C8A">
            <w:pPr>
              <w:pStyle w:val="TableText"/>
              <w:spacing w:before="30" w:after="30" w:line="252" w:lineRule="auto"/>
              <w:rPr>
                <w:b/>
                <w:sz w:val="16"/>
                <w:szCs w:val="16"/>
              </w:rPr>
            </w:pPr>
            <w:r w:rsidRPr="008A57B3">
              <w:rPr>
                <w:b/>
                <w:sz w:val="16"/>
                <w:szCs w:val="16"/>
              </w:rPr>
              <w:t>Correction if performance criteria are not met</w:t>
            </w:r>
          </w:p>
        </w:tc>
      </w:tr>
      <w:tr w:rsidR="00041A4E" w:rsidRPr="008A57B3" w14:paraId="4EA9AACA" w14:textId="77777777" w:rsidTr="00BB2C8A">
        <w:trPr>
          <w:cantSplit/>
        </w:trPr>
        <w:tc>
          <w:tcPr>
            <w:tcW w:w="527" w:type="pct"/>
            <w:tcBorders>
              <w:top w:val="nil"/>
              <w:left w:val="nil"/>
              <w:bottom w:val="nil"/>
              <w:right w:val="nil"/>
            </w:tcBorders>
            <w:shd w:val="clear" w:color="auto" w:fill="92D050"/>
          </w:tcPr>
          <w:p w14:paraId="144E3113" w14:textId="77777777" w:rsidR="00041A4E" w:rsidRPr="008A57B3" w:rsidRDefault="00041A4E" w:rsidP="00BB2C8A">
            <w:pPr>
              <w:pStyle w:val="TableText"/>
              <w:spacing w:before="30" w:after="30" w:line="252" w:lineRule="auto"/>
              <w:rPr>
                <w:sz w:val="16"/>
                <w:szCs w:val="16"/>
              </w:rPr>
            </w:pPr>
            <w:r w:rsidRPr="008A57B3">
              <w:rPr>
                <w:sz w:val="16"/>
                <w:szCs w:val="16"/>
              </w:rPr>
              <w:t>Target range</w:t>
            </w:r>
            <w:r w:rsidRPr="00041A4E">
              <w:rPr>
                <w:rStyle w:val="FootnoteReference"/>
                <w:rFonts w:eastAsia="MS Gothic"/>
              </w:rPr>
              <w:footnoteReference w:id="17"/>
            </w:r>
          </w:p>
        </w:tc>
        <w:tc>
          <w:tcPr>
            <w:tcW w:w="1578" w:type="pct"/>
            <w:tcBorders>
              <w:top w:val="nil"/>
              <w:left w:val="nil"/>
              <w:bottom w:val="single" w:sz="4" w:space="0" w:color="A6A6A6" w:themeColor="background1" w:themeShade="A6"/>
              <w:right w:val="nil"/>
            </w:tcBorders>
            <w:shd w:val="clear" w:color="auto" w:fill="auto"/>
          </w:tcPr>
          <w:p w14:paraId="16BD61C6" w14:textId="77777777" w:rsidR="00041A4E" w:rsidRPr="00041A4E" w:rsidRDefault="00041A4E" w:rsidP="00041A4E">
            <w:pPr>
              <w:pStyle w:val="TableBullet"/>
              <w:spacing w:before="30" w:after="30" w:line="252" w:lineRule="auto"/>
              <w:rPr>
                <w:sz w:val="16"/>
                <w:szCs w:val="16"/>
              </w:rPr>
            </w:pPr>
            <w:r w:rsidRPr="00041A4E">
              <w:rPr>
                <w:sz w:val="16"/>
                <w:szCs w:val="16"/>
              </w:rPr>
              <w:t>NTU: &lt;0.05 NTU</w:t>
            </w:r>
          </w:p>
        </w:tc>
        <w:tc>
          <w:tcPr>
            <w:tcW w:w="2895" w:type="pct"/>
            <w:tcBorders>
              <w:top w:val="nil"/>
              <w:left w:val="nil"/>
              <w:bottom w:val="single" w:sz="4" w:space="0" w:color="A6A6A6" w:themeColor="background1" w:themeShade="A6"/>
              <w:right w:val="nil"/>
            </w:tcBorders>
          </w:tcPr>
          <w:p w14:paraId="7A5CA16C" w14:textId="77777777" w:rsidR="00041A4E" w:rsidRPr="00041A4E" w:rsidRDefault="00041A4E" w:rsidP="00041A4E">
            <w:pPr>
              <w:pStyle w:val="TableBullet"/>
              <w:spacing w:before="30" w:after="30" w:line="252" w:lineRule="auto"/>
              <w:rPr>
                <w:sz w:val="16"/>
                <w:szCs w:val="16"/>
              </w:rPr>
            </w:pPr>
            <w:r w:rsidRPr="00041A4E">
              <w:rPr>
                <w:sz w:val="16"/>
                <w:szCs w:val="16"/>
              </w:rPr>
              <w:t>Operator to adjust raw water intake, flow control and coagulant system to achieve target range if system indicates outside of target range.</w:t>
            </w:r>
          </w:p>
        </w:tc>
      </w:tr>
      <w:tr w:rsidR="00041A4E" w:rsidRPr="008A57B3" w14:paraId="3D09F045" w14:textId="77777777" w:rsidTr="00BB2C8A">
        <w:trPr>
          <w:cantSplit/>
        </w:trPr>
        <w:tc>
          <w:tcPr>
            <w:tcW w:w="527" w:type="pct"/>
            <w:tcBorders>
              <w:top w:val="nil"/>
              <w:left w:val="nil"/>
              <w:bottom w:val="nil"/>
              <w:right w:val="nil"/>
            </w:tcBorders>
            <w:shd w:val="clear" w:color="auto" w:fill="FFFF00"/>
          </w:tcPr>
          <w:p w14:paraId="5E09D947" w14:textId="77777777" w:rsidR="00041A4E" w:rsidRPr="008A57B3" w:rsidRDefault="00041A4E" w:rsidP="00BB2C8A">
            <w:pPr>
              <w:pStyle w:val="TableText"/>
              <w:spacing w:before="30" w:after="30" w:line="252" w:lineRule="auto"/>
              <w:rPr>
                <w:sz w:val="16"/>
                <w:szCs w:val="16"/>
              </w:rPr>
            </w:pPr>
            <w:r w:rsidRPr="008A57B3">
              <w:rPr>
                <w:sz w:val="16"/>
                <w:szCs w:val="16"/>
              </w:rPr>
              <w:t>Action limits</w:t>
            </w:r>
            <w:r w:rsidRPr="00041A4E">
              <w:rPr>
                <w:rStyle w:val="FootnoteReference"/>
                <w:rFonts w:eastAsia="MS Gothic"/>
              </w:rPr>
              <w:footnoteReference w:id="18"/>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3AE16717" w14:textId="77777777" w:rsidR="00041A4E" w:rsidRPr="00041A4E" w:rsidRDefault="00041A4E" w:rsidP="00041A4E">
            <w:pPr>
              <w:pStyle w:val="TableBullet"/>
              <w:spacing w:before="30" w:after="30" w:line="252" w:lineRule="auto"/>
              <w:rPr>
                <w:sz w:val="16"/>
                <w:szCs w:val="16"/>
              </w:rPr>
            </w:pPr>
            <w:r w:rsidRPr="00041A4E">
              <w:rPr>
                <w:sz w:val="16"/>
                <w:szCs w:val="16"/>
              </w:rPr>
              <w:t>NTU: &gt;0.05 NTU (&gt;15 min)</w:t>
            </w:r>
          </w:p>
        </w:tc>
        <w:tc>
          <w:tcPr>
            <w:tcW w:w="2895" w:type="pct"/>
            <w:tcBorders>
              <w:top w:val="single" w:sz="4" w:space="0" w:color="A6A6A6" w:themeColor="background1" w:themeShade="A6"/>
              <w:left w:val="nil"/>
              <w:bottom w:val="single" w:sz="4" w:space="0" w:color="A6A6A6" w:themeColor="background1" w:themeShade="A6"/>
              <w:right w:val="nil"/>
            </w:tcBorders>
          </w:tcPr>
          <w:p w14:paraId="743C9F37" w14:textId="77777777" w:rsidR="00041A4E" w:rsidRPr="00041A4E" w:rsidRDefault="00041A4E" w:rsidP="00041A4E">
            <w:pPr>
              <w:pStyle w:val="TableBullet"/>
              <w:spacing w:before="30" w:after="30" w:line="252" w:lineRule="auto"/>
              <w:rPr>
                <w:spacing w:val="-2"/>
                <w:sz w:val="16"/>
                <w:szCs w:val="16"/>
              </w:rPr>
            </w:pPr>
            <w:r w:rsidRPr="00041A4E">
              <w:rPr>
                <w:spacing w:val="-2"/>
                <w:sz w:val="16"/>
                <w:szCs w:val="16"/>
              </w:rPr>
              <w:t>Duty operator to respond by undertaking integrity testing of membrane, restricting feed water or initiating CIP procedure.</w:t>
            </w:r>
            <w:r w:rsidRPr="00041A4E">
              <w:rPr>
                <w:rStyle w:val="FootnoteReference"/>
                <w:spacing w:val="-2"/>
                <w:sz w:val="16"/>
                <w:szCs w:val="16"/>
              </w:rPr>
              <w:footnoteReference w:id="19"/>
            </w:r>
          </w:p>
          <w:p w14:paraId="54B4F438" w14:textId="77777777" w:rsidR="00041A4E" w:rsidRPr="00041A4E" w:rsidRDefault="00041A4E" w:rsidP="00041A4E">
            <w:pPr>
              <w:pStyle w:val="TableBullet"/>
              <w:spacing w:before="30" w:after="30" w:line="252" w:lineRule="auto"/>
              <w:rPr>
                <w:sz w:val="16"/>
                <w:szCs w:val="16"/>
              </w:rPr>
            </w:pPr>
            <w:r w:rsidRPr="00041A4E">
              <w:rPr>
                <w:sz w:val="16"/>
                <w:szCs w:val="16"/>
              </w:rPr>
              <w:t>Check calibration of turbidity meters.</w:t>
            </w:r>
          </w:p>
        </w:tc>
      </w:tr>
      <w:tr w:rsidR="00041A4E" w:rsidRPr="008A57B3" w14:paraId="5FAC4DD9" w14:textId="77777777" w:rsidTr="00BB2C8A">
        <w:trPr>
          <w:cantSplit/>
        </w:trPr>
        <w:tc>
          <w:tcPr>
            <w:tcW w:w="527" w:type="pct"/>
            <w:tcBorders>
              <w:top w:val="nil"/>
              <w:left w:val="nil"/>
              <w:bottom w:val="single" w:sz="4" w:space="0" w:color="FF0000"/>
              <w:right w:val="nil"/>
            </w:tcBorders>
            <w:shd w:val="clear" w:color="auto" w:fill="FF0000"/>
          </w:tcPr>
          <w:p w14:paraId="41535E6F" w14:textId="77777777" w:rsidR="00041A4E" w:rsidRPr="00041A4E" w:rsidRDefault="00041A4E" w:rsidP="00BB2C8A">
            <w:pPr>
              <w:pStyle w:val="TableText"/>
              <w:spacing w:before="30" w:after="30" w:line="252" w:lineRule="auto"/>
              <w:rPr>
                <w:color w:val="FFFFFF" w:themeColor="background1"/>
                <w:sz w:val="16"/>
                <w:szCs w:val="16"/>
              </w:rPr>
            </w:pPr>
            <w:r w:rsidRPr="00041A4E">
              <w:rPr>
                <w:color w:val="FFFFFF" w:themeColor="background1"/>
                <w:sz w:val="16"/>
                <w:szCs w:val="16"/>
              </w:rPr>
              <w:t>Critical limits</w:t>
            </w:r>
            <w:r w:rsidRPr="00041A4E">
              <w:rPr>
                <w:rStyle w:val="FootnoteReference"/>
                <w:rFonts w:eastAsia="MS Gothic"/>
                <w:color w:val="FFFFFF" w:themeColor="background1"/>
              </w:rPr>
              <w:footnoteReference w:id="20"/>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365A9A39" w14:textId="77777777" w:rsidR="00041A4E" w:rsidRPr="00041A4E" w:rsidRDefault="00041A4E" w:rsidP="00041A4E">
            <w:pPr>
              <w:pStyle w:val="TableBullet"/>
              <w:spacing w:before="30" w:after="30" w:line="252" w:lineRule="auto"/>
              <w:rPr>
                <w:sz w:val="16"/>
                <w:szCs w:val="16"/>
              </w:rPr>
            </w:pPr>
            <w:r w:rsidRPr="00041A4E">
              <w:rPr>
                <w:sz w:val="16"/>
                <w:szCs w:val="16"/>
              </w:rPr>
              <w:t>NTU: 0.1 NTU (&gt;15 min)</w:t>
            </w:r>
          </w:p>
          <w:p w14:paraId="4CDB44A3" w14:textId="77777777" w:rsidR="00041A4E" w:rsidRPr="00041A4E" w:rsidRDefault="00041A4E" w:rsidP="00041A4E">
            <w:pPr>
              <w:pStyle w:val="TableBullet"/>
              <w:spacing w:before="30" w:after="30" w:line="252" w:lineRule="auto"/>
              <w:rPr>
                <w:sz w:val="16"/>
                <w:szCs w:val="16"/>
              </w:rPr>
            </w:pPr>
            <w:r w:rsidRPr="00041A4E">
              <w:rPr>
                <w:sz w:val="16"/>
                <w:szCs w:val="16"/>
              </w:rPr>
              <w:t>NTU: filtrate&gt;feed</w:t>
            </w:r>
          </w:p>
        </w:tc>
        <w:tc>
          <w:tcPr>
            <w:tcW w:w="2895" w:type="pct"/>
            <w:tcBorders>
              <w:top w:val="single" w:sz="4" w:space="0" w:color="A6A6A6" w:themeColor="background1" w:themeShade="A6"/>
              <w:left w:val="nil"/>
              <w:bottom w:val="single" w:sz="4" w:space="0" w:color="A6A6A6" w:themeColor="background1" w:themeShade="A6"/>
              <w:right w:val="nil"/>
            </w:tcBorders>
          </w:tcPr>
          <w:p w14:paraId="12E50971" w14:textId="77777777" w:rsidR="00041A4E" w:rsidRPr="00041A4E" w:rsidRDefault="00041A4E" w:rsidP="00041A4E">
            <w:pPr>
              <w:pStyle w:val="TableBullet"/>
              <w:spacing w:before="30" w:after="30" w:line="252" w:lineRule="auto"/>
              <w:rPr>
                <w:sz w:val="16"/>
                <w:szCs w:val="16"/>
              </w:rPr>
            </w:pPr>
            <w:r w:rsidRPr="00041A4E">
              <w:rPr>
                <w:sz w:val="16"/>
                <w:szCs w:val="16"/>
              </w:rPr>
              <w:t>Duty operator to shut down affected membrane unit filter and conduct filter backwash and/or CIP procedure plus integrity testing before bringing filter back online.</w:t>
            </w:r>
          </w:p>
          <w:p w14:paraId="77A800ED" w14:textId="77777777" w:rsidR="00041A4E" w:rsidRPr="00041A4E" w:rsidRDefault="00041A4E" w:rsidP="00041A4E">
            <w:pPr>
              <w:pStyle w:val="TableBullet"/>
              <w:spacing w:before="30" w:after="30" w:line="252" w:lineRule="auto"/>
              <w:rPr>
                <w:sz w:val="16"/>
                <w:szCs w:val="16"/>
              </w:rPr>
            </w:pPr>
            <w:r w:rsidRPr="00041A4E">
              <w:rPr>
                <w:sz w:val="16"/>
                <w:szCs w:val="16"/>
              </w:rPr>
              <w:t>Verify correct operation of pre-filter CCPs (eg, coagulation).</w:t>
            </w:r>
          </w:p>
          <w:p w14:paraId="03386BE1" w14:textId="77777777" w:rsidR="00041A4E" w:rsidRPr="00041A4E" w:rsidRDefault="00041A4E" w:rsidP="00041A4E">
            <w:pPr>
              <w:pStyle w:val="TableBullet"/>
              <w:spacing w:before="30" w:after="30" w:line="252" w:lineRule="auto"/>
              <w:rPr>
                <w:sz w:val="16"/>
                <w:szCs w:val="16"/>
              </w:rPr>
            </w:pPr>
            <w:r w:rsidRPr="00041A4E">
              <w:rPr>
                <w:sz w:val="16"/>
                <w:szCs w:val="16"/>
              </w:rPr>
              <w:t>Duty officer to notify supervisor.</w:t>
            </w:r>
          </w:p>
          <w:p w14:paraId="268F39E2" w14:textId="77777777" w:rsidR="00041A4E" w:rsidRPr="00041A4E" w:rsidRDefault="00041A4E" w:rsidP="00041A4E">
            <w:pPr>
              <w:pStyle w:val="TableBullet"/>
              <w:spacing w:before="30" w:after="30" w:line="252" w:lineRule="auto"/>
              <w:rPr>
                <w:sz w:val="16"/>
                <w:szCs w:val="16"/>
              </w:rPr>
            </w:pPr>
            <w:r w:rsidRPr="00041A4E">
              <w:rPr>
                <w:sz w:val="16"/>
                <w:szCs w:val="16"/>
              </w:rPr>
              <w:t>Supervisor to initiate transgression incident response if water has entered reservoir/distribution.</w:t>
            </w:r>
          </w:p>
        </w:tc>
      </w:tr>
    </w:tbl>
    <w:p w14:paraId="703357E5" w14:textId="77777777" w:rsidR="00BB2C8A" w:rsidRPr="00BB2C8A" w:rsidRDefault="00BB2C8A" w:rsidP="00BB2C8A">
      <w:pPr>
        <w:rPr>
          <w:sz w:val="18"/>
          <w:szCs w:val="18"/>
        </w:rPr>
      </w:pPr>
    </w:p>
    <w:p w14:paraId="7CBFD2C4" w14:textId="77777777" w:rsidR="00D132BC" w:rsidRDefault="00524859" w:rsidP="00944AA5">
      <w:pPr>
        <w:pStyle w:val="Heading5"/>
      </w:pPr>
      <w:r w:rsidRPr="00613F94">
        <w:t>Supporting program</w:t>
      </w:r>
      <w:r>
        <w:t>me</w:t>
      </w:r>
      <w:r w:rsidRPr="00613F94">
        <w:t>s</w:t>
      </w:r>
    </w:p>
    <w:p w14:paraId="66059CAA" w14:textId="77777777" w:rsidR="00524859" w:rsidRPr="00041A4E" w:rsidRDefault="00524859" w:rsidP="00041A4E">
      <w:pPr>
        <w:pStyle w:val="Number"/>
        <w:spacing w:before="60"/>
        <w:rPr>
          <w:sz w:val="18"/>
          <w:szCs w:val="18"/>
        </w:rPr>
      </w:pPr>
      <w:r w:rsidRPr="00041A4E">
        <w:rPr>
          <w:sz w:val="18"/>
          <w:szCs w:val="18"/>
        </w:rPr>
        <w:t>Monthly</w:t>
      </w:r>
      <w:r w:rsidRPr="00041A4E">
        <w:rPr>
          <w:rStyle w:val="FootnoteReference"/>
        </w:rPr>
        <w:footnoteReference w:id="21"/>
      </w:r>
      <w:r w:rsidRPr="00041A4E">
        <w:rPr>
          <w:sz w:val="18"/>
          <w:szCs w:val="18"/>
        </w:rPr>
        <w:t xml:space="preserve"> monitoring instrument checking and calibration by operator as necessary.</w:t>
      </w:r>
    </w:p>
    <w:p w14:paraId="00582285" w14:textId="77777777" w:rsidR="00524859" w:rsidRPr="00041A4E" w:rsidRDefault="00524859" w:rsidP="00041A4E">
      <w:pPr>
        <w:pStyle w:val="Number"/>
        <w:spacing w:before="60"/>
        <w:rPr>
          <w:sz w:val="18"/>
          <w:szCs w:val="18"/>
        </w:rPr>
      </w:pPr>
      <w:r w:rsidRPr="00041A4E">
        <w:rPr>
          <w:sz w:val="18"/>
          <w:szCs w:val="18"/>
        </w:rPr>
        <w:t>Monthly operator check of currency of reagents used in turbidity meter calibration and verification.</w:t>
      </w:r>
    </w:p>
    <w:p w14:paraId="5030E5FD" w14:textId="77777777" w:rsidR="00524859" w:rsidRPr="00041A4E" w:rsidRDefault="00524859" w:rsidP="00041A4E">
      <w:pPr>
        <w:pStyle w:val="Number"/>
        <w:spacing w:before="60"/>
        <w:rPr>
          <w:sz w:val="18"/>
          <w:szCs w:val="18"/>
        </w:rPr>
      </w:pPr>
      <w:r w:rsidRPr="00041A4E">
        <w:rPr>
          <w:sz w:val="18"/>
          <w:szCs w:val="18"/>
        </w:rPr>
        <w:t>Training and competency assessment of operator in operation of membrane filtration.</w:t>
      </w:r>
    </w:p>
    <w:p w14:paraId="7EF3F20D" w14:textId="77777777" w:rsidR="00524859" w:rsidRPr="00041A4E" w:rsidRDefault="00524859" w:rsidP="00041A4E">
      <w:pPr>
        <w:pStyle w:val="Number"/>
        <w:spacing w:before="60"/>
        <w:rPr>
          <w:sz w:val="18"/>
          <w:szCs w:val="18"/>
        </w:rPr>
      </w:pPr>
      <w:r w:rsidRPr="00041A4E">
        <w:rPr>
          <w:sz w:val="18"/>
          <w:szCs w:val="18"/>
        </w:rPr>
        <w:t>Membrane filtration maintenance plan, including review of membranes and materials.</w:t>
      </w:r>
    </w:p>
    <w:p w14:paraId="6F99CE76" w14:textId="77777777" w:rsidR="00524859" w:rsidRPr="00041A4E" w:rsidRDefault="00524859" w:rsidP="00041A4E">
      <w:pPr>
        <w:pStyle w:val="Number"/>
        <w:spacing w:before="60"/>
        <w:rPr>
          <w:sz w:val="18"/>
          <w:szCs w:val="18"/>
        </w:rPr>
      </w:pPr>
      <w:r w:rsidRPr="00041A4E">
        <w:rPr>
          <w:sz w:val="18"/>
          <w:szCs w:val="18"/>
        </w:rPr>
        <w:t>Performance transgression incidence response protocol</w:t>
      </w:r>
      <w:r w:rsidR="00041A4E">
        <w:rPr>
          <w:sz w:val="18"/>
          <w:szCs w:val="18"/>
        </w:rPr>
        <w:t>.</w:t>
      </w:r>
    </w:p>
    <w:p w14:paraId="7A927AE0" w14:textId="77777777" w:rsidR="00524859" w:rsidRPr="00041A4E" w:rsidRDefault="00524859" w:rsidP="00944AA5">
      <w:pPr>
        <w:rPr>
          <w:sz w:val="18"/>
          <w:szCs w:val="18"/>
        </w:rPr>
      </w:pPr>
    </w:p>
    <w:p w14:paraId="6080E6DF" w14:textId="77777777" w:rsidR="00524859" w:rsidRPr="005850BA" w:rsidRDefault="00524859" w:rsidP="008C22B8">
      <w:pPr>
        <w:pStyle w:val="Heading4"/>
        <w:rPr>
          <w:i/>
        </w:rPr>
      </w:pPr>
      <w:r w:rsidRPr="005850BA">
        <w:t xml:space="preserve">Example: Ultraviolet </w:t>
      </w:r>
      <w:r>
        <w:t>d</w:t>
      </w:r>
      <w:r w:rsidRPr="005850BA">
        <w:t>isinfection</w:t>
      </w:r>
    </w:p>
    <w:p w14:paraId="4C25F0D2" w14:textId="77777777" w:rsidR="00D132BC" w:rsidRDefault="00524859" w:rsidP="008C22B8">
      <w:pPr>
        <w:pStyle w:val="Heading5"/>
      </w:pPr>
      <w:r w:rsidRPr="00613F94">
        <w:t>Process objectives</w:t>
      </w:r>
    </w:p>
    <w:p w14:paraId="66949323" w14:textId="77777777" w:rsidR="00D132BC" w:rsidRDefault="00BB2C8A" w:rsidP="00E34837">
      <w:pPr>
        <w:pStyle w:val="Number"/>
        <w:spacing w:before="60"/>
        <w:rPr>
          <w:sz w:val="18"/>
          <w:szCs w:val="18"/>
        </w:rPr>
      </w:pPr>
      <w:r w:rsidRPr="00E34837">
        <w:rPr>
          <w:sz w:val="18"/>
          <w:szCs w:val="18"/>
        </w:rPr>
        <w:t>P</w:t>
      </w:r>
      <w:r w:rsidR="00524859" w:rsidRPr="00E34837">
        <w:rPr>
          <w:sz w:val="18"/>
          <w:szCs w:val="18"/>
        </w:rPr>
        <w:t xml:space="preserve">rovide a </w:t>
      </w:r>
      <w:r w:rsidR="00524859" w:rsidRPr="00E34837">
        <w:rPr>
          <w:b/>
          <w:sz w:val="18"/>
          <w:szCs w:val="18"/>
        </w:rPr>
        <w:t xml:space="preserve">primary disinfection CCP </w:t>
      </w:r>
      <w:r w:rsidR="00524859" w:rsidRPr="00E34837">
        <w:rPr>
          <w:sz w:val="18"/>
          <w:szCs w:val="18"/>
        </w:rPr>
        <w:t>to inactivate bacterial, viral</w:t>
      </w:r>
      <w:r w:rsidR="00524859" w:rsidRPr="00E34837">
        <w:rPr>
          <w:rStyle w:val="FootnoteReference"/>
          <w:sz w:val="18"/>
          <w:szCs w:val="18"/>
        </w:rPr>
        <w:footnoteReference w:id="22"/>
      </w:r>
      <w:r w:rsidR="00524859" w:rsidRPr="00E34837">
        <w:rPr>
          <w:sz w:val="18"/>
          <w:szCs w:val="18"/>
        </w:rPr>
        <w:t xml:space="preserve"> and protozoan pathogens.</w:t>
      </w:r>
    </w:p>
    <w:p w14:paraId="6CDD804D" w14:textId="77777777" w:rsidR="00E34837" w:rsidRPr="00E34837" w:rsidRDefault="00E34837" w:rsidP="00E34837">
      <w:pPr>
        <w:rPr>
          <w:sz w:val="18"/>
          <w:szCs w:val="18"/>
        </w:rPr>
      </w:pPr>
    </w:p>
    <w:tbl>
      <w:tblPr>
        <w:tblStyle w:val="TableGrid"/>
        <w:tblW w:w="4871" w:type="pct"/>
        <w:tblInd w:w="56" w:type="dxa"/>
        <w:tblLayout w:type="fixed"/>
        <w:tblCellMar>
          <w:left w:w="57" w:type="dxa"/>
          <w:right w:w="57" w:type="dxa"/>
        </w:tblCellMar>
        <w:tblLook w:val="04A0" w:firstRow="1" w:lastRow="0" w:firstColumn="1" w:lastColumn="0" w:noHBand="0" w:noVBand="1"/>
      </w:tblPr>
      <w:tblGrid>
        <w:gridCol w:w="1105"/>
        <w:gridCol w:w="6766"/>
      </w:tblGrid>
      <w:tr w:rsidR="00E34837" w:rsidRPr="008A57B3" w14:paraId="169BAC47" w14:textId="77777777" w:rsidTr="00E34837">
        <w:trPr>
          <w:cantSplit/>
        </w:trPr>
        <w:tc>
          <w:tcPr>
            <w:tcW w:w="5000" w:type="pct"/>
            <w:gridSpan w:val="2"/>
            <w:tcBorders>
              <w:top w:val="nil"/>
              <w:left w:val="nil"/>
              <w:bottom w:val="nil"/>
              <w:right w:val="nil"/>
            </w:tcBorders>
            <w:shd w:val="clear" w:color="auto" w:fill="D9D9D9" w:themeFill="background1" w:themeFillShade="D9"/>
          </w:tcPr>
          <w:p w14:paraId="088FFAF8" w14:textId="77777777" w:rsidR="00E34837" w:rsidRPr="008A57B3" w:rsidRDefault="00E34837" w:rsidP="00E34837">
            <w:pPr>
              <w:pStyle w:val="TableText"/>
              <w:spacing w:before="30" w:after="30" w:line="240" w:lineRule="auto"/>
              <w:rPr>
                <w:b/>
                <w:sz w:val="16"/>
                <w:szCs w:val="16"/>
              </w:rPr>
            </w:pPr>
            <w:r w:rsidRPr="008A57B3">
              <w:rPr>
                <w:b/>
                <w:sz w:val="16"/>
                <w:szCs w:val="16"/>
              </w:rPr>
              <w:t>Operational day-to-day monitoring of control process</w:t>
            </w:r>
          </w:p>
        </w:tc>
      </w:tr>
      <w:tr w:rsidR="00E34837" w:rsidRPr="00BB2C8A" w14:paraId="00B03E88" w14:textId="77777777" w:rsidTr="00E34837">
        <w:trPr>
          <w:cantSplit/>
        </w:trPr>
        <w:tc>
          <w:tcPr>
            <w:tcW w:w="702" w:type="pct"/>
            <w:tcBorders>
              <w:top w:val="nil"/>
              <w:left w:val="nil"/>
              <w:bottom w:val="single" w:sz="4" w:space="0" w:color="A6A6A6" w:themeColor="background1" w:themeShade="A6"/>
              <w:right w:val="nil"/>
            </w:tcBorders>
          </w:tcPr>
          <w:p w14:paraId="6D2CCB66" w14:textId="77777777" w:rsidR="00E34837" w:rsidRPr="008A57B3" w:rsidRDefault="00E34837" w:rsidP="00E34837">
            <w:pPr>
              <w:pStyle w:val="TableText"/>
              <w:spacing w:before="30" w:after="30" w:line="240" w:lineRule="auto"/>
              <w:rPr>
                <w:sz w:val="16"/>
                <w:szCs w:val="16"/>
              </w:rPr>
            </w:pPr>
            <w:r w:rsidRPr="008A57B3">
              <w:rPr>
                <w:sz w:val="16"/>
                <w:szCs w:val="16"/>
              </w:rPr>
              <w:t>What</w:t>
            </w:r>
            <w:r w:rsidRPr="00E34837">
              <w:rPr>
                <w:rStyle w:val="FootnoteReference"/>
                <w:rFonts w:eastAsia="MS Gothic"/>
              </w:rPr>
              <w:footnoteReference w:id="23"/>
            </w:r>
          </w:p>
        </w:tc>
        <w:tc>
          <w:tcPr>
            <w:tcW w:w="4298" w:type="pct"/>
            <w:tcBorders>
              <w:top w:val="nil"/>
              <w:left w:val="nil"/>
              <w:bottom w:val="single" w:sz="4" w:space="0" w:color="A6A6A6" w:themeColor="background1" w:themeShade="A6"/>
              <w:right w:val="nil"/>
            </w:tcBorders>
          </w:tcPr>
          <w:p w14:paraId="6A83FD51" w14:textId="77777777" w:rsidR="00E34837" w:rsidRPr="00E34837" w:rsidRDefault="00E34837" w:rsidP="00E34837">
            <w:pPr>
              <w:pStyle w:val="TableBullet"/>
              <w:spacing w:before="30" w:after="30" w:line="240" w:lineRule="auto"/>
              <w:rPr>
                <w:sz w:val="16"/>
                <w:szCs w:val="16"/>
              </w:rPr>
            </w:pPr>
            <w:r w:rsidRPr="00E34837">
              <w:rPr>
                <w:sz w:val="16"/>
                <w:szCs w:val="16"/>
              </w:rPr>
              <w:t>UV dose in mJ/cm</w:t>
            </w:r>
            <w:r w:rsidRPr="00E34837">
              <w:rPr>
                <w:sz w:val="16"/>
                <w:szCs w:val="16"/>
                <w:vertAlign w:val="superscript"/>
              </w:rPr>
              <w:t>2</w:t>
            </w:r>
          </w:p>
          <w:p w14:paraId="6499F09A" w14:textId="77777777" w:rsidR="00E34837" w:rsidRPr="00E34837" w:rsidRDefault="00E34837" w:rsidP="00E34837">
            <w:pPr>
              <w:pStyle w:val="TableBullet"/>
              <w:spacing w:after="30" w:line="240" w:lineRule="auto"/>
              <w:rPr>
                <w:sz w:val="16"/>
                <w:szCs w:val="16"/>
              </w:rPr>
            </w:pPr>
            <w:r w:rsidRPr="00E34837">
              <w:rPr>
                <w:sz w:val="16"/>
                <w:szCs w:val="16"/>
              </w:rPr>
              <w:t>Turbidity in NTU</w:t>
            </w:r>
          </w:p>
        </w:tc>
      </w:tr>
      <w:tr w:rsidR="00E34837" w:rsidRPr="00BB2C8A" w14:paraId="0AD2CCA3" w14:textId="77777777" w:rsidTr="00E34837">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045BA12E" w14:textId="77777777" w:rsidR="00E34837" w:rsidRPr="008A57B3" w:rsidRDefault="00E34837" w:rsidP="00E34837">
            <w:pPr>
              <w:pStyle w:val="TableText"/>
              <w:spacing w:before="30" w:after="30" w:line="240"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4A4316E9" w14:textId="77777777" w:rsidR="00E34837" w:rsidRPr="00E34837" w:rsidRDefault="00E34837" w:rsidP="00E34837">
            <w:pPr>
              <w:pStyle w:val="TableBullet"/>
              <w:spacing w:before="30" w:after="30" w:line="240" w:lineRule="auto"/>
              <w:rPr>
                <w:sz w:val="16"/>
                <w:szCs w:val="16"/>
              </w:rPr>
            </w:pPr>
            <w:r w:rsidRPr="00E34837">
              <w:rPr>
                <w:sz w:val="16"/>
                <w:szCs w:val="16"/>
              </w:rPr>
              <w:t>Continuously online</w:t>
            </w:r>
          </w:p>
        </w:tc>
      </w:tr>
      <w:tr w:rsidR="00E34837" w:rsidRPr="00BB2C8A" w14:paraId="09959794" w14:textId="77777777" w:rsidTr="00E34837">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5401313A" w14:textId="77777777" w:rsidR="00E34837" w:rsidRPr="008A57B3" w:rsidRDefault="00E34837" w:rsidP="00E34837">
            <w:pPr>
              <w:pStyle w:val="TableText"/>
              <w:spacing w:before="30" w:after="30" w:line="240"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4CCA57C2" w14:textId="77777777" w:rsidR="00E34837" w:rsidRPr="00E34837" w:rsidRDefault="00E34837" w:rsidP="00E34837">
            <w:pPr>
              <w:pStyle w:val="TableBullet"/>
              <w:spacing w:before="30" w:after="30" w:line="240" w:lineRule="auto"/>
              <w:rPr>
                <w:sz w:val="16"/>
                <w:szCs w:val="16"/>
              </w:rPr>
            </w:pPr>
            <w:r w:rsidRPr="00E34837">
              <w:rPr>
                <w:sz w:val="16"/>
                <w:szCs w:val="16"/>
              </w:rPr>
              <w:t>At designated filtered water sample point and dose meter for each reactor</w:t>
            </w:r>
            <w:r w:rsidRPr="00E34837">
              <w:rPr>
                <w:rStyle w:val="FootnoteReference"/>
              </w:rPr>
              <w:footnoteReference w:id="24"/>
            </w:r>
          </w:p>
        </w:tc>
      </w:tr>
      <w:tr w:rsidR="00E34837" w:rsidRPr="00BB2C8A" w14:paraId="65CFEDE6" w14:textId="77777777" w:rsidTr="00E34837">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4AE4C409" w14:textId="77777777" w:rsidR="00E34837" w:rsidRPr="008A57B3" w:rsidRDefault="00E34837" w:rsidP="00E34837">
            <w:pPr>
              <w:pStyle w:val="TableText"/>
              <w:spacing w:before="30" w:after="30" w:line="240"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45415ABF" w14:textId="77777777" w:rsidR="00E34837" w:rsidRPr="00E34837" w:rsidRDefault="00E34837" w:rsidP="00E34837">
            <w:pPr>
              <w:pStyle w:val="TableBullet"/>
              <w:spacing w:before="30" w:after="30" w:line="240" w:lineRule="auto"/>
              <w:rPr>
                <w:sz w:val="16"/>
                <w:szCs w:val="16"/>
              </w:rPr>
            </w:pPr>
            <w:r w:rsidRPr="00E34837">
              <w:rPr>
                <w:sz w:val="16"/>
                <w:szCs w:val="16"/>
              </w:rPr>
              <w:t>Online UV sensor</w:t>
            </w:r>
          </w:p>
          <w:p w14:paraId="7743242E" w14:textId="77777777" w:rsidR="00E34837" w:rsidRPr="00E34837" w:rsidRDefault="00E34837" w:rsidP="00E34837">
            <w:pPr>
              <w:pStyle w:val="TableBullet"/>
              <w:spacing w:before="30" w:after="30" w:line="240" w:lineRule="auto"/>
              <w:rPr>
                <w:sz w:val="16"/>
                <w:szCs w:val="16"/>
              </w:rPr>
            </w:pPr>
            <w:r w:rsidRPr="00E34837">
              <w:rPr>
                <w:sz w:val="16"/>
                <w:szCs w:val="16"/>
              </w:rPr>
              <w:t>Online NTU meter</w:t>
            </w:r>
          </w:p>
        </w:tc>
      </w:tr>
      <w:tr w:rsidR="00E34837" w:rsidRPr="00BB2C8A" w14:paraId="09BFDA84" w14:textId="77777777" w:rsidTr="00E34837">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4E66DB0" w14:textId="77777777" w:rsidR="00E34837" w:rsidRPr="008A57B3" w:rsidRDefault="00E34837" w:rsidP="00E34837">
            <w:pPr>
              <w:pStyle w:val="TableText"/>
              <w:spacing w:before="30" w:after="30" w:line="240"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470AF0AC" w14:textId="77777777" w:rsidR="00E34837" w:rsidRPr="00E34837" w:rsidRDefault="00E34837" w:rsidP="00E34837">
            <w:pPr>
              <w:pStyle w:val="TableBullet"/>
              <w:spacing w:before="30" w:after="30" w:line="240" w:lineRule="auto"/>
              <w:rPr>
                <w:sz w:val="16"/>
                <w:szCs w:val="16"/>
              </w:rPr>
            </w:pPr>
            <w:r w:rsidRPr="00E34837">
              <w:rPr>
                <w:sz w:val="16"/>
                <w:szCs w:val="16"/>
              </w:rPr>
              <w:t>Operator</w:t>
            </w:r>
          </w:p>
        </w:tc>
      </w:tr>
      <w:tr w:rsidR="00E34837" w:rsidRPr="00BB2C8A" w14:paraId="3AA0C0CC" w14:textId="77777777" w:rsidTr="00E34837">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202EC03D" w14:textId="77777777" w:rsidR="00E34837" w:rsidRPr="008A57B3" w:rsidRDefault="00E34837" w:rsidP="00E34837">
            <w:pPr>
              <w:pStyle w:val="TableText"/>
              <w:spacing w:before="30" w:after="30" w:line="240"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3C91A62C" w14:textId="77777777" w:rsidR="00E34837" w:rsidRPr="00E34837" w:rsidRDefault="00E34837" w:rsidP="00E34837">
            <w:pPr>
              <w:pStyle w:val="TableBullet"/>
              <w:spacing w:before="30" w:after="30" w:line="240" w:lineRule="auto"/>
              <w:rPr>
                <w:sz w:val="16"/>
                <w:szCs w:val="16"/>
              </w:rPr>
            </w:pPr>
            <w:r w:rsidRPr="00E34837">
              <w:rPr>
                <w:sz w:val="16"/>
                <w:szCs w:val="16"/>
              </w:rPr>
              <w:t>SCADA historian and logbook</w:t>
            </w:r>
          </w:p>
        </w:tc>
      </w:tr>
    </w:tbl>
    <w:p w14:paraId="441131A5" w14:textId="77777777" w:rsidR="00E34837" w:rsidRDefault="00E34837"/>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515"/>
        <w:gridCol w:w="4613"/>
      </w:tblGrid>
      <w:tr w:rsidR="00E34837" w:rsidRPr="008A57B3" w14:paraId="2CC9BEC2" w14:textId="77777777" w:rsidTr="00164B96">
        <w:trPr>
          <w:cantSplit/>
        </w:trPr>
        <w:tc>
          <w:tcPr>
            <w:tcW w:w="2105" w:type="pct"/>
            <w:gridSpan w:val="2"/>
            <w:tcBorders>
              <w:top w:val="nil"/>
              <w:left w:val="nil"/>
              <w:bottom w:val="nil"/>
              <w:right w:val="nil"/>
            </w:tcBorders>
            <w:shd w:val="clear" w:color="auto" w:fill="D9D9D9" w:themeFill="background1" w:themeFillShade="D9"/>
          </w:tcPr>
          <w:p w14:paraId="62AA511E" w14:textId="77777777" w:rsidR="00E34837" w:rsidRPr="008A57B3" w:rsidRDefault="00E34837" w:rsidP="00E34837">
            <w:pPr>
              <w:pStyle w:val="TableText"/>
              <w:spacing w:before="30" w:after="30" w:line="240" w:lineRule="auto"/>
              <w:rPr>
                <w:b/>
                <w:sz w:val="16"/>
                <w:szCs w:val="16"/>
              </w:rPr>
            </w:pPr>
            <w:r w:rsidRPr="008A57B3">
              <w:rPr>
                <w:b/>
                <w:sz w:val="16"/>
                <w:szCs w:val="16"/>
              </w:rPr>
              <w:t>Process performance criteria at the operational monitoring point</w:t>
            </w:r>
          </w:p>
        </w:tc>
        <w:tc>
          <w:tcPr>
            <w:tcW w:w="2895" w:type="pct"/>
            <w:tcBorders>
              <w:top w:val="nil"/>
              <w:left w:val="nil"/>
              <w:bottom w:val="nil"/>
              <w:right w:val="nil"/>
            </w:tcBorders>
            <w:shd w:val="clear" w:color="auto" w:fill="D9D9D9" w:themeFill="background1" w:themeFillShade="D9"/>
          </w:tcPr>
          <w:p w14:paraId="3AF6E55C" w14:textId="77777777" w:rsidR="00E34837" w:rsidRPr="008A57B3" w:rsidRDefault="00E34837" w:rsidP="00E34837">
            <w:pPr>
              <w:pStyle w:val="TableText"/>
              <w:spacing w:before="30" w:after="30" w:line="240" w:lineRule="auto"/>
              <w:rPr>
                <w:b/>
                <w:sz w:val="16"/>
                <w:szCs w:val="16"/>
              </w:rPr>
            </w:pPr>
            <w:r w:rsidRPr="008A57B3">
              <w:rPr>
                <w:b/>
                <w:sz w:val="16"/>
                <w:szCs w:val="16"/>
              </w:rPr>
              <w:t>Correction if performance criteria are not met</w:t>
            </w:r>
          </w:p>
        </w:tc>
      </w:tr>
      <w:tr w:rsidR="00E34837" w:rsidRPr="00BB2C8A" w14:paraId="368AC676" w14:textId="77777777" w:rsidTr="00164B96">
        <w:trPr>
          <w:cantSplit/>
        </w:trPr>
        <w:tc>
          <w:tcPr>
            <w:tcW w:w="527" w:type="pct"/>
            <w:tcBorders>
              <w:top w:val="nil"/>
              <w:left w:val="nil"/>
              <w:bottom w:val="nil"/>
              <w:right w:val="nil"/>
            </w:tcBorders>
            <w:shd w:val="clear" w:color="auto" w:fill="92D050"/>
          </w:tcPr>
          <w:p w14:paraId="52A7E521" w14:textId="77777777" w:rsidR="00E34837" w:rsidRPr="008A57B3" w:rsidRDefault="00E34837" w:rsidP="00E34837">
            <w:pPr>
              <w:pStyle w:val="TableText"/>
              <w:spacing w:before="30" w:after="30" w:line="240" w:lineRule="auto"/>
              <w:rPr>
                <w:sz w:val="16"/>
                <w:szCs w:val="16"/>
              </w:rPr>
            </w:pPr>
            <w:r w:rsidRPr="008A57B3">
              <w:rPr>
                <w:sz w:val="16"/>
                <w:szCs w:val="16"/>
              </w:rPr>
              <w:t>Target range</w:t>
            </w:r>
          </w:p>
        </w:tc>
        <w:tc>
          <w:tcPr>
            <w:tcW w:w="1578" w:type="pct"/>
            <w:tcBorders>
              <w:top w:val="nil"/>
              <w:left w:val="nil"/>
              <w:bottom w:val="single" w:sz="4" w:space="0" w:color="A6A6A6" w:themeColor="background1" w:themeShade="A6"/>
              <w:right w:val="nil"/>
            </w:tcBorders>
            <w:shd w:val="clear" w:color="auto" w:fill="auto"/>
          </w:tcPr>
          <w:p w14:paraId="0E0DF5DD" w14:textId="77777777" w:rsidR="00E34837" w:rsidRPr="00E34837" w:rsidRDefault="00E34837" w:rsidP="00E34837">
            <w:pPr>
              <w:pStyle w:val="TableBullet"/>
              <w:spacing w:before="30" w:after="30" w:line="240" w:lineRule="auto"/>
              <w:rPr>
                <w:sz w:val="16"/>
                <w:szCs w:val="16"/>
              </w:rPr>
            </w:pPr>
            <w:r w:rsidRPr="00E34837">
              <w:rPr>
                <w:sz w:val="16"/>
                <w:szCs w:val="16"/>
              </w:rPr>
              <w:t>UV dose: 40 mJ/cm</w:t>
            </w:r>
            <w:r w:rsidRPr="00E34837">
              <w:rPr>
                <w:sz w:val="16"/>
                <w:szCs w:val="16"/>
                <w:vertAlign w:val="superscript"/>
              </w:rPr>
              <w:t>2</w:t>
            </w:r>
          </w:p>
          <w:p w14:paraId="489DCEB7" w14:textId="77777777" w:rsidR="00E34837" w:rsidRPr="00E34837" w:rsidRDefault="00E34837" w:rsidP="00E34837">
            <w:pPr>
              <w:pStyle w:val="TableBullet"/>
              <w:spacing w:before="30" w:after="30" w:line="240" w:lineRule="auto"/>
              <w:rPr>
                <w:sz w:val="16"/>
                <w:szCs w:val="16"/>
              </w:rPr>
            </w:pPr>
            <w:r w:rsidRPr="00E34837">
              <w:rPr>
                <w:sz w:val="16"/>
                <w:szCs w:val="16"/>
              </w:rPr>
              <w:t>NTU: &lt;1.0</w:t>
            </w:r>
          </w:p>
          <w:p w14:paraId="69101B7E" w14:textId="77777777" w:rsidR="00E34837" w:rsidRPr="00E34837" w:rsidRDefault="00E34837" w:rsidP="00E34837">
            <w:pPr>
              <w:pStyle w:val="TableBullet"/>
              <w:spacing w:before="30" w:after="30" w:line="240" w:lineRule="auto"/>
              <w:rPr>
                <w:sz w:val="16"/>
                <w:szCs w:val="16"/>
              </w:rPr>
            </w:pPr>
            <w:r w:rsidRPr="00E34837">
              <w:rPr>
                <w:sz w:val="16"/>
                <w:szCs w:val="16"/>
              </w:rPr>
              <w:t>UVT: &gt;98%</w:t>
            </w:r>
          </w:p>
        </w:tc>
        <w:tc>
          <w:tcPr>
            <w:tcW w:w="2895" w:type="pct"/>
            <w:tcBorders>
              <w:top w:val="nil"/>
              <w:left w:val="nil"/>
              <w:bottom w:val="single" w:sz="4" w:space="0" w:color="A6A6A6" w:themeColor="background1" w:themeShade="A6"/>
              <w:right w:val="nil"/>
            </w:tcBorders>
          </w:tcPr>
          <w:p w14:paraId="29FBA8E3" w14:textId="77777777" w:rsidR="00E34837" w:rsidRPr="00E34837" w:rsidRDefault="00E34837" w:rsidP="00E34837">
            <w:pPr>
              <w:pStyle w:val="TableBullet"/>
              <w:spacing w:before="30" w:after="30" w:line="240" w:lineRule="auto"/>
              <w:rPr>
                <w:sz w:val="16"/>
                <w:szCs w:val="16"/>
              </w:rPr>
            </w:pPr>
            <w:r w:rsidRPr="00E34837">
              <w:rPr>
                <w:sz w:val="16"/>
                <w:szCs w:val="16"/>
              </w:rPr>
              <w:t>Operator to check pre-filtration operating normally and adjust flow or correct/replace filters. Perform reactor sensor and lamp checks during routine checking procedures. Check UVT and or raw water quality.</w:t>
            </w:r>
          </w:p>
        </w:tc>
      </w:tr>
      <w:tr w:rsidR="00E34837" w:rsidRPr="00BB2C8A" w14:paraId="29F3C995" w14:textId="77777777" w:rsidTr="00164B96">
        <w:trPr>
          <w:cantSplit/>
        </w:trPr>
        <w:tc>
          <w:tcPr>
            <w:tcW w:w="527" w:type="pct"/>
            <w:tcBorders>
              <w:top w:val="nil"/>
              <w:left w:val="nil"/>
              <w:bottom w:val="nil"/>
              <w:right w:val="nil"/>
            </w:tcBorders>
            <w:shd w:val="clear" w:color="auto" w:fill="FFFF00"/>
          </w:tcPr>
          <w:p w14:paraId="04EC66FA" w14:textId="77777777" w:rsidR="00E34837" w:rsidRPr="008A57B3" w:rsidRDefault="00E34837" w:rsidP="00E34837">
            <w:pPr>
              <w:pStyle w:val="TableText"/>
              <w:spacing w:before="30" w:after="30" w:line="240" w:lineRule="auto"/>
              <w:rPr>
                <w:sz w:val="16"/>
                <w:szCs w:val="16"/>
              </w:rPr>
            </w:pPr>
            <w:r w:rsidRPr="008A57B3">
              <w:rPr>
                <w:sz w:val="16"/>
                <w:szCs w:val="16"/>
              </w:rPr>
              <w:t>Action limits</w:t>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7C372A95" w14:textId="77777777" w:rsidR="00E34837" w:rsidRPr="00E34837" w:rsidRDefault="00E34837" w:rsidP="00E34837">
            <w:pPr>
              <w:pStyle w:val="TableBullet"/>
              <w:spacing w:before="30" w:after="30" w:line="240" w:lineRule="auto"/>
              <w:rPr>
                <w:sz w:val="16"/>
                <w:szCs w:val="16"/>
              </w:rPr>
            </w:pPr>
            <w:r w:rsidRPr="00E34837">
              <w:rPr>
                <w:sz w:val="16"/>
                <w:szCs w:val="16"/>
              </w:rPr>
              <w:t>UV dose: &lt;40 mJ/cm</w:t>
            </w:r>
            <w:r w:rsidRPr="00E34837">
              <w:rPr>
                <w:sz w:val="16"/>
                <w:szCs w:val="16"/>
                <w:vertAlign w:val="superscript"/>
              </w:rPr>
              <w:t>2</w:t>
            </w:r>
          </w:p>
          <w:p w14:paraId="6B6984F2" w14:textId="77777777" w:rsidR="00E34837" w:rsidRPr="00E34837" w:rsidRDefault="00E34837" w:rsidP="00E34837">
            <w:pPr>
              <w:pStyle w:val="TableBullet"/>
              <w:spacing w:before="30" w:after="30" w:line="240" w:lineRule="auto"/>
              <w:rPr>
                <w:sz w:val="16"/>
                <w:szCs w:val="16"/>
              </w:rPr>
            </w:pPr>
            <w:r w:rsidRPr="00E34837">
              <w:rPr>
                <w:sz w:val="16"/>
                <w:szCs w:val="16"/>
              </w:rPr>
              <w:t>NTU: &gt;1.0 (&gt;15</w:t>
            </w:r>
            <w:r>
              <w:rPr>
                <w:sz w:val="16"/>
                <w:szCs w:val="16"/>
              </w:rPr>
              <w:t> </w:t>
            </w:r>
            <w:r w:rsidRPr="00E34837">
              <w:rPr>
                <w:sz w:val="16"/>
                <w:szCs w:val="16"/>
              </w:rPr>
              <w:t>min)</w:t>
            </w:r>
          </w:p>
          <w:p w14:paraId="4A1E2AA1" w14:textId="77777777" w:rsidR="00E34837" w:rsidRPr="00E34837" w:rsidRDefault="00E34837" w:rsidP="00E34837">
            <w:pPr>
              <w:pStyle w:val="TableBullet"/>
              <w:spacing w:before="30" w:after="30" w:line="240" w:lineRule="auto"/>
              <w:rPr>
                <w:sz w:val="16"/>
                <w:szCs w:val="16"/>
              </w:rPr>
            </w:pPr>
            <w:r w:rsidRPr="00E34837">
              <w:rPr>
                <w:sz w:val="16"/>
                <w:szCs w:val="16"/>
              </w:rPr>
              <w:t>UVT: &lt;98% AND &gt;85%</w:t>
            </w:r>
          </w:p>
        </w:tc>
        <w:tc>
          <w:tcPr>
            <w:tcW w:w="2895" w:type="pct"/>
            <w:tcBorders>
              <w:top w:val="single" w:sz="4" w:space="0" w:color="A6A6A6" w:themeColor="background1" w:themeShade="A6"/>
              <w:left w:val="nil"/>
              <w:bottom w:val="single" w:sz="4" w:space="0" w:color="A6A6A6" w:themeColor="background1" w:themeShade="A6"/>
              <w:right w:val="nil"/>
            </w:tcBorders>
          </w:tcPr>
          <w:p w14:paraId="02563FEE" w14:textId="77777777" w:rsidR="00E34837" w:rsidRPr="00E34837" w:rsidRDefault="00E34837" w:rsidP="00E34837">
            <w:pPr>
              <w:pStyle w:val="TableBullet"/>
              <w:spacing w:before="30" w:after="30" w:line="240" w:lineRule="auto"/>
              <w:rPr>
                <w:sz w:val="16"/>
                <w:szCs w:val="16"/>
              </w:rPr>
            </w:pPr>
            <w:r w:rsidRPr="00E34837">
              <w:rPr>
                <w:sz w:val="16"/>
                <w:szCs w:val="16"/>
              </w:rPr>
              <w:t>Duty operator to respond by adjusting/maintaining reactor so that target dose is achieved. Adjust/maintain pre</w:t>
            </w:r>
            <w:r>
              <w:rPr>
                <w:sz w:val="16"/>
                <w:szCs w:val="16"/>
              </w:rPr>
              <w:noBreakHyphen/>
            </w:r>
            <w:r w:rsidRPr="00E34837">
              <w:rPr>
                <w:sz w:val="16"/>
                <w:szCs w:val="16"/>
              </w:rPr>
              <w:t>filtration barrier to achieve target NTU. Reduce flow.</w:t>
            </w:r>
          </w:p>
          <w:p w14:paraId="41DF2DFB" w14:textId="77777777" w:rsidR="00E34837" w:rsidRPr="00E34837" w:rsidRDefault="00E34837" w:rsidP="00E34837">
            <w:pPr>
              <w:pStyle w:val="TableBullet"/>
              <w:spacing w:before="30" w:after="30" w:line="240" w:lineRule="auto"/>
              <w:rPr>
                <w:sz w:val="16"/>
                <w:szCs w:val="16"/>
              </w:rPr>
            </w:pPr>
            <w:r w:rsidRPr="00E34837">
              <w:rPr>
                <w:sz w:val="16"/>
                <w:szCs w:val="16"/>
              </w:rPr>
              <w:t>Duty operator to notify duty supervisor.</w:t>
            </w:r>
          </w:p>
        </w:tc>
      </w:tr>
      <w:tr w:rsidR="00E34837" w:rsidRPr="00BB2C8A" w14:paraId="2703D16A" w14:textId="77777777" w:rsidTr="00164B96">
        <w:trPr>
          <w:cantSplit/>
        </w:trPr>
        <w:tc>
          <w:tcPr>
            <w:tcW w:w="527" w:type="pct"/>
            <w:tcBorders>
              <w:top w:val="nil"/>
              <w:left w:val="nil"/>
              <w:bottom w:val="single" w:sz="4" w:space="0" w:color="FF0000"/>
              <w:right w:val="nil"/>
            </w:tcBorders>
            <w:shd w:val="clear" w:color="auto" w:fill="FF0000"/>
          </w:tcPr>
          <w:p w14:paraId="088929FB" w14:textId="77777777" w:rsidR="00E34837" w:rsidRPr="00E34837" w:rsidRDefault="00E34837" w:rsidP="00E34837">
            <w:pPr>
              <w:pStyle w:val="TableText"/>
              <w:spacing w:before="30" w:after="30" w:line="240" w:lineRule="auto"/>
              <w:rPr>
                <w:color w:val="FFFFFF" w:themeColor="background1"/>
                <w:sz w:val="16"/>
                <w:szCs w:val="16"/>
              </w:rPr>
            </w:pPr>
            <w:r w:rsidRPr="00E34837">
              <w:rPr>
                <w:color w:val="FFFFFF" w:themeColor="background1"/>
                <w:sz w:val="16"/>
                <w:szCs w:val="16"/>
              </w:rPr>
              <w:t>Critical limits</w:t>
            </w:r>
            <w:r w:rsidRPr="00E34837">
              <w:rPr>
                <w:rStyle w:val="FootnoteReference"/>
                <w:rFonts w:eastAsia="MS Gothic"/>
                <w:color w:val="FFFFFF" w:themeColor="background1"/>
              </w:rPr>
              <w:footnoteReference w:id="25"/>
            </w:r>
          </w:p>
        </w:tc>
        <w:tc>
          <w:tcPr>
            <w:tcW w:w="1578" w:type="pct"/>
            <w:tcBorders>
              <w:top w:val="single" w:sz="4" w:space="0" w:color="A6A6A6" w:themeColor="background1" w:themeShade="A6"/>
              <w:left w:val="nil"/>
              <w:bottom w:val="single" w:sz="4" w:space="0" w:color="A6A6A6" w:themeColor="background1" w:themeShade="A6"/>
              <w:right w:val="nil"/>
            </w:tcBorders>
            <w:shd w:val="clear" w:color="auto" w:fill="auto"/>
          </w:tcPr>
          <w:p w14:paraId="111C354A" w14:textId="77777777" w:rsidR="00E34837" w:rsidRPr="00E34837" w:rsidRDefault="00E34837" w:rsidP="00E34837">
            <w:pPr>
              <w:pStyle w:val="TableBullet"/>
              <w:spacing w:before="30" w:after="30" w:line="240" w:lineRule="auto"/>
              <w:rPr>
                <w:sz w:val="16"/>
                <w:szCs w:val="16"/>
              </w:rPr>
            </w:pPr>
            <w:r w:rsidRPr="00E34837">
              <w:rPr>
                <w:sz w:val="16"/>
                <w:szCs w:val="16"/>
              </w:rPr>
              <w:t>UV dose: &lt;40 mJ/cm</w:t>
            </w:r>
            <w:r w:rsidRPr="00E34837">
              <w:rPr>
                <w:sz w:val="16"/>
                <w:szCs w:val="16"/>
                <w:vertAlign w:val="superscript"/>
              </w:rPr>
              <w:t>2</w:t>
            </w:r>
          </w:p>
          <w:p w14:paraId="023506B8" w14:textId="77777777" w:rsidR="00E34837" w:rsidRPr="00E34837" w:rsidRDefault="00E34837" w:rsidP="00E34837">
            <w:pPr>
              <w:pStyle w:val="TableBullet"/>
              <w:spacing w:before="30" w:after="30" w:line="240" w:lineRule="auto"/>
              <w:rPr>
                <w:sz w:val="16"/>
                <w:szCs w:val="16"/>
              </w:rPr>
            </w:pPr>
            <w:r w:rsidRPr="00E34837">
              <w:rPr>
                <w:sz w:val="16"/>
                <w:szCs w:val="16"/>
              </w:rPr>
              <w:t>NTU &gt;2.0 (&gt;3m)</w:t>
            </w:r>
          </w:p>
          <w:p w14:paraId="474F621D" w14:textId="77777777" w:rsidR="00E34837" w:rsidRPr="00E34837" w:rsidRDefault="00E34837" w:rsidP="00E34837">
            <w:pPr>
              <w:pStyle w:val="TableBullet"/>
              <w:spacing w:before="30" w:after="30" w:line="240" w:lineRule="auto"/>
              <w:rPr>
                <w:sz w:val="16"/>
                <w:szCs w:val="16"/>
              </w:rPr>
            </w:pPr>
            <w:r w:rsidRPr="00E34837">
              <w:rPr>
                <w:sz w:val="16"/>
                <w:szCs w:val="16"/>
              </w:rPr>
              <w:t>UVT: &lt;85%</w:t>
            </w:r>
          </w:p>
        </w:tc>
        <w:tc>
          <w:tcPr>
            <w:tcW w:w="2895" w:type="pct"/>
            <w:tcBorders>
              <w:top w:val="single" w:sz="4" w:space="0" w:color="A6A6A6" w:themeColor="background1" w:themeShade="A6"/>
              <w:left w:val="nil"/>
              <w:bottom w:val="single" w:sz="4" w:space="0" w:color="A6A6A6" w:themeColor="background1" w:themeShade="A6"/>
              <w:right w:val="nil"/>
            </w:tcBorders>
          </w:tcPr>
          <w:p w14:paraId="4B73BEE4" w14:textId="77777777" w:rsidR="00E34837" w:rsidRPr="00E34837" w:rsidRDefault="00E34837" w:rsidP="00E34837">
            <w:pPr>
              <w:pStyle w:val="TableBullet"/>
              <w:spacing w:before="30" w:after="30" w:line="240" w:lineRule="auto"/>
              <w:rPr>
                <w:sz w:val="16"/>
                <w:szCs w:val="16"/>
              </w:rPr>
            </w:pPr>
            <w:r w:rsidRPr="00E34837">
              <w:rPr>
                <w:sz w:val="16"/>
                <w:szCs w:val="16"/>
              </w:rPr>
              <w:t>Duty operator to shut down affected reactor and switch to standby. Service lamp pre-filter.</w:t>
            </w:r>
          </w:p>
          <w:p w14:paraId="326EFED4" w14:textId="77777777" w:rsidR="00E34837" w:rsidRPr="00E34837" w:rsidRDefault="00E34837" w:rsidP="00E34837">
            <w:pPr>
              <w:pStyle w:val="TableBullet"/>
              <w:spacing w:before="30" w:after="30" w:line="240" w:lineRule="auto"/>
              <w:rPr>
                <w:sz w:val="16"/>
                <w:szCs w:val="16"/>
              </w:rPr>
            </w:pPr>
            <w:r w:rsidRPr="00E34837">
              <w:rPr>
                <w:sz w:val="16"/>
                <w:szCs w:val="16"/>
              </w:rPr>
              <w:t>Duty operator to notify duty supervisor.</w:t>
            </w:r>
          </w:p>
          <w:p w14:paraId="6732E839" w14:textId="77777777" w:rsidR="00E34837" w:rsidRPr="00E34837" w:rsidRDefault="00E34837" w:rsidP="00E34837">
            <w:pPr>
              <w:pStyle w:val="TableBullet"/>
              <w:spacing w:before="30" w:after="30" w:line="240" w:lineRule="auto"/>
              <w:rPr>
                <w:sz w:val="16"/>
                <w:szCs w:val="16"/>
              </w:rPr>
            </w:pPr>
            <w:r w:rsidRPr="00E34837">
              <w:rPr>
                <w:sz w:val="16"/>
                <w:szCs w:val="16"/>
              </w:rPr>
              <w:t>Supervisor to initiate transgression incident response if water has entered reservoir/distribution.</w:t>
            </w:r>
          </w:p>
        </w:tc>
      </w:tr>
    </w:tbl>
    <w:p w14:paraId="588588E7" w14:textId="77777777" w:rsidR="00BB2C8A" w:rsidRPr="00E34837" w:rsidRDefault="00BB2C8A" w:rsidP="00BB2C8A">
      <w:pPr>
        <w:rPr>
          <w:sz w:val="18"/>
          <w:szCs w:val="18"/>
        </w:rPr>
      </w:pPr>
    </w:p>
    <w:p w14:paraId="15E1E501" w14:textId="77777777" w:rsidR="00D132BC" w:rsidRDefault="00524859" w:rsidP="008C22B8">
      <w:pPr>
        <w:pStyle w:val="Heading5"/>
      </w:pPr>
      <w:r w:rsidRPr="00613F94">
        <w:t>Supporting program</w:t>
      </w:r>
      <w:r>
        <w:t>me</w:t>
      </w:r>
      <w:r w:rsidR="00944AA5">
        <w:t>s</w:t>
      </w:r>
    </w:p>
    <w:p w14:paraId="161B1E19" w14:textId="77777777" w:rsidR="00524859" w:rsidRPr="00E34837" w:rsidRDefault="00524859" w:rsidP="00E34837">
      <w:pPr>
        <w:pStyle w:val="Number"/>
        <w:spacing w:before="60"/>
        <w:rPr>
          <w:sz w:val="18"/>
          <w:szCs w:val="18"/>
        </w:rPr>
      </w:pPr>
      <w:r w:rsidRPr="00E34837">
        <w:rPr>
          <w:sz w:val="18"/>
          <w:szCs w:val="18"/>
        </w:rPr>
        <w:t>Monthly</w:t>
      </w:r>
      <w:r w:rsidRPr="00E34837">
        <w:rPr>
          <w:rStyle w:val="FootnoteReference"/>
        </w:rPr>
        <w:footnoteReference w:id="26"/>
      </w:r>
      <w:r w:rsidRPr="00E34837">
        <w:rPr>
          <w:sz w:val="18"/>
          <w:szCs w:val="18"/>
        </w:rPr>
        <w:t xml:space="preserve"> monitoring instrument</w:t>
      </w:r>
      <w:r w:rsidRPr="00E34837">
        <w:rPr>
          <w:rStyle w:val="FootnoteReference"/>
        </w:rPr>
        <w:footnoteReference w:id="27"/>
      </w:r>
      <w:r w:rsidRPr="00E34837">
        <w:rPr>
          <w:sz w:val="18"/>
          <w:szCs w:val="18"/>
        </w:rPr>
        <w:t xml:space="preserve"> checking and calibration by operator as necessary.</w:t>
      </w:r>
    </w:p>
    <w:p w14:paraId="295E6A8B" w14:textId="77777777" w:rsidR="00524859" w:rsidRPr="00E34837" w:rsidRDefault="00524859" w:rsidP="00E34837">
      <w:pPr>
        <w:pStyle w:val="Number"/>
        <w:spacing w:before="60"/>
        <w:rPr>
          <w:sz w:val="18"/>
          <w:szCs w:val="18"/>
        </w:rPr>
      </w:pPr>
      <w:r w:rsidRPr="00E34837">
        <w:rPr>
          <w:sz w:val="18"/>
          <w:szCs w:val="18"/>
        </w:rPr>
        <w:t>Monthly operator check of currency of reagents and discarding of outdated reagents.</w:t>
      </w:r>
    </w:p>
    <w:p w14:paraId="262A1896" w14:textId="77777777" w:rsidR="00524859" w:rsidRPr="00E34837" w:rsidRDefault="00524859" w:rsidP="00E34837">
      <w:pPr>
        <w:pStyle w:val="Number"/>
        <w:spacing w:before="60"/>
        <w:rPr>
          <w:sz w:val="18"/>
          <w:szCs w:val="18"/>
        </w:rPr>
      </w:pPr>
      <w:r w:rsidRPr="00E34837">
        <w:rPr>
          <w:sz w:val="18"/>
          <w:szCs w:val="18"/>
        </w:rPr>
        <w:t>Training and competency assessment of operator in UV reactor performance and turbidity monitoring of drinking water.</w:t>
      </w:r>
    </w:p>
    <w:p w14:paraId="37FDEDE9" w14:textId="77777777" w:rsidR="00524859" w:rsidRPr="00E34837" w:rsidRDefault="00524859" w:rsidP="00E34837">
      <w:pPr>
        <w:pStyle w:val="Number"/>
        <w:spacing w:before="60"/>
        <w:rPr>
          <w:sz w:val="18"/>
          <w:szCs w:val="18"/>
        </w:rPr>
      </w:pPr>
      <w:r w:rsidRPr="00E34837">
        <w:rPr>
          <w:sz w:val="18"/>
          <w:szCs w:val="18"/>
        </w:rPr>
        <w:t xml:space="preserve">Laboratory verification checks for </w:t>
      </w:r>
      <w:r w:rsidRPr="00E34837">
        <w:rPr>
          <w:i/>
          <w:sz w:val="18"/>
          <w:szCs w:val="18"/>
        </w:rPr>
        <w:t>E. coli</w:t>
      </w:r>
      <w:r w:rsidRPr="00E34837">
        <w:rPr>
          <w:sz w:val="18"/>
          <w:szCs w:val="18"/>
        </w:rPr>
        <w:t xml:space="preserve"> and total coliforms, with transgression reporting to operator and public health unit.</w:t>
      </w:r>
    </w:p>
    <w:p w14:paraId="239CDF0F" w14:textId="77777777" w:rsidR="00524859" w:rsidRPr="00E34837" w:rsidRDefault="00524859" w:rsidP="00E34837">
      <w:pPr>
        <w:pStyle w:val="Number"/>
        <w:spacing w:before="60"/>
        <w:rPr>
          <w:sz w:val="18"/>
          <w:szCs w:val="18"/>
        </w:rPr>
      </w:pPr>
      <w:r w:rsidRPr="00E34837">
        <w:rPr>
          <w:sz w:val="18"/>
          <w:szCs w:val="18"/>
        </w:rPr>
        <w:t>Raw water chemistry sampling programme (colour, iron, manganese, hardness).</w:t>
      </w:r>
    </w:p>
    <w:p w14:paraId="54260D01" w14:textId="77777777" w:rsidR="00524859" w:rsidRPr="00E34837" w:rsidRDefault="00524859" w:rsidP="00E34837">
      <w:pPr>
        <w:pStyle w:val="Number"/>
        <w:spacing w:before="60"/>
        <w:rPr>
          <w:sz w:val="18"/>
          <w:szCs w:val="18"/>
        </w:rPr>
      </w:pPr>
      <w:r w:rsidRPr="00E34837">
        <w:rPr>
          <w:sz w:val="18"/>
          <w:szCs w:val="18"/>
        </w:rPr>
        <w:t>Response protocol for standby chlorination.</w:t>
      </w:r>
    </w:p>
    <w:p w14:paraId="52CDAEF0" w14:textId="77777777" w:rsidR="00E34837" w:rsidRPr="00C86DAF" w:rsidRDefault="00E34837" w:rsidP="00E34837"/>
    <w:p w14:paraId="37BD0348" w14:textId="77777777" w:rsidR="00524859" w:rsidRPr="008B5F41" w:rsidRDefault="008C22B8" w:rsidP="008C22B8">
      <w:pPr>
        <w:pStyle w:val="Heading1-nonumbering"/>
      </w:pPr>
      <w:bookmarkStart w:id="218" w:name="_Ref512936512"/>
      <w:bookmarkStart w:id="219" w:name="_Toc3186257"/>
      <w:bookmarkStart w:id="220" w:name="_Toc3794882"/>
      <w:r>
        <w:t xml:space="preserve">Appendix 7: </w:t>
      </w:r>
      <w:r w:rsidR="00524859" w:rsidRPr="008B5F41">
        <w:t>Example of a plan for operational monitoring</w:t>
      </w:r>
      <w:bookmarkEnd w:id="218"/>
      <w:bookmarkEnd w:id="219"/>
      <w:bookmarkEnd w:id="220"/>
    </w:p>
    <w:p w14:paraId="6933AFAE" w14:textId="77777777" w:rsidR="00524859" w:rsidRPr="008B5F41" w:rsidRDefault="00524859" w:rsidP="00FE7214">
      <w:r w:rsidRPr="008B5F41">
        <w:t xml:space="preserve">This appendix provides an example of an operational monitoring plan. It is based on the template for critical control point (CCP) process control summaries, and it is consistent with the 2017 </w:t>
      </w:r>
      <w:r>
        <w:t xml:space="preserve">World Health Organization </w:t>
      </w:r>
      <w:r w:rsidRPr="008B5F41">
        <w:t xml:space="preserve">document </w:t>
      </w:r>
      <w:r w:rsidRPr="00F41327">
        <w:rPr>
          <w:i/>
        </w:rPr>
        <w:t>Operational Monitoring Plan Development: A guide to strengthening operational monitoring practices in small- to medium-sized water supplies</w:t>
      </w:r>
      <w:r w:rsidRPr="008B5F41">
        <w:t xml:space="preserve"> (</w:t>
      </w:r>
      <w:r>
        <w:t xml:space="preserve">URL: </w:t>
      </w:r>
      <w:hyperlink r:id="rId55" w:history="1">
        <w:r w:rsidRPr="00F57E62">
          <w:rPr>
            <w:rStyle w:val="Hyperlink"/>
          </w:rPr>
          <w:t>http://apps.who.int/iris/bitstream/handle/10665/255753/9789290225379-eng.pdf?sequence=1&amp;isAllowed=y</w:t>
        </w:r>
      </w:hyperlink>
      <w:r w:rsidRPr="008B5F41">
        <w:t xml:space="preserve"> </w:t>
      </w:r>
      <w:r>
        <w:t>(accessed 1 February 2019)</w:t>
      </w:r>
      <w:r w:rsidRPr="008B5F41">
        <w:t>)</w:t>
      </w:r>
      <w:r>
        <w:t>.</w:t>
      </w:r>
    </w:p>
    <w:p w14:paraId="7EE78DD5" w14:textId="77777777" w:rsidR="00944AA5" w:rsidRDefault="00944AA5" w:rsidP="00FE7214"/>
    <w:p w14:paraId="14392C9A" w14:textId="77777777" w:rsidR="00D132BC" w:rsidRDefault="00524859" w:rsidP="00FE7214">
      <w:r w:rsidRPr="008B5F41">
        <w:t xml:space="preserve">Operational monitoring may be based on </w:t>
      </w:r>
      <w:r w:rsidRPr="008B5F41">
        <w:rPr>
          <w:i/>
        </w:rPr>
        <w:t>either</w:t>
      </w:r>
      <w:r w:rsidRPr="008B5F41">
        <w:t xml:space="preserve"> online continuous data or on manual sampling (or operator observations). In both instances </w:t>
      </w:r>
      <w:r>
        <w:t xml:space="preserve">suppliers may use </w:t>
      </w:r>
      <w:r w:rsidRPr="008B5F41">
        <w:t>either monitoring approach for the operational management of a treatment process.</w:t>
      </w:r>
    </w:p>
    <w:p w14:paraId="7070CC1C" w14:textId="77777777" w:rsidR="00944AA5" w:rsidRDefault="00944AA5" w:rsidP="00FE7214"/>
    <w:p w14:paraId="325348E8" w14:textId="77777777" w:rsidR="00524859" w:rsidRPr="008B5F41" w:rsidRDefault="00524859" w:rsidP="00FE7214">
      <w:r w:rsidRPr="008B5F41">
        <w:rPr>
          <w:i/>
        </w:rPr>
        <w:t xml:space="preserve">Examples </w:t>
      </w:r>
      <w:r w:rsidRPr="008B5F41">
        <w:t>of operational parameters include</w:t>
      </w:r>
      <w:r>
        <w:t>:</w:t>
      </w:r>
    </w:p>
    <w:p w14:paraId="4020B423" w14:textId="77777777" w:rsidR="00524859" w:rsidRPr="008B5F41" w:rsidRDefault="00524859" w:rsidP="00FE7214">
      <w:pPr>
        <w:pStyle w:val="Bullet"/>
      </w:pPr>
      <w:r>
        <w:rPr>
          <w:b/>
        </w:rPr>
        <w:t>m</w:t>
      </w:r>
      <w:r w:rsidRPr="0027254D">
        <w:rPr>
          <w:b/>
        </w:rPr>
        <w:t>anual parameters</w:t>
      </w:r>
      <w:r w:rsidRPr="008B5F41">
        <w:t xml:space="preserve"> – floc (blanket) formation, turbidity, chemical monitoring (such as heavy metals), conductivity, UV transmissivity, total coliforms and </w:t>
      </w:r>
      <w:r>
        <w:t>h</w:t>
      </w:r>
      <w:r w:rsidRPr="008B5F41">
        <w:t xml:space="preserve">eterotrophic </w:t>
      </w:r>
      <w:r>
        <w:t>p</w:t>
      </w:r>
      <w:r w:rsidRPr="008B5F41">
        <w:t xml:space="preserve">late </w:t>
      </w:r>
      <w:r>
        <w:t>c</w:t>
      </w:r>
      <w:r w:rsidRPr="008B5F41">
        <w:t>ounts</w:t>
      </w:r>
    </w:p>
    <w:p w14:paraId="41AB83F9" w14:textId="77777777" w:rsidR="00524859" w:rsidRPr="008B5F41" w:rsidRDefault="00524859" w:rsidP="00FE7214">
      <w:pPr>
        <w:pStyle w:val="Bullet"/>
      </w:pPr>
      <w:r>
        <w:rPr>
          <w:b/>
        </w:rPr>
        <w:t>c</w:t>
      </w:r>
      <w:r w:rsidRPr="0027254D">
        <w:rPr>
          <w:b/>
        </w:rPr>
        <w:t>ontinuous parameters</w:t>
      </w:r>
      <w:r w:rsidRPr="008B5F41">
        <w:t xml:space="preserve"> – UV transmissivity, UV lamp hours, flow, differential pressure, headloss, reticulation pressure, reservoir level sensors and </w:t>
      </w:r>
      <w:r>
        <w:t>d</w:t>
      </w:r>
      <w:r w:rsidRPr="008B5F41">
        <w:t xml:space="preserve">irect </w:t>
      </w:r>
      <w:r>
        <w:t>i</w:t>
      </w:r>
      <w:r w:rsidRPr="008B5F41">
        <w:t xml:space="preserve">ntegrity </w:t>
      </w:r>
      <w:r>
        <w:t>t</w:t>
      </w:r>
      <w:r w:rsidRPr="008B5F41">
        <w:t xml:space="preserve">ests (or </w:t>
      </w:r>
      <w:r>
        <w:t>m</w:t>
      </w:r>
      <w:r w:rsidRPr="008B5F41">
        <w:t xml:space="preserve">embrane </w:t>
      </w:r>
      <w:r>
        <w:t>i</w:t>
      </w:r>
      <w:r w:rsidRPr="008B5F41">
        <w:t xml:space="preserve">ntegrity </w:t>
      </w:r>
      <w:r>
        <w:t>t</w:t>
      </w:r>
      <w:r w:rsidRPr="008B5F41">
        <w:t>ests).</w:t>
      </w:r>
    </w:p>
    <w:p w14:paraId="6BF2B874" w14:textId="77777777" w:rsidR="00944AA5" w:rsidRDefault="00944AA5" w:rsidP="00FE7214"/>
    <w:p w14:paraId="599B218A" w14:textId="77777777" w:rsidR="00D132BC" w:rsidRDefault="00524859" w:rsidP="00FE7214">
      <w:r w:rsidRPr="008B5F41">
        <w:t xml:space="preserve">It should be noted that there are instances where analytical parameters may be both a </w:t>
      </w:r>
      <w:r w:rsidR="00D132BC">
        <w:t>‘</w:t>
      </w:r>
      <w:r w:rsidRPr="008B5F41">
        <w:t>verification of compliance</w:t>
      </w:r>
      <w:r w:rsidR="00D132BC">
        <w:t>’</w:t>
      </w:r>
      <w:r w:rsidRPr="008B5F41">
        <w:t xml:space="preserve"> monitoring requirement (as required by the </w:t>
      </w:r>
      <w:r w:rsidRPr="00194198">
        <w:rPr>
          <w:i/>
        </w:rPr>
        <w:t>Drinking Water Standards</w:t>
      </w:r>
      <w:r w:rsidRPr="00D132BC">
        <w:rPr>
          <w:i/>
        </w:rPr>
        <w:t xml:space="preserve"> for New Zealand 2005</w:t>
      </w:r>
      <w:r w:rsidRPr="00D132BC">
        <w:t xml:space="preserve"> (DWSNZ) (Ministry of Health 2018</w:t>
      </w:r>
      <w:r w:rsidRPr="008B5F41">
        <w:t xml:space="preserve">) and an </w:t>
      </w:r>
      <w:r w:rsidR="00D132BC">
        <w:t>‘</w:t>
      </w:r>
      <w:r w:rsidRPr="008B5F41">
        <w:t>operational</w:t>
      </w:r>
      <w:r w:rsidR="00D132BC">
        <w:t>’</w:t>
      </w:r>
      <w:r w:rsidRPr="008B5F41">
        <w:t xml:space="preserve"> parameter.</w:t>
      </w:r>
    </w:p>
    <w:p w14:paraId="2F629E73" w14:textId="77777777" w:rsidR="00944AA5" w:rsidRDefault="00944AA5" w:rsidP="00FE7214"/>
    <w:p w14:paraId="75656A28" w14:textId="77777777" w:rsidR="00D132BC" w:rsidRDefault="00524859" w:rsidP="00FE7214">
      <w:r w:rsidRPr="008B5F41">
        <w:t>Note: It is important to adequately keep and maintain records for all operational parameters and regularly assess the results</w:t>
      </w:r>
      <w:r>
        <w:t xml:space="preserve"> (see section 2.2)</w:t>
      </w:r>
      <w:r w:rsidRPr="008B5F41">
        <w:t>.</w:t>
      </w:r>
    </w:p>
    <w:p w14:paraId="4EA66C34" w14:textId="77777777" w:rsidR="00944AA5" w:rsidRDefault="00944AA5" w:rsidP="00FE7214"/>
    <w:p w14:paraId="6191E17A" w14:textId="77777777" w:rsidR="00524859" w:rsidRDefault="00524859" w:rsidP="00FE7214">
      <w:r>
        <w:t xml:space="preserve">The specific </w:t>
      </w:r>
      <w:r w:rsidRPr="00194198">
        <w:t xml:space="preserve">examples </w:t>
      </w:r>
      <w:r>
        <w:t>this appendix provides are for rapid sand filtration and coagulation, respectively.</w:t>
      </w:r>
    </w:p>
    <w:p w14:paraId="3483F650" w14:textId="77777777" w:rsidR="00944AA5" w:rsidRPr="00194198" w:rsidRDefault="00944AA5" w:rsidP="00FE7214"/>
    <w:p w14:paraId="458D319B" w14:textId="77777777" w:rsidR="00524859" w:rsidRPr="008B5F41" w:rsidRDefault="00524859" w:rsidP="00944AA5">
      <w:pPr>
        <w:pStyle w:val="Heading4"/>
      </w:pPr>
      <w:r w:rsidRPr="008B5F41">
        <w:t xml:space="preserve">Rapid </w:t>
      </w:r>
      <w:r>
        <w:t>s</w:t>
      </w:r>
      <w:r w:rsidRPr="008B5F41">
        <w:t xml:space="preserve">and </w:t>
      </w:r>
      <w:r>
        <w:t>f</w:t>
      </w:r>
      <w:r w:rsidRPr="008B5F41">
        <w:t>iltration</w:t>
      </w:r>
    </w:p>
    <w:p w14:paraId="54B4D947" w14:textId="77777777" w:rsidR="00D132BC" w:rsidRDefault="00524859" w:rsidP="00FE7214">
      <w:pPr>
        <w:keepNext/>
      </w:pPr>
      <w:r w:rsidRPr="008B5F41">
        <w:t>The rapid sand filter might also be regarded as a CCP. The CCP process control summary would be based on turbidity measurement</w:t>
      </w:r>
      <w:r>
        <w:t>,</w:t>
      </w:r>
      <w:r w:rsidRPr="008B5F41">
        <w:t xml:space="preserve"> as this parameter provides an indication of how well the filter </w:t>
      </w:r>
      <w:r>
        <w:t xml:space="preserve">is </w:t>
      </w:r>
      <w:r w:rsidRPr="008B5F41">
        <w:t>removing protozoa and providing water quality that allow</w:t>
      </w:r>
      <w:r>
        <w:t>s</w:t>
      </w:r>
      <w:r w:rsidRPr="008B5F41">
        <w:t xml:space="preserve"> efficacious disinfection downstream.</w:t>
      </w:r>
    </w:p>
    <w:p w14:paraId="39006E0E" w14:textId="77777777" w:rsidR="00944AA5" w:rsidRDefault="00944AA5" w:rsidP="00FE7214">
      <w:pPr>
        <w:keepNext/>
      </w:pPr>
    </w:p>
    <w:p w14:paraId="608AF330" w14:textId="77777777" w:rsidR="00D132BC" w:rsidRDefault="00524859" w:rsidP="00FE7214">
      <w:r w:rsidRPr="008B5F41">
        <w:t>Monitoring of parameters other than turbidity is needed for the satisfactory functioning of the filtration process. This example sets out the procedure for monitoring dirt accumulation in the filter bed and responding to indications of filter bed overloading.</w:t>
      </w:r>
    </w:p>
    <w:p w14:paraId="4DA06C0D" w14:textId="77777777" w:rsidR="00944AA5" w:rsidRDefault="00944AA5" w:rsidP="00FE7214"/>
    <w:p w14:paraId="1E5E12FB" w14:textId="77777777" w:rsidR="00524859" w:rsidRPr="008B5F41" w:rsidRDefault="00524859" w:rsidP="00944AA5">
      <w:pPr>
        <w:pStyle w:val="Heading5"/>
      </w:pPr>
      <w:r w:rsidRPr="008B5F41">
        <w:t>Coagulation</w:t>
      </w:r>
    </w:p>
    <w:p w14:paraId="1A0ADC03" w14:textId="77777777" w:rsidR="00524859" w:rsidRDefault="00524859" w:rsidP="00FE7214">
      <w:r w:rsidRPr="008B5F41">
        <w:t>Coagulation aids in the effective removal of particulates including pathogens such as protozoa. Whil</w:t>
      </w:r>
      <w:r>
        <w:t>e</w:t>
      </w:r>
      <w:r w:rsidRPr="008B5F41">
        <w:t xml:space="preserve"> coagulation itself may not be considered a CCP, it does contribute </w:t>
      </w:r>
      <w:r>
        <w:t xml:space="preserve">to </w:t>
      </w:r>
      <w:r w:rsidRPr="008B5F41">
        <w:t>the efficacious operation of sand filtration in terms of improving particulate removal. Turbidity would be the main monitoring parameter for determining successful coagulation</w:t>
      </w:r>
      <w:r>
        <w:t>;</w:t>
      </w:r>
      <w:r w:rsidRPr="008B5F41">
        <w:t xml:space="preserve"> however</w:t>
      </w:r>
      <w:r>
        <w:t>,</w:t>
      </w:r>
      <w:r w:rsidRPr="008B5F41">
        <w:t xml:space="preserve"> physical observation of floc formation and blanket development are also beneficial operational monitoring tools.</w:t>
      </w:r>
    </w:p>
    <w:p w14:paraId="2DA714BD" w14:textId="77777777" w:rsidR="00944AA5" w:rsidRPr="006C4D3E" w:rsidRDefault="00944AA5" w:rsidP="00FE7214"/>
    <w:p w14:paraId="7DD37298" w14:textId="77777777" w:rsidR="00524859" w:rsidRPr="008051EF" w:rsidRDefault="00524859" w:rsidP="008C22B8">
      <w:pPr>
        <w:pStyle w:val="Heading4"/>
      </w:pPr>
      <w:r>
        <w:t xml:space="preserve">Example: </w:t>
      </w:r>
      <w:r w:rsidRPr="00EE3505">
        <w:t>Preventative measure</w:t>
      </w:r>
      <w:r>
        <w:t>:</w:t>
      </w:r>
      <w:r w:rsidRPr="00EE3505">
        <w:t xml:space="preserve"> </w:t>
      </w:r>
      <w:r>
        <w:t>rapid sand filter inspection</w:t>
      </w:r>
    </w:p>
    <w:p w14:paraId="33E02C8D" w14:textId="77777777" w:rsidR="00D132BC" w:rsidRDefault="00944AA5" w:rsidP="008C22B8">
      <w:pPr>
        <w:pStyle w:val="Heading5"/>
      </w:pPr>
      <w:r>
        <w:t>Process objectives</w:t>
      </w:r>
    </w:p>
    <w:p w14:paraId="3A19F677" w14:textId="77777777" w:rsidR="00524859" w:rsidRPr="00FE7214" w:rsidRDefault="00FE7214" w:rsidP="00FE7214">
      <w:pPr>
        <w:pStyle w:val="Number"/>
        <w:keepNext/>
        <w:spacing w:before="60"/>
        <w:rPr>
          <w:sz w:val="18"/>
          <w:szCs w:val="18"/>
        </w:rPr>
      </w:pPr>
      <w:r w:rsidRPr="00FE7214">
        <w:rPr>
          <w:sz w:val="18"/>
          <w:szCs w:val="18"/>
        </w:rPr>
        <w:t>P</w:t>
      </w:r>
      <w:r w:rsidR="00524859" w:rsidRPr="00FE7214">
        <w:rPr>
          <w:sz w:val="18"/>
          <w:szCs w:val="18"/>
        </w:rPr>
        <w:t xml:space="preserve">rovide </w:t>
      </w:r>
      <w:r w:rsidR="00524859" w:rsidRPr="00FE7214">
        <w:rPr>
          <w:b/>
          <w:sz w:val="18"/>
          <w:szCs w:val="18"/>
        </w:rPr>
        <w:t>primary particle removal</w:t>
      </w:r>
      <w:r w:rsidR="00524859" w:rsidRPr="00FE7214">
        <w:rPr>
          <w:sz w:val="18"/>
          <w:szCs w:val="18"/>
        </w:rPr>
        <w:t>, including pathogens</w:t>
      </w:r>
      <w:r w:rsidRPr="00FE7214">
        <w:rPr>
          <w:sz w:val="18"/>
          <w:szCs w:val="18"/>
        </w:rPr>
        <w:t>.</w:t>
      </w:r>
    </w:p>
    <w:p w14:paraId="1110F386" w14:textId="77777777" w:rsidR="00524859" w:rsidRPr="00FE7214" w:rsidRDefault="00FE7214" w:rsidP="00FE7214">
      <w:pPr>
        <w:pStyle w:val="Number"/>
        <w:keepNext/>
        <w:spacing w:before="60"/>
        <w:rPr>
          <w:sz w:val="18"/>
          <w:szCs w:val="18"/>
        </w:rPr>
      </w:pPr>
      <w:r w:rsidRPr="00FE7214">
        <w:rPr>
          <w:b/>
          <w:sz w:val="18"/>
          <w:szCs w:val="18"/>
        </w:rPr>
        <w:t>I</w:t>
      </w:r>
      <w:r w:rsidR="00524859" w:rsidRPr="00FE7214">
        <w:rPr>
          <w:b/>
          <w:sz w:val="18"/>
          <w:szCs w:val="18"/>
        </w:rPr>
        <w:t xml:space="preserve">mprove efficacy </w:t>
      </w:r>
      <w:r w:rsidR="00524859" w:rsidRPr="00FE7214">
        <w:rPr>
          <w:sz w:val="18"/>
          <w:szCs w:val="18"/>
        </w:rPr>
        <w:t>of</w:t>
      </w:r>
      <w:r w:rsidR="00524859" w:rsidRPr="00FE7214">
        <w:rPr>
          <w:b/>
          <w:sz w:val="18"/>
          <w:szCs w:val="18"/>
        </w:rPr>
        <w:t xml:space="preserve"> </w:t>
      </w:r>
      <w:r w:rsidR="00524859" w:rsidRPr="00FE7214">
        <w:rPr>
          <w:sz w:val="18"/>
          <w:szCs w:val="18"/>
        </w:rPr>
        <w:t>subsequent disinfection barriers.</w:t>
      </w:r>
    </w:p>
    <w:p w14:paraId="525B094F" w14:textId="77777777" w:rsidR="00FE7214" w:rsidRPr="00FE7214" w:rsidRDefault="00FE7214" w:rsidP="00FE7214">
      <w:pPr>
        <w:keepNext/>
        <w:rPr>
          <w:sz w:val="18"/>
          <w:szCs w:val="18"/>
        </w:rPr>
      </w:pPr>
    </w:p>
    <w:tbl>
      <w:tblPr>
        <w:tblStyle w:val="TableGrid"/>
        <w:tblW w:w="4871" w:type="pct"/>
        <w:tblInd w:w="56" w:type="dxa"/>
        <w:tblLayout w:type="fixed"/>
        <w:tblCellMar>
          <w:left w:w="57" w:type="dxa"/>
          <w:right w:w="57" w:type="dxa"/>
        </w:tblCellMar>
        <w:tblLook w:val="04A0" w:firstRow="1" w:lastRow="0" w:firstColumn="1" w:lastColumn="0" w:noHBand="0" w:noVBand="1"/>
      </w:tblPr>
      <w:tblGrid>
        <w:gridCol w:w="1105"/>
        <w:gridCol w:w="6766"/>
      </w:tblGrid>
      <w:tr w:rsidR="00FE7214" w:rsidRPr="008A57B3" w14:paraId="36E7B7CF" w14:textId="77777777" w:rsidTr="00164B96">
        <w:trPr>
          <w:cantSplit/>
        </w:trPr>
        <w:tc>
          <w:tcPr>
            <w:tcW w:w="5000" w:type="pct"/>
            <w:gridSpan w:val="2"/>
            <w:tcBorders>
              <w:top w:val="nil"/>
              <w:left w:val="nil"/>
              <w:bottom w:val="nil"/>
              <w:right w:val="nil"/>
            </w:tcBorders>
            <w:shd w:val="clear" w:color="auto" w:fill="D9D9D9" w:themeFill="background1" w:themeFillShade="D9"/>
          </w:tcPr>
          <w:p w14:paraId="09810D4B" w14:textId="77777777" w:rsidR="00FE7214" w:rsidRPr="008A57B3" w:rsidRDefault="00FE7214" w:rsidP="00FE7214">
            <w:pPr>
              <w:pStyle w:val="TableText"/>
              <w:keepNext/>
              <w:spacing w:before="30" w:after="30" w:line="240" w:lineRule="auto"/>
              <w:rPr>
                <w:b/>
                <w:sz w:val="16"/>
                <w:szCs w:val="16"/>
              </w:rPr>
            </w:pPr>
            <w:r w:rsidRPr="008A57B3">
              <w:rPr>
                <w:b/>
                <w:sz w:val="16"/>
                <w:szCs w:val="16"/>
              </w:rPr>
              <w:t>Operational day-to-day monitoring of control process</w:t>
            </w:r>
          </w:p>
        </w:tc>
      </w:tr>
      <w:tr w:rsidR="00FE7214" w:rsidRPr="00BB2C8A" w14:paraId="60D1FA68" w14:textId="77777777" w:rsidTr="00164B96">
        <w:trPr>
          <w:cantSplit/>
        </w:trPr>
        <w:tc>
          <w:tcPr>
            <w:tcW w:w="702" w:type="pct"/>
            <w:tcBorders>
              <w:top w:val="nil"/>
              <w:left w:val="nil"/>
              <w:bottom w:val="single" w:sz="4" w:space="0" w:color="A6A6A6" w:themeColor="background1" w:themeShade="A6"/>
              <w:right w:val="nil"/>
            </w:tcBorders>
          </w:tcPr>
          <w:p w14:paraId="72835790" w14:textId="77777777" w:rsidR="00FE7214" w:rsidRPr="008A57B3" w:rsidRDefault="00FE7214" w:rsidP="00FE7214">
            <w:pPr>
              <w:pStyle w:val="TableText"/>
              <w:keepNext/>
              <w:spacing w:before="30" w:after="30" w:line="240" w:lineRule="auto"/>
              <w:rPr>
                <w:sz w:val="16"/>
                <w:szCs w:val="16"/>
              </w:rPr>
            </w:pPr>
            <w:r w:rsidRPr="008A57B3">
              <w:rPr>
                <w:sz w:val="16"/>
                <w:szCs w:val="16"/>
              </w:rPr>
              <w:t>What</w:t>
            </w:r>
          </w:p>
        </w:tc>
        <w:tc>
          <w:tcPr>
            <w:tcW w:w="4298" w:type="pct"/>
            <w:tcBorders>
              <w:top w:val="nil"/>
              <w:left w:val="nil"/>
              <w:bottom w:val="single" w:sz="4" w:space="0" w:color="A6A6A6" w:themeColor="background1" w:themeShade="A6"/>
              <w:right w:val="nil"/>
            </w:tcBorders>
          </w:tcPr>
          <w:p w14:paraId="33C32793" w14:textId="77777777" w:rsidR="00FE7214" w:rsidRPr="00FE7214" w:rsidRDefault="00FE7214" w:rsidP="00FE7214">
            <w:pPr>
              <w:pStyle w:val="TableText"/>
              <w:keepNext/>
              <w:spacing w:before="30" w:after="30" w:line="240" w:lineRule="auto"/>
              <w:rPr>
                <w:sz w:val="16"/>
                <w:szCs w:val="16"/>
              </w:rPr>
            </w:pPr>
            <w:r w:rsidRPr="00FE7214">
              <w:rPr>
                <w:sz w:val="16"/>
                <w:szCs w:val="16"/>
              </w:rPr>
              <w:t>Indication of filter overloading – clogging, reduced filter flow-rate</w:t>
            </w:r>
          </w:p>
        </w:tc>
      </w:tr>
      <w:tr w:rsidR="00FE7214" w:rsidRPr="00BB2C8A" w14:paraId="41FF58A1"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28056F9" w14:textId="77777777" w:rsidR="00FE7214" w:rsidRPr="008A57B3" w:rsidRDefault="00FE7214" w:rsidP="00FE7214">
            <w:pPr>
              <w:pStyle w:val="TableText"/>
              <w:keepNext/>
              <w:spacing w:before="30" w:after="30" w:line="240"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40957D93" w14:textId="77777777" w:rsidR="00FE7214" w:rsidRPr="00FE7214" w:rsidRDefault="00FE7214" w:rsidP="00FE7214">
            <w:pPr>
              <w:pStyle w:val="TableText"/>
              <w:keepNext/>
              <w:spacing w:before="30" w:after="30" w:line="240" w:lineRule="auto"/>
              <w:rPr>
                <w:sz w:val="16"/>
                <w:szCs w:val="16"/>
              </w:rPr>
            </w:pPr>
            <w:r w:rsidRPr="00FE7214">
              <w:rPr>
                <w:sz w:val="16"/>
                <w:szCs w:val="16"/>
              </w:rPr>
              <w:t>Daily</w:t>
            </w:r>
          </w:p>
        </w:tc>
      </w:tr>
      <w:tr w:rsidR="00FE7214" w:rsidRPr="00BB2C8A" w14:paraId="248045D2"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BF7E55D" w14:textId="77777777" w:rsidR="00FE7214" w:rsidRPr="008A57B3" w:rsidRDefault="00FE7214" w:rsidP="00FE7214">
            <w:pPr>
              <w:pStyle w:val="TableText"/>
              <w:keepNext/>
              <w:spacing w:before="30" w:after="30" w:line="240"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7027088F" w14:textId="77777777" w:rsidR="00FE7214" w:rsidRPr="00FE7214" w:rsidRDefault="00FE7214" w:rsidP="00FE7214">
            <w:pPr>
              <w:pStyle w:val="TableText"/>
              <w:keepNext/>
              <w:spacing w:before="30" w:after="30" w:line="240" w:lineRule="auto"/>
              <w:rPr>
                <w:sz w:val="16"/>
                <w:szCs w:val="16"/>
              </w:rPr>
            </w:pPr>
            <w:r w:rsidRPr="00FE7214">
              <w:rPr>
                <w:sz w:val="16"/>
                <w:szCs w:val="16"/>
              </w:rPr>
              <w:t>At both treatment plant filters</w:t>
            </w:r>
          </w:p>
        </w:tc>
      </w:tr>
      <w:tr w:rsidR="00FE7214" w:rsidRPr="00BB2C8A" w14:paraId="456C800D"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6803441B" w14:textId="77777777" w:rsidR="00FE7214" w:rsidRPr="008A57B3" w:rsidRDefault="00FE7214" w:rsidP="00FE7214">
            <w:pPr>
              <w:pStyle w:val="TableText"/>
              <w:keepNext/>
              <w:spacing w:before="30" w:after="30" w:line="240"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6058B033" w14:textId="77777777" w:rsidR="00FE7214" w:rsidRPr="00FE7214" w:rsidRDefault="00FE7214" w:rsidP="00FE7214">
            <w:pPr>
              <w:pStyle w:val="TableText"/>
              <w:keepNext/>
              <w:spacing w:before="30" w:after="30" w:line="240" w:lineRule="auto"/>
              <w:rPr>
                <w:sz w:val="16"/>
                <w:szCs w:val="16"/>
              </w:rPr>
            </w:pPr>
            <w:r w:rsidRPr="00FE7214">
              <w:rPr>
                <w:sz w:val="16"/>
                <w:szCs w:val="16"/>
              </w:rPr>
              <w:t>Visual inspection of both filters and measurement of flow rates</w:t>
            </w:r>
          </w:p>
        </w:tc>
      </w:tr>
      <w:tr w:rsidR="00FE7214" w:rsidRPr="00BB2C8A" w14:paraId="5158C35D"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6E793F4C" w14:textId="77777777" w:rsidR="00FE7214" w:rsidRPr="008A57B3" w:rsidRDefault="00FE7214" w:rsidP="00FE7214">
            <w:pPr>
              <w:pStyle w:val="TableText"/>
              <w:keepNext/>
              <w:spacing w:before="30" w:after="30" w:line="240"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3C7E38E0" w14:textId="77777777" w:rsidR="00FE7214" w:rsidRPr="00FE7214" w:rsidRDefault="00FE7214" w:rsidP="00FE7214">
            <w:pPr>
              <w:pStyle w:val="TableText"/>
              <w:keepNext/>
              <w:spacing w:before="30" w:after="30" w:line="240" w:lineRule="auto"/>
              <w:rPr>
                <w:sz w:val="16"/>
                <w:szCs w:val="16"/>
              </w:rPr>
            </w:pPr>
            <w:r w:rsidRPr="00FE7214">
              <w:rPr>
                <w:sz w:val="16"/>
                <w:szCs w:val="16"/>
              </w:rPr>
              <w:t>Operator</w:t>
            </w:r>
          </w:p>
        </w:tc>
      </w:tr>
      <w:tr w:rsidR="00FE7214" w:rsidRPr="00BB2C8A" w14:paraId="4659A414"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554BA665" w14:textId="77777777" w:rsidR="00FE7214" w:rsidRPr="008A57B3" w:rsidRDefault="00FE7214" w:rsidP="00FE7214">
            <w:pPr>
              <w:pStyle w:val="TableText"/>
              <w:keepNext/>
              <w:spacing w:before="30" w:after="30" w:line="240"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523B41D7" w14:textId="77777777" w:rsidR="00FE7214" w:rsidRPr="00FE7214" w:rsidRDefault="00FE7214" w:rsidP="00FE7214">
            <w:pPr>
              <w:pStyle w:val="TableText"/>
              <w:keepNext/>
              <w:spacing w:before="30" w:after="30" w:line="240" w:lineRule="auto"/>
              <w:rPr>
                <w:sz w:val="16"/>
                <w:szCs w:val="16"/>
              </w:rPr>
            </w:pPr>
            <w:r w:rsidRPr="00FE7214">
              <w:rPr>
                <w:sz w:val="16"/>
                <w:szCs w:val="16"/>
              </w:rPr>
              <w:t>Treatment plant logbook</w:t>
            </w:r>
          </w:p>
        </w:tc>
      </w:tr>
    </w:tbl>
    <w:p w14:paraId="77F87E56" w14:textId="77777777" w:rsidR="00FE7214" w:rsidRPr="00FE7214" w:rsidRDefault="00FE7214" w:rsidP="00FE7214">
      <w:pPr>
        <w:keepNext/>
        <w:rPr>
          <w:sz w:val="18"/>
          <w:szCs w:val="18"/>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236"/>
        <w:gridCol w:w="4892"/>
      </w:tblGrid>
      <w:tr w:rsidR="00FE7214" w:rsidRPr="008A57B3" w14:paraId="6B1583C3" w14:textId="77777777" w:rsidTr="00FE7214">
        <w:trPr>
          <w:cantSplit/>
        </w:trPr>
        <w:tc>
          <w:tcPr>
            <w:tcW w:w="1930" w:type="pct"/>
            <w:gridSpan w:val="2"/>
            <w:tcBorders>
              <w:top w:val="nil"/>
              <w:left w:val="nil"/>
              <w:bottom w:val="nil"/>
              <w:right w:val="nil"/>
            </w:tcBorders>
            <w:shd w:val="clear" w:color="auto" w:fill="D9D9D9" w:themeFill="background1" w:themeFillShade="D9"/>
          </w:tcPr>
          <w:p w14:paraId="131398BD" w14:textId="77777777" w:rsidR="00FE7214" w:rsidRPr="008A57B3" w:rsidRDefault="00FE7214" w:rsidP="00FE7214">
            <w:pPr>
              <w:pStyle w:val="TableText"/>
              <w:keepNext/>
              <w:spacing w:before="30" w:after="30" w:line="240" w:lineRule="auto"/>
              <w:rPr>
                <w:b/>
                <w:sz w:val="16"/>
                <w:szCs w:val="16"/>
              </w:rPr>
            </w:pPr>
            <w:r w:rsidRPr="008A57B3">
              <w:rPr>
                <w:b/>
                <w:sz w:val="16"/>
                <w:szCs w:val="16"/>
              </w:rPr>
              <w:t>Process performance criteria at the operational monitoring point</w:t>
            </w:r>
          </w:p>
        </w:tc>
        <w:tc>
          <w:tcPr>
            <w:tcW w:w="3070" w:type="pct"/>
            <w:tcBorders>
              <w:top w:val="nil"/>
              <w:left w:val="nil"/>
              <w:bottom w:val="nil"/>
              <w:right w:val="nil"/>
            </w:tcBorders>
            <w:shd w:val="clear" w:color="auto" w:fill="D9D9D9" w:themeFill="background1" w:themeFillShade="D9"/>
          </w:tcPr>
          <w:p w14:paraId="71D748EC" w14:textId="77777777" w:rsidR="00FE7214" w:rsidRPr="008A57B3" w:rsidRDefault="00FE7214" w:rsidP="00FE7214">
            <w:pPr>
              <w:pStyle w:val="TableText"/>
              <w:keepNext/>
              <w:spacing w:before="30" w:after="30" w:line="240" w:lineRule="auto"/>
              <w:rPr>
                <w:b/>
                <w:sz w:val="16"/>
                <w:szCs w:val="16"/>
              </w:rPr>
            </w:pPr>
            <w:r w:rsidRPr="008A57B3">
              <w:rPr>
                <w:b/>
                <w:sz w:val="16"/>
                <w:szCs w:val="16"/>
              </w:rPr>
              <w:t>Correction if performance criteria are not met</w:t>
            </w:r>
          </w:p>
        </w:tc>
      </w:tr>
      <w:tr w:rsidR="00FE7214" w:rsidRPr="00BB2C8A" w14:paraId="24C35E97" w14:textId="77777777" w:rsidTr="00FE7214">
        <w:trPr>
          <w:cantSplit/>
        </w:trPr>
        <w:tc>
          <w:tcPr>
            <w:tcW w:w="527" w:type="pct"/>
            <w:tcBorders>
              <w:top w:val="nil"/>
              <w:left w:val="nil"/>
              <w:bottom w:val="nil"/>
              <w:right w:val="nil"/>
            </w:tcBorders>
            <w:shd w:val="clear" w:color="auto" w:fill="92D050"/>
          </w:tcPr>
          <w:p w14:paraId="336CBDC3" w14:textId="77777777" w:rsidR="00FE7214" w:rsidRPr="008A57B3" w:rsidRDefault="00FE7214" w:rsidP="00FE7214">
            <w:pPr>
              <w:pStyle w:val="TableText"/>
              <w:keepNext/>
              <w:spacing w:before="30" w:after="30" w:line="240" w:lineRule="auto"/>
              <w:rPr>
                <w:sz w:val="16"/>
                <w:szCs w:val="16"/>
              </w:rPr>
            </w:pPr>
            <w:r w:rsidRPr="008A57B3">
              <w:rPr>
                <w:sz w:val="16"/>
                <w:szCs w:val="16"/>
              </w:rPr>
              <w:t>Target range</w:t>
            </w:r>
            <w:r w:rsidRPr="00FE7214">
              <w:rPr>
                <w:rStyle w:val="FootnoteReference"/>
                <w:rFonts w:eastAsia="MS Gothic"/>
              </w:rPr>
              <w:footnoteReference w:id="28"/>
            </w:r>
          </w:p>
        </w:tc>
        <w:tc>
          <w:tcPr>
            <w:tcW w:w="1403" w:type="pct"/>
            <w:tcBorders>
              <w:top w:val="nil"/>
              <w:left w:val="nil"/>
              <w:bottom w:val="single" w:sz="4" w:space="0" w:color="A6A6A6" w:themeColor="background1" w:themeShade="A6"/>
              <w:right w:val="nil"/>
            </w:tcBorders>
            <w:shd w:val="clear" w:color="auto" w:fill="auto"/>
          </w:tcPr>
          <w:p w14:paraId="6DB8A74C" w14:textId="77777777" w:rsidR="00FE7214" w:rsidRPr="00FE7214" w:rsidRDefault="00FE7214" w:rsidP="00FE7214">
            <w:pPr>
              <w:pStyle w:val="TableBullet"/>
              <w:keepNext/>
              <w:spacing w:before="30" w:after="30" w:line="240" w:lineRule="auto"/>
              <w:rPr>
                <w:sz w:val="16"/>
                <w:szCs w:val="16"/>
              </w:rPr>
            </w:pPr>
            <w:r w:rsidRPr="00FE7214">
              <w:rPr>
                <w:sz w:val="16"/>
                <w:szCs w:val="16"/>
              </w:rPr>
              <w:t>Headloss within normal</w:t>
            </w:r>
            <w:r w:rsidRPr="00FE7214">
              <w:rPr>
                <w:rStyle w:val="FootnoteReference"/>
              </w:rPr>
              <w:footnoteReference w:id="29"/>
            </w:r>
            <w:r w:rsidRPr="00FE7214">
              <w:rPr>
                <w:sz w:val="16"/>
                <w:szCs w:val="16"/>
              </w:rPr>
              <w:t xml:space="preserve"> range</w:t>
            </w:r>
          </w:p>
        </w:tc>
        <w:tc>
          <w:tcPr>
            <w:tcW w:w="3070" w:type="pct"/>
            <w:tcBorders>
              <w:top w:val="nil"/>
              <w:left w:val="nil"/>
              <w:bottom w:val="single" w:sz="4" w:space="0" w:color="A6A6A6" w:themeColor="background1" w:themeShade="A6"/>
              <w:right w:val="nil"/>
            </w:tcBorders>
          </w:tcPr>
          <w:p w14:paraId="5FF6F70F" w14:textId="77777777" w:rsidR="00FE7214" w:rsidRPr="00FE7214" w:rsidRDefault="00FE7214" w:rsidP="00FE7214">
            <w:pPr>
              <w:pStyle w:val="TableText"/>
              <w:keepNext/>
              <w:spacing w:before="30" w:after="30" w:line="240" w:lineRule="auto"/>
              <w:rPr>
                <w:b/>
                <w:sz w:val="16"/>
                <w:szCs w:val="16"/>
              </w:rPr>
            </w:pPr>
            <w:r w:rsidRPr="00FE7214">
              <w:rPr>
                <w:b/>
                <w:sz w:val="16"/>
                <w:szCs w:val="16"/>
              </w:rPr>
              <w:t>Business as usual</w:t>
            </w:r>
          </w:p>
          <w:p w14:paraId="2070DC62" w14:textId="77777777" w:rsidR="00FE7214" w:rsidRPr="00FE7214" w:rsidRDefault="00FE7214" w:rsidP="00FE7214">
            <w:pPr>
              <w:pStyle w:val="TableBullet"/>
              <w:keepNext/>
              <w:spacing w:before="30" w:after="30" w:line="240" w:lineRule="auto"/>
              <w:rPr>
                <w:sz w:val="16"/>
                <w:szCs w:val="16"/>
              </w:rPr>
            </w:pPr>
            <w:r w:rsidRPr="00FE7214">
              <w:rPr>
                <w:sz w:val="16"/>
                <w:szCs w:val="16"/>
              </w:rPr>
              <w:t>No additional action required.</w:t>
            </w:r>
          </w:p>
        </w:tc>
      </w:tr>
      <w:tr w:rsidR="00FE7214" w:rsidRPr="00BB2C8A" w14:paraId="049C633A" w14:textId="77777777" w:rsidTr="00FE7214">
        <w:trPr>
          <w:cantSplit/>
        </w:trPr>
        <w:tc>
          <w:tcPr>
            <w:tcW w:w="527" w:type="pct"/>
            <w:tcBorders>
              <w:top w:val="nil"/>
              <w:left w:val="nil"/>
              <w:bottom w:val="nil"/>
              <w:right w:val="nil"/>
            </w:tcBorders>
            <w:shd w:val="clear" w:color="auto" w:fill="FFFF00"/>
          </w:tcPr>
          <w:p w14:paraId="7610892A" w14:textId="77777777" w:rsidR="00FE7214" w:rsidRPr="008A57B3" w:rsidRDefault="00FE7214" w:rsidP="00FE7214">
            <w:pPr>
              <w:pStyle w:val="TableText"/>
              <w:keepNext/>
              <w:spacing w:before="30" w:after="30" w:line="240" w:lineRule="auto"/>
              <w:rPr>
                <w:sz w:val="16"/>
                <w:szCs w:val="16"/>
              </w:rPr>
            </w:pPr>
            <w:r w:rsidRPr="008A57B3">
              <w:rPr>
                <w:sz w:val="16"/>
                <w:szCs w:val="16"/>
              </w:rPr>
              <w:t>Action limits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736B06F1" w14:textId="77777777" w:rsidR="00FE7214" w:rsidRPr="00FE7214" w:rsidRDefault="00FE7214" w:rsidP="00FE7214">
            <w:pPr>
              <w:pStyle w:val="TableBullet"/>
              <w:keepNext/>
              <w:spacing w:before="30" w:after="30" w:line="240" w:lineRule="auto"/>
              <w:rPr>
                <w:sz w:val="16"/>
                <w:szCs w:val="16"/>
              </w:rPr>
            </w:pPr>
            <w:r w:rsidRPr="00FE7214">
              <w:rPr>
                <w:sz w:val="16"/>
                <w:szCs w:val="16"/>
              </w:rPr>
              <w:t>Individual filter headloss above target range, but below critical limit</w:t>
            </w:r>
          </w:p>
        </w:tc>
        <w:tc>
          <w:tcPr>
            <w:tcW w:w="3070" w:type="pct"/>
            <w:tcBorders>
              <w:top w:val="single" w:sz="4" w:space="0" w:color="A6A6A6" w:themeColor="background1" w:themeShade="A6"/>
              <w:left w:val="nil"/>
              <w:bottom w:val="single" w:sz="4" w:space="0" w:color="A6A6A6" w:themeColor="background1" w:themeShade="A6"/>
              <w:right w:val="nil"/>
            </w:tcBorders>
          </w:tcPr>
          <w:p w14:paraId="6BF640F6" w14:textId="77777777" w:rsidR="00FE7214" w:rsidRPr="00FE7214" w:rsidRDefault="00FE7214" w:rsidP="00FE7214">
            <w:pPr>
              <w:pStyle w:val="TableText"/>
              <w:keepNext/>
              <w:spacing w:before="30" w:after="30" w:line="240" w:lineRule="auto"/>
              <w:rPr>
                <w:b/>
                <w:sz w:val="16"/>
                <w:szCs w:val="16"/>
              </w:rPr>
            </w:pPr>
            <w:r w:rsidRPr="00FE7214">
              <w:rPr>
                <w:b/>
                <w:sz w:val="16"/>
                <w:szCs w:val="16"/>
              </w:rPr>
              <w:t>Corrective action to regain control</w:t>
            </w:r>
            <w:r w:rsidRPr="00FE7214">
              <w:rPr>
                <w:sz w:val="16"/>
                <w:szCs w:val="16"/>
              </w:rPr>
              <w:t xml:space="preserve"> (</w:t>
            </w:r>
            <w:r w:rsidRPr="00FE7214">
              <w:rPr>
                <w:b/>
                <w:sz w:val="16"/>
                <w:szCs w:val="16"/>
              </w:rPr>
              <w:t>refer to corrective action procedures in WSP)</w:t>
            </w:r>
          </w:p>
          <w:p w14:paraId="61270F7B" w14:textId="77777777" w:rsidR="00FE7214" w:rsidRPr="00FE7214" w:rsidRDefault="00FE7214" w:rsidP="00FE7214">
            <w:pPr>
              <w:pStyle w:val="TableBullet"/>
              <w:keepNext/>
              <w:spacing w:before="30" w:after="30" w:line="240" w:lineRule="auto"/>
              <w:rPr>
                <w:sz w:val="16"/>
                <w:szCs w:val="16"/>
              </w:rPr>
            </w:pPr>
            <w:r w:rsidRPr="00FE7214">
              <w:rPr>
                <w:sz w:val="16"/>
                <w:szCs w:val="16"/>
              </w:rPr>
              <w:t>Shut down affected filter and conduct filter backwash procedure.</w:t>
            </w:r>
          </w:p>
          <w:p w14:paraId="3289D41A" w14:textId="77777777" w:rsidR="00FE7214" w:rsidRPr="00FE7214" w:rsidRDefault="00FE7214" w:rsidP="00FE7214">
            <w:pPr>
              <w:pStyle w:val="TableBullet"/>
              <w:keepNext/>
              <w:spacing w:before="30" w:after="30" w:line="240" w:lineRule="auto"/>
              <w:rPr>
                <w:sz w:val="16"/>
                <w:szCs w:val="16"/>
              </w:rPr>
            </w:pPr>
            <w:r w:rsidRPr="00FE7214">
              <w:rPr>
                <w:sz w:val="16"/>
                <w:szCs w:val="16"/>
              </w:rPr>
              <w:t>Check raw water turbidity, performance of coagulation/sedimentation processes and treated water turbidity. Respond to these operational monitoring/inspections if required.</w:t>
            </w:r>
          </w:p>
          <w:p w14:paraId="6C9AAAEE" w14:textId="77777777" w:rsidR="00FE7214" w:rsidRPr="00FE7214" w:rsidRDefault="00FE7214" w:rsidP="00FE7214">
            <w:pPr>
              <w:pStyle w:val="TableBullet"/>
              <w:keepNext/>
              <w:spacing w:before="30" w:after="30" w:line="240" w:lineRule="auto"/>
              <w:rPr>
                <w:sz w:val="16"/>
                <w:szCs w:val="16"/>
              </w:rPr>
            </w:pPr>
            <w:r w:rsidRPr="00FE7214">
              <w:rPr>
                <w:sz w:val="16"/>
                <w:szCs w:val="16"/>
              </w:rPr>
              <w:t>If backwash is ineffective, consider the need to replace filter material.</w:t>
            </w:r>
          </w:p>
        </w:tc>
      </w:tr>
      <w:tr w:rsidR="00FE7214" w:rsidRPr="00BB2C8A" w14:paraId="44D4FE90" w14:textId="77777777" w:rsidTr="00FE7214">
        <w:trPr>
          <w:cantSplit/>
        </w:trPr>
        <w:tc>
          <w:tcPr>
            <w:tcW w:w="527" w:type="pct"/>
            <w:tcBorders>
              <w:top w:val="nil"/>
              <w:left w:val="nil"/>
              <w:bottom w:val="single" w:sz="4" w:space="0" w:color="FF0000"/>
              <w:right w:val="nil"/>
            </w:tcBorders>
            <w:shd w:val="clear" w:color="auto" w:fill="FF0000"/>
          </w:tcPr>
          <w:p w14:paraId="7E9757CC" w14:textId="77777777" w:rsidR="00FE7214" w:rsidRPr="00E34837" w:rsidRDefault="00FE7214" w:rsidP="00FE7214">
            <w:pPr>
              <w:pStyle w:val="TableText"/>
              <w:spacing w:before="30" w:after="30" w:line="240" w:lineRule="auto"/>
              <w:rPr>
                <w:color w:val="FFFFFF" w:themeColor="background1"/>
                <w:sz w:val="16"/>
                <w:szCs w:val="16"/>
              </w:rPr>
            </w:pPr>
            <w:r w:rsidRPr="00E34837">
              <w:rPr>
                <w:color w:val="FFFFFF" w:themeColor="background1"/>
                <w:sz w:val="16"/>
                <w:szCs w:val="16"/>
              </w:rPr>
              <w:t>Critical limits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0F102200" w14:textId="77777777" w:rsidR="00FE7214" w:rsidRPr="00FE7214" w:rsidRDefault="00FE7214" w:rsidP="00FE7214">
            <w:pPr>
              <w:pStyle w:val="TableBullet"/>
              <w:spacing w:before="30" w:after="30" w:line="240" w:lineRule="auto"/>
              <w:rPr>
                <w:sz w:val="16"/>
                <w:szCs w:val="16"/>
              </w:rPr>
            </w:pPr>
            <w:r w:rsidRPr="00FE7214">
              <w:rPr>
                <w:sz w:val="16"/>
                <w:szCs w:val="16"/>
              </w:rPr>
              <w:t>Individual filter headloss above critical limit</w:t>
            </w:r>
          </w:p>
          <w:p w14:paraId="78F51B42" w14:textId="77777777" w:rsidR="00FE7214" w:rsidRPr="00FE7214" w:rsidRDefault="00FE7214" w:rsidP="00FE7214">
            <w:pPr>
              <w:pStyle w:val="TableBullet"/>
              <w:spacing w:before="30" w:after="30" w:line="240" w:lineRule="auto"/>
              <w:rPr>
                <w:color w:val="FFFFFF" w:themeColor="background1"/>
                <w:sz w:val="16"/>
                <w:szCs w:val="16"/>
              </w:rPr>
            </w:pPr>
            <w:r w:rsidRPr="00FE7214">
              <w:rPr>
                <w:sz w:val="16"/>
                <w:szCs w:val="16"/>
              </w:rPr>
              <w:t xml:space="preserve">Filter headloss above action limit for </w:t>
            </w:r>
            <w:r w:rsidRPr="00FE7214">
              <w:rPr>
                <w:b/>
                <w:sz w:val="16"/>
                <w:szCs w:val="16"/>
              </w:rPr>
              <w:t xml:space="preserve">all filters </w:t>
            </w:r>
            <w:r w:rsidRPr="00FE7214">
              <w:rPr>
                <w:sz w:val="16"/>
                <w:szCs w:val="16"/>
              </w:rPr>
              <w:t>at same time</w:t>
            </w:r>
          </w:p>
        </w:tc>
        <w:tc>
          <w:tcPr>
            <w:tcW w:w="3070" w:type="pct"/>
            <w:tcBorders>
              <w:top w:val="single" w:sz="4" w:space="0" w:color="A6A6A6" w:themeColor="background1" w:themeShade="A6"/>
              <w:left w:val="nil"/>
              <w:bottom w:val="single" w:sz="4" w:space="0" w:color="A6A6A6" w:themeColor="background1" w:themeShade="A6"/>
              <w:right w:val="nil"/>
            </w:tcBorders>
          </w:tcPr>
          <w:p w14:paraId="6E23BB32" w14:textId="77777777" w:rsidR="00FE7214" w:rsidRPr="00FE7214" w:rsidRDefault="00FE7214" w:rsidP="00FE7214">
            <w:pPr>
              <w:pStyle w:val="TableText"/>
              <w:spacing w:before="30" w:after="30" w:line="240" w:lineRule="auto"/>
              <w:rPr>
                <w:b/>
                <w:sz w:val="16"/>
                <w:szCs w:val="16"/>
              </w:rPr>
            </w:pPr>
            <w:r w:rsidRPr="00FE7214">
              <w:rPr>
                <w:b/>
                <w:sz w:val="16"/>
                <w:szCs w:val="16"/>
              </w:rPr>
              <w:t>Emergency response (refer to emergency response procedures in WSP)</w:t>
            </w:r>
          </w:p>
          <w:p w14:paraId="6BD14FB1" w14:textId="77777777" w:rsidR="00FE7214" w:rsidRPr="00FE7214" w:rsidRDefault="00FE7214" w:rsidP="00FE7214">
            <w:pPr>
              <w:pStyle w:val="TableBullet"/>
              <w:spacing w:before="30" w:after="30" w:line="240" w:lineRule="auto"/>
              <w:rPr>
                <w:spacing w:val="-2"/>
                <w:sz w:val="16"/>
                <w:szCs w:val="16"/>
              </w:rPr>
            </w:pPr>
            <w:r w:rsidRPr="00FE7214">
              <w:rPr>
                <w:spacing w:val="-2"/>
                <w:sz w:val="16"/>
                <w:szCs w:val="16"/>
              </w:rPr>
              <w:t>Shut down affected filters and conduct filter backwash procedure.</w:t>
            </w:r>
          </w:p>
          <w:p w14:paraId="57EB341B" w14:textId="77777777" w:rsidR="00FE7214" w:rsidRPr="00FE7214" w:rsidRDefault="00FE7214" w:rsidP="00FE7214">
            <w:pPr>
              <w:pStyle w:val="TableBullet"/>
              <w:spacing w:before="30" w:after="30" w:line="240" w:lineRule="auto"/>
              <w:rPr>
                <w:sz w:val="16"/>
                <w:szCs w:val="16"/>
              </w:rPr>
            </w:pPr>
            <w:r w:rsidRPr="00FE7214">
              <w:rPr>
                <w:sz w:val="16"/>
                <w:szCs w:val="16"/>
              </w:rPr>
              <w:t>If individual filter backwash is ineffective, consider the need to replace filter material.</w:t>
            </w:r>
          </w:p>
          <w:p w14:paraId="753AE4EB" w14:textId="77777777" w:rsidR="00FE7214" w:rsidRPr="00FE7214" w:rsidRDefault="00FE7214" w:rsidP="00FE7214">
            <w:pPr>
              <w:pStyle w:val="TableBullet"/>
              <w:spacing w:before="30" w:after="30" w:line="240" w:lineRule="auto"/>
              <w:rPr>
                <w:sz w:val="16"/>
                <w:szCs w:val="16"/>
              </w:rPr>
            </w:pPr>
            <w:r w:rsidRPr="00FE7214">
              <w:rPr>
                <w:sz w:val="16"/>
                <w:szCs w:val="16"/>
              </w:rPr>
              <w:t>Consider inspecting (and replacing) filter bed nozzles if determined to be an issue.</w:t>
            </w:r>
          </w:p>
          <w:p w14:paraId="6F6D07E6" w14:textId="77777777" w:rsidR="00FE7214" w:rsidRPr="00FE7214" w:rsidRDefault="00FE7214" w:rsidP="00FE7214">
            <w:pPr>
              <w:pStyle w:val="TableBullet"/>
              <w:spacing w:before="30" w:after="30" w:line="240" w:lineRule="auto"/>
              <w:rPr>
                <w:sz w:val="16"/>
                <w:szCs w:val="16"/>
              </w:rPr>
            </w:pPr>
            <w:r w:rsidRPr="00FE7214">
              <w:rPr>
                <w:sz w:val="16"/>
                <w:szCs w:val="16"/>
              </w:rPr>
              <w:t>Initiate transgression incident response if water with turbidity above CCP critical limit has entered reservoir/distribution.</w:t>
            </w:r>
          </w:p>
        </w:tc>
      </w:tr>
    </w:tbl>
    <w:p w14:paraId="3A36A577" w14:textId="77777777" w:rsidR="00FE7214" w:rsidRPr="00E34837" w:rsidRDefault="00FE7214" w:rsidP="00FE7214">
      <w:pPr>
        <w:rPr>
          <w:sz w:val="18"/>
          <w:szCs w:val="18"/>
        </w:rPr>
      </w:pPr>
    </w:p>
    <w:p w14:paraId="5D76A730" w14:textId="77777777" w:rsidR="00D132BC" w:rsidRDefault="00524859" w:rsidP="008C22B8">
      <w:pPr>
        <w:pStyle w:val="Heading5"/>
      </w:pPr>
      <w:r w:rsidRPr="00613F94">
        <w:t>Supporting program</w:t>
      </w:r>
      <w:r>
        <w:t>me</w:t>
      </w:r>
      <w:r w:rsidR="00944AA5">
        <w:t>s</w:t>
      </w:r>
    </w:p>
    <w:p w14:paraId="2BF8B7ED" w14:textId="77777777" w:rsidR="00524859" w:rsidRPr="00FE7214" w:rsidRDefault="00524859" w:rsidP="00FE7214">
      <w:pPr>
        <w:pStyle w:val="Number"/>
        <w:spacing w:before="60"/>
        <w:rPr>
          <w:sz w:val="18"/>
          <w:szCs w:val="18"/>
        </w:rPr>
      </w:pPr>
      <w:r w:rsidRPr="00FE7214">
        <w:rPr>
          <w:sz w:val="18"/>
          <w:szCs w:val="18"/>
        </w:rPr>
        <w:t>Daily</w:t>
      </w:r>
      <w:r w:rsidRPr="00FE7214">
        <w:rPr>
          <w:rStyle w:val="FootnoteReference"/>
          <w:sz w:val="18"/>
          <w:szCs w:val="18"/>
        </w:rPr>
        <w:footnoteReference w:id="30"/>
      </w:r>
      <w:r w:rsidRPr="00FE7214">
        <w:rPr>
          <w:sz w:val="18"/>
          <w:szCs w:val="18"/>
        </w:rPr>
        <w:t xml:space="preserve"> monitoring instrument checking and verification by operator as necessary.</w:t>
      </w:r>
    </w:p>
    <w:p w14:paraId="7FB4D09E" w14:textId="77777777" w:rsidR="00524859" w:rsidRPr="00FE7214" w:rsidRDefault="00524859" w:rsidP="00FE7214">
      <w:pPr>
        <w:pStyle w:val="Number"/>
        <w:spacing w:before="60"/>
        <w:rPr>
          <w:sz w:val="18"/>
          <w:szCs w:val="18"/>
        </w:rPr>
      </w:pPr>
      <w:r w:rsidRPr="00FE7214">
        <w:rPr>
          <w:sz w:val="18"/>
          <w:szCs w:val="18"/>
        </w:rPr>
        <w:t>Monthly operator check of currency of reagents used in turbidity meter calibration and verification.</w:t>
      </w:r>
    </w:p>
    <w:p w14:paraId="56B42F37" w14:textId="77777777" w:rsidR="00524859" w:rsidRPr="00FE7214" w:rsidRDefault="00524859" w:rsidP="00FE7214">
      <w:pPr>
        <w:pStyle w:val="Number"/>
        <w:spacing w:before="60"/>
        <w:rPr>
          <w:sz w:val="18"/>
          <w:szCs w:val="18"/>
        </w:rPr>
      </w:pPr>
      <w:r w:rsidRPr="00FE7214">
        <w:rPr>
          <w:sz w:val="18"/>
          <w:szCs w:val="18"/>
        </w:rPr>
        <w:t>Monthly operator check of calibration of filter flow rate gauges.</w:t>
      </w:r>
    </w:p>
    <w:p w14:paraId="59842785" w14:textId="77777777" w:rsidR="00524859" w:rsidRPr="00FE7214" w:rsidRDefault="00524859" w:rsidP="00FE7214">
      <w:pPr>
        <w:pStyle w:val="Number"/>
        <w:spacing w:before="60"/>
        <w:rPr>
          <w:sz w:val="18"/>
          <w:szCs w:val="18"/>
        </w:rPr>
      </w:pPr>
      <w:r w:rsidRPr="00FE7214">
        <w:rPr>
          <w:sz w:val="18"/>
          <w:szCs w:val="18"/>
        </w:rPr>
        <w:t>Training and competency assessment of operator in operation of rapid sand filtration.</w:t>
      </w:r>
    </w:p>
    <w:p w14:paraId="3DED11A7" w14:textId="77777777" w:rsidR="00524859" w:rsidRPr="00FE7214" w:rsidRDefault="00524859" w:rsidP="00FE7214">
      <w:pPr>
        <w:pStyle w:val="Number"/>
        <w:spacing w:before="60"/>
        <w:rPr>
          <w:sz w:val="18"/>
          <w:szCs w:val="18"/>
        </w:rPr>
      </w:pPr>
      <w:r w:rsidRPr="00FE7214">
        <w:rPr>
          <w:sz w:val="18"/>
          <w:szCs w:val="18"/>
        </w:rPr>
        <w:t>Filter maintenance plan, including review of media condition and materials.</w:t>
      </w:r>
    </w:p>
    <w:p w14:paraId="4ACB0291" w14:textId="77777777" w:rsidR="00524859" w:rsidRPr="00FE7214" w:rsidRDefault="00524859" w:rsidP="00FE7214">
      <w:pPr>
        <w:pStyle w:val="Number"/>
        <w:spacing w:before="60"/>
        <w:rPr>
          <w:sz w:val="18"/>
          <w:szCs w:val="18"/>
        </w:rPr>
      </w:pPr>
      <w:r w:rsidRPr="00FE7214">
        <w:rPr>
          <w:sz w:val="18"/>
          <w:szCs w:val="18"/>
        </w:rPr>
        <w:t>Performance transgression incidence response plan.</w:t>
      </w:r>
    </w:p>
    <w:p w14:paraId="692E58C7" w14:textId="77777777" w:rsidR="00FE7214" w:rsidRPr="00FE7214" w:rsidRDefault="00FE7214" w:rsidP="00FE7214">
      <w:pPr>
        <w:rPr>
          <w:sz w:val="18"/>
          <w:szCs w:val="18"/>
        </w:rPr>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6521"/>
        <w:gridCol w:w="1559"/>
      </w:tblGrid>
      <w:tr w:rsidR="00524859" w:rsidRPr="00FE7214" w14:paraId="3C0ECFF5" w14:textId="77777777" w:rsidTr="00FE7214">
        <w:trPr>
          <w:cantSplit/>
        </w:trPr>
        <w:tc>
          <w:tcPr>
            <w:tcW w:w="6521" w:type="dxa"/>
            <w:tcBorders>
              <w:top w:val="nil"/>
              <w:bottom w:val="nil"/>
            </w:tcBorders>
            <w:shd w:val="clear" w:color="auto" w:fill="D9D9D9" w:themeFill="background1" w:themeFillShade="D9"/>
          </w:tcPr>
          <w:p w14:paraId="3210BDE9" w14:textId="77777777" w:rsidR="00524859" w:rsidRPr="00A94375" w:rsidRDefault="00524859" w:rsidP="00A94375">
            <w:pPr>
              <w:pStyle w:val="TableText"/>
              <w:keepNext/>
              <w:spacing w:line="240" w:lineRule="auto"/>
              <w:rPr>
                <w:b/>
                <w:sz w:val="16"/>
                <w:szCs w:val="16"/>
              </w:rPr>
            </w:pPr>
            <w:r w:rsidRPr="00A94375">
              <w:rPr>
                <w:b/>
                <w:sz w:val="16"/>
                <w:szCs w:val="16"/>
              </w:rPr>
              <w:t>Actions</w:t>
            </w:r>
          </w:p>
        </w:tc>
        <w:tc>
          <w:tcPr>
            <w:tcW w:w="1559" w:type="dxa"/>
            <w:tcBorders>
              <w:top w:val="nil"/>
              <w:bottom w:val="nil"/>
            </w:tcBorders>
            <w:shd w:val="clear" w:color="auto" w:fill="D9D9D9" w:themeFill="background1" w:themeFillShade="D9"/>
          </w:tcPr>
          <w:p w14:paraId="47525189" w14:textId="77777777" w:rsidR="00524859" w:rsidRPr="00A94375" w:rsidRDefault="00524859" w:rsidP="00A94375">
            <w:pPr>
              <w:pStyle w:val="TableText"/>
              <w:keepNext/>
              <w:spacing w:line="240" w:lineRule="auto"/>
              <w:rPr>
                <w:b/>
                <w:sz w:val="16"/>
                <w:szCs w:val="16"/>
              </w:rPr>
            </w:pPr>
            <w:r w:rsidRPr="00A94375">
              <w:rPr>
                <w:b/>
                <w:sz w:val="16"/>
                <w:szCs w:val="16"/>
              </w:rPr>
              <w:t>Responsibilities</w:t>
            </w:r>
          </w:p>
        </w:tc>
      </w:tr>
      <w:tr w:rsidR="00524859" w14:paraId="5FA57842" w14:textId="77777777" w:rsidTr="00FE7214">
        <w:trPr>
          <w:cantSplit/>
        </w:trPr>
        <w:tc>
          <w:tcPr>
            <w:tcW w:w="6521" w:type="dxa"/>
            <w:tcBorders>
              <w:top w:val="nil"/>
            </w:tcBorders>
            <w:shd w:val="clear" w:color="auto" w:fill="auto"/>
          </w:tcPr>
          <w:p w14:paraId="1F4CC605" w14:textId="77777777" w:rsidR="00524859" w:rsidRPr="00A94375" w:rsidRDefault="00524859" w:rsidP="00A94375">
            <w:pPr>
              <w:pStyle w:val="TableBullet"/>
              <w:spacing w:before="30" w:after="30" w:line="240" w:lineRule="auto"/>
              <w:rPr>
                <w:sz w:val="16"/>
                <w:szCs w:val="16"/>
              </w:rPr>
            </w:pPr>
            <w:r w:rsidRPr="00A94375">
              <w:rPr>
                <w:sz w:val="16"/>
                <w:szCs w:val="16"/>
              </w:rPr>
              <w:t>Carrying out and recording monitoring/inspection</w:t>
            </w:r>
          </w:p>
          <w:p w14:paraId="5F556363" w14:textId="77777777" w:rsidR="00D132BC" w:rsidRPr="00A94375" w:rsidRDefault="00524859" w:rsidP="00A94375">
            <w:pPr>
              <w:pStyle w:val="TableBullet"/>
              <w:spacing w:before="30" w:after="30" w:line="240" w:lineRule="auto"/>
              <w:rPr>
                <w:sz w:val="16"/>
                <w:szCs w:val="16"/>
              </w:rPr>
            </w:pPr>
            <w:r w:rsidRPr="00A94375">
              <w:rPr>
                <w:sz w:val="16"/>
                <w:szCs w:val="16"/>
              </w:rPr>
              <w:t>Daily reviewing and interpreting results</w:t>
            </w:r>
          </w:p>
          <w:p w14:paraId="69D2C84B" w14:textId="77777777" w:rsidR="00524859" w:rsidRPr="00A94375" w:rsidRDefault="00524859" w:rsidP="00A94375">
            <w:pPr>
              <w:pStyle w:val="TableBullet"/>
              <w:spacing w:before="30" w:after="30" w:line="240" w:lineRule="auto"/>
              <w:rPr>
                <w:sz w:val="16"/>
                <w:szCs w:val="16"/>
              </w:rPr>
            </w:pPr>
            <w:r w:rsidRPr="00A94375">
              <w:rPr>
                <w:sz w:val="16"/>
                <w:szCs w:val="16"/>
              </w:rPr>
              <w:t>Acting on target range and trigger limits results</w:t>
            </w:r>
          </w:p>
          <w:p w14:paraId="565AE4B3" w14:textId="77777777" w:rsidR="00524859" w:rsidRPr="00A94375" w:rsidRDefault="00524859" w:rsidP="00A94375">
            <w:pPr>
              <w:pStyle w:val="TableBullet"/>
              <w:spacing w:before="30" w:after="30" w:line="240" w:lineRule="auto"/>
              <w:rPr>
                <w:sz w:val="16"/>
                <w:szCs w:val="16"/>
              </w:rPr>
            </w:pPr>
            <w:r w:rsidRPr="00A94375">
              <w:rPr>
                <w:sz w:val="16"/>
                <w:szCs w:val="16"/>
              </w:rPr>
              <w:t>Reporting trigger limits and critical limits results to supervisor</w:t>
            </w:r>
          </w:p>
        </w:tc>
        <w:tc>
          <w:tcPr>
            <w:tcW w:w="1559" w:type="dxa"/>
            <w:tcBorders>
              <w:top w:val="nil"/>
            </w:tcBorders>
            <w:shd w:val="clear" w:color="auto" w:fill="auto"/>
          </w:tcPr>
          <w:p w14:paraId="78047FBD" w14:textId="77777777" w:rsidR="00524859" w:rsidRPr="00A94375" w:rsidRDefault="00524859" w:rsidP="00A94375">
            <w:pPr>
              <w:pStyle w:val="TableText"/>
              <w:spacing w:before="30" w:after="30" w:line="240" w:lineRule="auto"/>
              <w:rPr>
                <w:sz w:val="16"/>
                <w:szCs w:val="16"/>
              </w:rPr>
            </w:pPr>
            <w:r w:rsidRPr="00A94375">
              <w:rPr>
                <w:sz w:val="16"/>
                <w:szCs w:val="16"/>
              </w:rPr>
              <w:t>Operator</w:t>
            </w:r>
          </w:p>
        </w:tc>
      </w:tr>
      <w:tr w:rsidR="00524859" w14:paraId="38B792FA" w14:textId="77777777" w:rsidTr="00FE7214">
        <w:trPr>
          <w:cantSplit/>
        </w:trPr>
        <w:tc>
          <w:tcPr>
            <w:tcW w:w="6521" w:type="dxa"/>
            <w:shd w:val="clear" w:color="auto" w:fill="auto"/>
          </w:tcPr>
          <w:p w14:paraId="6A036CE4" w14:textId="77777777" w:rsidR="00524859" w:rsidRPr="00A94375" w:rsidRDefault="00524859" w:rsidP="00A94375">
            <w:pPr>
              <w:pStyle w:val="TableBullet"/>
              <w:spacing w:before="30" w:after="30" w:line="240" w:lineRule="auto"/>
              <w:rPr>
                <w:sz w:val="16"/>
                <w:szCs w:val="16"/>
              </w:rPr>
            </w:pPr>
            <w:r w:rsidRPr="00A94375">
              <w:rPr>
                <w:sz w:val="16"/>
                <w:szCs w:val="16"/>
              </w:rPr>
              <w:t>Receiving reports and acting on trigger limits and critical limits results, reporting to senior leadership when required</w:t>
            </w:r>
          </w:p>
          <w:p w14:paraId="20755CC4" w14:textId="77777777" w:rsidR="00524859" w:rsidRPr="00A94375" w:rsidRDefault="00524859" w:rsidP="00A94375">
            <w:pPr>
              <w:pStyle w:val="TableBullet"/>
              <w:spacing w:before="30" w:after="30" w:line="240" w:lineRule="auto"/>
              <w:rPr>
                <w:sz w:val="16"/>
                <w:szCs w:val="16"/>
              </w:rPr>
            </w:pPr>
            <w:r w:rsidRPr="00A94375">
              <w:rPr>
                <w:sz w:val="16"/>
                <w:szCs w:val="16"/>
              </w:rPr>
              <w:t>Monthly reviewing and interpreting results, or when operator identifies anomalies</w:t>
            </w:r>
          </w:p>
          <w:p w14:paraId="5174A14C" w14:textId="77777777" w:rsidR="00524859" w:rsidRPr="00A94375" w:rsidRDefault="00524859" w:rsidP="00A94375">
            <w:pPr>
              <w:pStyle w:val="TableBullet"/>
              <w:spacing w:before="30" w:after="30" w:line="240" w:lineRule="auto"/>
              <w:rPr>
                <w:sz w:val="16"/>
                <w:szCs w:val="16"/>
              </w:rPr>
            </w:pPr>
            <w:r w:rsidRPr="00A94375">
              <w:rPr>
                <w:sz w:val="16"/>
                <w:szCs w:val="16"/>
              </w:rPr>
              <w:t>Annual review of monitoring/inspection plan</w:t>
            </w:r>
          </w:p>
        </w:tc>
        <w:tc>
          <w:tcPr>
            <w:tcW w:w="1559" w:type="dxa"/>
            <w:shd w:val="clear" w:color="auto" w:fill="auto"/>
          </w:tcPr>
          <w:p w14:paraId="025CAF23" w14:textId="77777777" w:rsidR="00524859" w:rsidRPr="00A94375" w:rsidRDefault="00524859" w:rsidP="00A94375">
            <w:pPr>
              <w:pStyle w:val="TableText"/>
              <w:spacing w:before="30" w:after="30" w:line="240" w:lineRule="auto"/>
              <w:rPr>
                <w:sz w:val="16"/>
                <w:szCs w:val="16"/>
              </w:rPr>
            </w:pPr>
            <w:r w:rsidRPr="00A94375">
              <w:rPr>
                <w:sz w:val="16"/>
                <w:szCs w:val="16"/>
              </w:rPr>
              <w:t>Supervisor</w:t>
            </w:r>
          </w:p>
        </w:tc>
      </w:tr>
    </w:tbl>
    <w:p w14:paraId="758E62AD" w14:textId="77777777" w:rsidR="00524859" w:rsidRDefault="00524859" w:rsidP="00FE7214"/>
    <w:p w14:paraId="726C803B" w14:textId="77777777" w:rsidR="00D132BC" w:rsidRDefault="00524859" w:rsidP="008C22B8">
      <w:pPr>
        <w:pStyle w:val="Heading4"/>
      </w:pPr>
      <w:r>
        <w:t>Example: Preventative measure: c</w:t>
      </w:r>
      <w:r w:rsidRPr="005E16DF">
        <w:t>oagulation</w:t>
      </w:r>
    </w:p>
    <w:p w14:paraId="47803B2A" w14:textId="77777777" w:rsidR="00D132BC" w:rsidRDefault="00524859" w:rsidP="003525AE">
      <w:pPr>
        <w:pStyle w:val="Heading5"/>
        <w:spacing w:before="60" w:after="60"/>
      </w:pPr>
      <w:r w:rsidRPr="00613F94">
        <w:t>Process objectives</w:t>
      </w:r>
    </w:p>
    <w:p w14:paraId="1D6A8B1C" w14:textId="77777777" w:rsidR="00524859" w:rsidRPr="0075280A" w:rsidRDefault="0075280A" w:rsidP="0075280A">
      <w:pPr>
        <w:pStyle w:val="Number"/>
        <w:keepNext/>
        <w:spacing w:before="60"/>
        <w:ind w:left="425" w:hanging="425"/>
        <w:rPr>
          <w:sz w:val="18"/>
          <w:szCs w:val="18"/>
        </w:rPr>
      </w:pPr>
      <w:r>
        <w:rPr>
          <w:sz w:val="18"/>
          <w:szCs w:val="18"/>
        </w:rPr>
        <w:t>P</w:t>
      </w:r>
      <w:r w:rsidR="00524859" w:rsidRPr="0075280A">
        <w:rPr>
          <w:sz w:val="18"/>
          <w:szCs w:val="18"/>
        </w:rPr>
        <w:t xml:space="preserve">rovide a coagulation </w:t>
      </w:r>
      <w:r w:rsidR="00524859" w:rsidRPr="0075280A">
        <w:rPr>
          <w:b/>
          <w:sz w:val="18"/>
          <w:szCs w:val="18"/>
        </w:rPr>
        <w:t xml:space="preserve">CCP </w:t>
      </w:r>
      <w:r w:rsidR="00524859" w:rsidRPr="0075280A">
        <w:rPr>
          <w:sz w:val="18"/>
          <w:szCs w:val="18"/>
        </w:rPr>
        <w:t>to physically enlarge particles to facilitate the removal of protozoan pathogens that may have entered the system</w:t>
      </w:r>
      <w:r>
        <w:rPr>
          <w:sz w:val="18"/>
          <w:szCs w:val="18"/>
        </w:rPr>
        <w:t>.</w:t>
      </w:r>
    </w:p>
    <w:p w14:paraId="1B676447" w14:textId="77777777" w:rsidR="00524859" w:rsidRDefault="0075280A" w:rsidP="0075280A">
      <w:pPr>
        <w:pStyle w:val="Number"/>
        <w:keepNext/>
        <w:spacing w:before="60"/>
        <w:ind w:left="425" w:hanging="425"/>
        <w:rPr>
          <w:sz w:val="18"/>
          <w:szCs w:val="18"/>
        </w:rPr>
      </w:pPr>
      <w:r>
        <w:rPr>
          <w:sz w:val="18"/>
          <w:szCs w:val="18"/>
        </w:rPr>
        <w:t>P</w:t>
      </w:r>
      <w:r w:rsidR="00524859" w:rsidRPr="0075280A">
        <w:rPr>
          <w:sz w:val="18"/>
          <w:szCs w:val="18"/>
        </w:rPr>
        <w:t xml:space="preserve">rovide a coagulation </w:t>
      </w:r>
      <w:r w:rsidR="00524859" w:rsidRPr="0075280A">
        <w:rPr>
          <w:b/>
          <w:sz w:val="18"/>
          <w:szCs w:val="18"/>
        </w:rPr>
        <w:t xml:space="preserve">CCP </w:t>
      </w:r>
      <w:r w:rsidR="00524859" w:rsidRPr="0075280A">
        <w:rPr>
          <w:sz w:val="18"/>
          <w:szCs w:val="18"/>
        </w:rPr>
        <w:t>to separate particles that will compromise the efficacy of subsequent filtration and disinfection barriers.</w:t>
      </w:r>
    </w:p>
    <w:p w14:paraId="687EA69F" w14:textId="77777777" w:rsidR="0075280A" w:rsidRPr="003525AE" w:rsidRDefault="0075280A" w:rsidP="0075280A">
      <w:pPr>
        <w:keepNext/>
        <w:rPr>
          <w:sz w:val="16"/>
          <w:szCs w:val="16"/>
        </w:rPr>
      </w:pPr>
    </w:p>
    <w:tbl>
      <w:tblPr>
        <w:tblStyle w:val="TableGrid"/>
        <w:tblW w:w="4871" w:type="pct"/>
        <w:tblInd w:w="56" w:type="dxa"/>
        <w:tblLayout w:type="fixed"/>
        <w:tblCellMar>
          <w:left w:w="57" w:type="dxa"/>
          <w:right w:w="57" w:type="dxa"/>
        </w:tblCellMar>
        <w:tblLook w:val="04A0" w:firstRow="1" w:lastRow="0" w:firstColumn="1" w:lastColumn="0" w:noHBand="0" w:noVBand="1"/>
      </w:tblPr>
      <w:tblGrid>
        <w:gridCol w:w="1105"/>
        <w:gridCol w:w="6766"/>
      </w:tblGrid>
      <w:tr w:rsidR="0075280A" w:rsidRPr="008A57B3" w14:paraId="522851D4" w14:textId="77777777" w:rsidTr="00164B96">
        <w:trPr>
          <w:cantSplit/>
        </w:trPr>
        <w:tc>
          <w:tcPr>
            <w:tcW w:w="5000" w:type="pct"/>
            <w:gridSpan w:val="2"/>
            <w:tcBorders>
              <w:top w:val="nil"/>
              <w:left w:val="nil"/>
              <w:bottom w:val="nil"/>
              <w:right w:val="nil"/>
            </w:tcBorders>
            <w:shd w:val="clear" w:color="auto" w:fill="D9D9D9" w:themeFill="background1" w:themeFillShade="D9"/>
          </w:tcPr>
          <w:p w14:paraId="5DCB0FC1" w14:textId="77777777" w:rsidR="0075280A" w:rsidRPr="008A57B3" w:rsidRDefault="0075280A" w:rsidP="0075280A">
            <w:pPr>
              <w:pStyle w:val="TableText"/>
              <w:keepNext/>
              <w:spacing w:before="30" w:after="30" w:line="240" w:lineRule="auto"/>
              <w:rPr>
                <w:b/>
                <w:sz w:val="16"/>
                <w:szCs w:val="16"/>
              </w:rPr>
            </w:pPr>
            <w:r w:rsidRPr="008A57B3">
              <w:rPr>
                <w:b/>
                <w:sz w:val="16"/>
                <w:szCs w:val="16"/>
              </w:rPr>
              <w:t>Operational day-to-day monitoring of control process</w:t>
            </w:r>
          </w:p>
        </w:tc>
      </w:tr>
      <w:tr w:rsidR="0075280A" w:rsidRPr="00BB2C8A" w14:paraId="0588FBC3" w14:textId="77777777" w:rsidTr="00164B96">
        <w:trPr>
          <w:cantSplit/>
        </w:trPr>
        <w:tc>
          <w:tcPr>
            <w:tcW w:w="702" w:type="pct"/>
            <w:tcBorders>
              <w:top w:val="nil"/>
              <w:left w:val="nil"/>
              <w:bottom w:val="single" w:sz="4" w:space="0" w:color="A6A6A6" w:themeColor="background1" w:themeShade="A6"/>
              <w:right w:val="nil"/>
            </w:tcBorders>
          </w:tcPr>
          <w:p w14:paraId="6FD80F60" w14:textId="77777777" w:rsidR="0075280A" w:rsidRPr="008A57B3" w:rsidRDefault="0075280A" w:rsidP="0075280A">
            <w:pPr>
              <w:pStyle w:val="TableText"/>
              <w:keepNext/>
              <w:spacing w:before="30" w:after="30" w:line="240" w:lineRule="auto"/>
              <w:rPr>
                <w:sz w:val="16"/>
                <w:szCs w:val="16"/>
              </w:rPr>
            </w:pPr>
            <w:r w:rsidRPr="008A57B3">
              <w:rPr>
                <w:sz w:val="16"/>
                <w:szCs w:val="16"/>
              </w:rPr>
              <w:t>What</w:t>
            </w:r>
            <w:r w:rsidRPr="0075280A">
              <w:rPr>
                <w:rStyle w:val="FootnoteReference"/>
                <w:rFonts w:eastAsia="MS Gothic"/>
              </w:rPr>
              <w:footnoteReference w:id="31"/>
            </w:r>
          </w:p>
        </w:tc>
        <w:tc>
          <w:tcPr>
            <w:tcW w:w="4298" w:type="pct"/>
            <w:tcBorders>
              <w:top w:val="nil"/>
              <w:left w:val="nil"/>
              <w:bottom w:val="single" w:sz="4" w:space="0" w:color="A6A6A6" w:themeColor="background1" w:themeShade="A6"/>
              <w:right w:val="nil"/>
            </w:tcBorders>
          </w:tcPr>
          <w:p w14:paraId="4ED2BC27" w14:textId="77777777" w:rsidR="0075280A" w:rsidRPr="0075280A" w:rsidRDefault="0075280A" w:rsidP="0075280A">
            <w:pPr>
              <w:pStyle w:val="TableText"/>
              <w:keepNext/>
              <w:spacing w:before="30" w:after="30" w:line="240" w:lineRule="auto"/>
              <w:rPr>
                <w:sz w:val="16"/>
                <w:szCs w:val="16"/>
              </w:rPr>
            </w:pPr>
            <w:r w:rsidRPr="0075280A">
              <w:rPr>
                <w:sz w:val="16"/>
                <w:szCs w:val="16"/>
              </w:rPr>
              <w:t>Turbidity in NTU</w:t>
            </w:r>
            <w:r w:rsidRPr="0075280A">
              <w:rPr>
                <w:rStyle w:val="FootnoteReference"/>
                <w:rFonts w:eastAsia="MS Gothic"/>
              </w:rPr>
              <w:footnoteReference w:id="32"/>
            </w:r>
          </w:p>
        </w:tc>
      </w:tr>
      <w:tr w:rsidR="0075280A" w:rsidRPr="00BB2C8A" w14:paraId="09005BA3"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732F2846" w14:textId="77777777" w:rsidR="0075280A" w:rsidRPr="008A57B3" w:rsidRDefault="0075280A" w:rsidP="0075280A">
            <w:pPr>
              <w:pStyle w:val="TableText"/>
              <w:keepNext/>
              <w:spacing w:before="30" w:after="30" w:line="240" w:lineRule="auto"/>
              <w:rPr>
                <w:sz w:val="16"/>
                <w:szCs w:val="16"/>
              </w:rPr>
            </w:pPr>
            <w:r w:rsidRPr="008A57B3">
              <w:rPr>
                <w:sz w:val="16"/>
                <w:szCs w:val="16"/>
              </w:rPr>
              <w:t>When</w:t>
            </w:r>
          </w:p>
        </w:tc>
        <w:tc>
          <w:tcPr>
            <w:tcW w:w="4298" w:type="pct"/>
            <w:tcBorders>
              <w:top w:val="single" w:sz="4" w:space="0" w:color="A6A6A6" w:themeColor="background1" w:themeShade="A6"/>
              <w:left w:val="nil"/>
              <w:bottom w:val="single" w:sz="4" w:space="0" w:color="A6A6A6" w:themeColor="background1" w:themeShade="A6"/>
              <w:right w:val="nil"/>
            </w:tcBorders>
          </w:tcPr>
          <w:p w14:paraId="73290DB9" w14:textId="77777777" w:rsidR="0075280A" w:rsidRPr="0075280A" w:rsidRDefault="0075280A" w:rsidP="0075280A">
            <w:pPr>
              <w:pStyle w:val="TableText"/>
              <w:keepNext/>
              <w:spacing w:before="30" w:after="30" w:line="240" w:lineRule="auto"/>
              <w:rPr>
                <w:sz w:val="16"/>
                <w:szCs w:val="16"/>
              </w:rPr>
            </w:pPr>
            <w:r w:rsidRPr="0075280A">
              <w:rPr>
                <w:sz w:val="16"/>
                <w:szCs w:val="16"/>
              </w:rPr>
              <w:t>Continuously online</w:t>
            </w:r>
          </w:p>
        </w:tc>
      </w:tr>
      <w:tr w:rsidR="0075280A" w:rsidRPr="00BB2C8A" w14:paraId="18C3AC0E"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6DC81F34" w14:textId="77777777" w:rsidR="0075280A" w:rsidRPr="008A57B3" w:rsidRDefault="0075280A" w:rsidP="0075280A">
            <w:pPr>
              <w:pStyle w:val="TableText"/>
              <w:keepNext/>
              <w:spacing w:before="30" w:after="30" w:line="240" w:lineRule="auto"/>
              <w:rPr>
                <w:sz w:val="16"/>
                <w:szCs w:val="16"/>
              </w:rPr>
            </w:pPr>
            <w:r w:rsidRPr="008A57B3">
              <w:rPr>
                <w:sz w:val="16"/>
                <w:szCs w:val="16"/>
              </w:rPr>
              <w:t>Where</w:t>
            </w:r>
          </w:p>
        </w:tc>
        <w:tc>
          <w:tcPr>
            <w:tcW w:w="4298" w:type="pct"/>
            <w:tcBorders>
              <w:top w:val="single" w:sz="4" w:space="0" w:color="A6A6A6" w:themeColor="background1" w:themeShade="A6"/>
              <w:left w:val="nil"/>
              <w:bottom w:val="single" w:sz="4" w:space="0" w:color="A6A6A6" w:themeColor="background1" w:themeShade="A6"/>
              <w:right w:val="nil"/>
            </w:tcBorders>
          </w:tcPr>
          <w:p w14:paraId="3162076D" w14:textId="77777777" w:rsidR="0075280A" w:rsidRPr="0075280A" w:rsidRDefault="0075280A" w:rsidP="0075280A">
            <w:pPr>
              <w:pStyle w:val="TableText"/>
              <w:keepNext/>
              <w:spacing w:before="30" w:after="30" w:line="240" w:lineRule="auto"/>
              <w:rPr>
                <w:sz w:val="16"/>
                <w:szCs w:val="16"/>
              </w:rPr>
            </w:pPr>
            <w:r w:rsidRPr="0075280A">
              <w:rPr>
                <w:sz w:val="16"/>
                <w:szCs w:val="16"/>
              </w:rPr>
              <w:t>At designated filtered water NTU sample point</w:t>
            </w:r>
          </w:p>
        </w:tc>
      </w:tr>
      <w:tr w:rsidR="0075280A" w:rsidRPr="00BB2C8A" w14:paraId="2CBB38DC"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25AC4531" w14:textId="77777777" w:rsidR="0075280A" w:rsidRPr="008A57B3" w:rsidRDefault="0075280A" w:rsidP="0075280A">
            <w:pPr>
              <w:pStyle w:val="TableText"/>
              <w:keepNext/>
              <w:spacing w:before="30" w:after="30" w:line="240" w:lineRule="auto"/>
              <w:rPr>
                <w:sz w:val="16"/>
                <w:szCs w:val="16"/>
              </w:rPr>
            </w:pPr>
            <w:r w:rsidRPr="008A57B3">
              <w:rPr>
                <w:sz w:val="16"/>
                <w:szCs w:val="16"/>
              </w:rPr>
              <w:t>How</w:t>
            </w:r>
          </w:p>
        </w:tc>
        <w:tc>
          <w:tcPr>
            <w:tcW w:w="4298" w:type="pct"/>
            <w:tcBorders>
              <w:top w:val="single" w:sz="4" w:space="0" w:color="A6A6A6" w:themeColor="background1" w:themeShade="A6"/>
              <w:left w:val="nil"/>
              <w:bottom w:val="single" w:sz="4" w:space="0" w:color="A6A6A6" w:themeColor="background1" w:themeShade="A6"/>
              <w:right w:val="nil"/>
            </w:tcBorders>
          </w:tcPr>
          <w:p w14:paraId="5CE733CD" w14:textId="77777777" w:rsidR="0075280A" w:rsidRPr="0075280A" w:rsidRDefault="0075280A" w:rsidP="0075280A">
            <w:pPr>
              <w:pStyle w:val="TableText"/>
              <w:keepNext/>
              <w:spacing w:before="30" w:after="30" w:line="240" w:lineRule="auto"/>
              <w:rPr>
                <w:sz w:val="16"/>
                <w:szCs w:val="16"/>
              </w:rPr>
            </w:pPr>
            <w:r w:rsidRPr="0075280A">
              <w:rPr>
                <w:sz w:val="16"/>
                <w:szCs w:val="16"/>
              </w:rPr>
              <w:t>Online NTU meter</w:t>
            </w:r>
          </w:p>
        </w:tc>
      </w:tr>
      <w:tr w:rsidR="0075280A" w:rsidRPr="00BB2C8A" w14:paraId="6B0B1F86"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25810D4A" w14:textId="77777777" w:rsidR="0075280A" w:rsidRPr="008A57B3" w:rsidRDefault="0075280A" w:rsidP="0075280A">
            <w:pPr>
              <w:pStyle w:val="TableText"/>
              <w:keepNext/>
              <w:spacing w:before="30" w:after="30" w:line="240" w:lineRule="auto"/>
              <w:rPr>
                <w:sz w:val="16"/>
                <w:szCs w:val="16"/>
              </w:rPr>
            </w:pPr>
            <w:r w:rsidRPr="008A57B3">
              <w:rPr>
                <w:sz w:val="16"/>
                <w:szCs w:val="16"/>
              </w:rPr>
              <w:t>Who</w:t>
            </w:r>
          </w:p>
        </w:tc>
        <w:tc>
          <w:tcPr>
            <w:tcW w:w="4298" w:type="pct"/>
            <w:tcBorders>
              <w:top w:val="single" w:sz="4" w:space="0" w:color="A6A6A6" w:themeColor="background1" w:themeShade="A6"/>
              <w:left w:val="nil"/>
              <w:bottom w:val="single" w:sz="4" w:space="0" w:color="A6A6A6" w:themeColor="background1" w:themeShade="A6"/>
              <w:right w:val="nil"/>
            </w:tcBorders>
          </w:tcPr>
          <w:p w14:paraId="62E7A0A7" w14:textId="77777777" w:rsidR="0075280A" w:rsidRPr="0075280A" w:rsidRDefault="0075280A" w:rsidP="0075280A">
            <w:pPr>
              <w:pStyle w:val="TableText"/>
              <w:keepNext/>
              <w:spacing w:before="30" w:after="30" w:line="240" w:lineRule="auto"/>
              <w:rPr>
                <w:sz w:val="16"/>
                <w:szCs w:val="16"/>
              </w:rPr>
            </w:pPr>
            <w:r w:rsidRPr="0075280A">
              <w:rPr>
                <w:sz w:val="16"/>
                <w:szCs w:val="16"/>
              </w:rPr>
              <w:t>Operator</w:t>
            </w:r>
          </w:p>
        </w:tc>
      </w:tr>
      <w:tr w:rsidR="0075280A" w:rsidRPr="00BB2C8A" w14:paraId="5E598215" w14:textId="77777777" w:rsidTr="00164B96">
        <w:trPr>
          <w:cantSplit/>
        </w:trPr>
        <w:tc>
          <w:tcPr>
            <w:tcW w:w="702" w:type="pct"/>
            <w:tcBorders>
              <w:top w:val="single" w:sz="4" w:space="0" w:color="A6A6A6" w:themeColor="background1" w:themeShade="A6"/>
              <w:left w:val="nil"/>
              <w:bottom w:val="single" w:sz="4" w:space="0" w:color="A6A6A6" w:themeColor="background1" w:themeShade="A6"/>
              <w:right w:val="nil"/>
            </w:tcBorders>
          </w:tcPr>
          <w:p w14:paraId="24C5575C" w14:textId="77777777" w:rsidR="0075280A" w:rsidRPr="008A57B3" w:rsidRDefault="0075280A" w:rsidP="0075280A">
            <w:pPr>
              <w:pStyle w:val="TableText"/>
              <w:keepNext/>
              <w:spacing w:before="30" w:after="30" w:line="240" w:lineRule="auto"/>
              <w:rPr>
                <w:sz w:val="16"/>
                <w:szCs w:val="16"/>
              </w:rPr>
            </w:pPr>
            <w:r w:rsidRPr="008A57B3">
              <w:rPr>
                <w:sz w:val="16"/>
                <w:szCs w:val="16"/>
              </w:rPr>
              <w:t>Records</w:t>
            </w:r>
          </w:p>
        </w:tc>
        <w:tc>
          <w:tcPr>
            <w:tcW w:w="4298" w:type="pct"/>
            <w:tcBorders>
              <w:top w:val="single" w:sz="4" w:space="0" w:color="A6A6A6" w:themeColor="background1" w:themeShade="A6"/>
              <w:left w:val="nil"/>
              <w:bottom w:val="single" w:sz="4" w:space="0" w:color="A6A6A6" w:themeColor="background1" w:themeShade="A6"/>
              <w:right w:val="nil"/>
            </w:tcBorders>
          </w:tcPr>
          <w:p w14:paraId="41B52BAE" w14:textId="77777777" w:rsidR="0075280A" w:rsidRPr="0075280A" w:rsidRDefault="0075280A" w:rsidP="0075280A">
            <w:pPr>
              <w:pStyle w:val="TableText"/>
              <w:keepNext/>
              <w:spacing w:before="30" w:after="30" w:line="240" w:lineRule="auto"/>
              <w:rPr>
                <w:sz w:val="16"/>
                <w:szCs w:val="16"/>
              </w:rPr>
            </w:pPr>
            <w:r w:rsidRPr="0075280A">
              <w:rPr>
                <w:sz w:val="16"/>
                <w:szCs w:val="16"/>
              </w:rPr>
              <w:t>SCADA historian</w:t>
            </w:r>
          </w:p>
        </w:tc>
      </w:tr>
    </w:tbl>
    <w:p w14:paraId="2AE05199" w14:textId="77777777" w:rsidR="00524859" w:rsidRPr="003525AE" w:rsidRDefault="00524859" w:rsidP="0075280A">
      <w:pPr>
        <w:keepNext/>
        <w:rPr>
          <w:sz w:val="16"/>
          <w:szCs w:val="16"/>
        </w:rPr>
      </w:pPr>
    </w:p>
    <w:tbl>
      <w:tblPr>
        <w:tblStyle w:val="TableGrid"/>
        <w:tblW w:w="4931" w:type="pct"/>
        <w:tblInd w:w="57" w:type="dxa"/>
        <w:tblLayout w:type="fixed"/>
        <w:tblCellMar>
          <w:left w:w="57" w:type="dxa"/>
          <w:right w:w="57" w:type="dxa"/>
        </w:tblCellMar>
        <w:tblLook w:val="04A0" w:firstRow="1" w:lastRow="0" w:firstColumn="1" w:lastColumn="0" w:noHBand="0" w:noVBand="1"/>
      </w:tblPr>
      <w:tblGrid>
        <w:gridCol w:w="840"/>
        <w:gridCol w:w="2236"/>
        <w:gridCol w:w="4892"/>
      </w:tblGrid>
      <w:tr w:rsidR="0075280A" w:rsidRPr="008A57B3" w14:paraId="7D58FC4E" w14:textId="77777777" w:rsidTr="00164B96">
        <w:trPr>
          <w:cantSplit/>
        </w:trPr>
        <w:tc>
          <w:tcPr>
            <w:tcW w:w="1930" w:type="pct"/>
            <w:gridSpan w:val="2"/>
            <w:tcBorders>
              <w:top w:val="nil"/>
              <w:left w:val="nil"/>
              <w:bottom w:val="nil"/>
              <w:right w:val="nil"/>
            </w:tcBorders>
            <w:shd w:val="clear" w:color="auto" w:fill="D9D9D9" w:themeFill="background1" w:themeFillShade="D9"/>
          </w:tcPr>
          <w:p w14:paraId="7AA7189F" w14:textId="77777777" w:rsidR="0075280A" w:rsidRPr="008A57B3" w:rsidRDefault="0075280A" w:rsidP="00164B96">
            <w:pPr>
              <w:pStyle w:val="TableText"/>
              <w:keepNext/>
              <w:spacing w:before="30" w:after="30" w:line="240" w:lineRule="auto"/>
              <w:rPr>
                <w:b/>
                <w:sz w:val="16"/>
                <w:szCs w:val="16"/>
              </w:rPr>
            </w:pPr>
            <w:r w:rsidRPr="008A57B3">
              <w:rPr>
                <w:b/>
                <w:sz w:val="16"/>
                <w:szCs w:val="16"/>
              </w:rPr>
              <w:t>Process performance</w:t>
            </w:r>
            <w:r w:rsidRPr="0075280A">
              <w:rPr>
                <w:rStyle w:val="FootnoteReference"/>
                <w:rFonts w:eastAsia="MS Gothic"/>
              </w:rPr>
              <w:footnoteReference w:id="33"/>
            </w:r>
            <w:r w:rsidRPr="008A57B3">
              <w:rPr>
                <w:b/>
                <w:sz w:val="16"/>
                <w:szCs w:val="16"/>
              </w:rPr>
              <w:t xml:space="preserve"> criteria at the operational monitoring point</w:t>
            </w:r>
          </w:p>
        </w:tc>
        <w:tc>
          <w:tcPr>
            <w:tcW w:w="3070" w:type="pct"/>
            <w:tcBorders>
              <w:top w:val="nil"/>
              <w:left w:val="nil"/>
              <w:bottom w:val="nil"/>
              <w:right w:val="nil"/>
            </w:tcBorders>
            <w:shd w:val="clear" w:color="auto" w:fill="D9D9D9" w:themeFill="background1" w:themeFillShade="D9"/>
          </w:tcPr>
          <w:p w14:paraId="776874E2" w14:textId="77777777" w:rsidR="0075280A" w:rsidRPr="008A57B3" w:rsidRDefault="0075280A" w:rsidP="00164B96">
            <w:pPr>
              <w:pStyle w:val="TableText"/>
              <w:keepNext/>
              <w:spacing w:before="30" w:after="30" w:line="240" w:lineRule="auto"/>
              <w:rPr>
                <w:b/>
                <w:sz w:val="16"/>
                <w:szCs w:val="16"/>
              </w:rPr>
            </w:pPr>
            <w:r w:rsidRPr="008A57B3">
              <w:rPr>
                <w:b/>
                <w:sz w:val="16"/>
                <w:szCs w:val="16"/>
              </w:rPr>
              <w:t>Correction if performance criteria are not met</w:t>
            </w:r>
          </w:p>
        </w:tc>
      </w:tr>
      <w:tr w:rsidR="0075280A" w:rsidRPr="00BB2C8A" w14:paraId="4531A4E1" w14:textId="77777777" w:rsidTr="00164B96">
        <w:trPr>
          <w:cantSplit/>
        </w:trPr>
        <w:tc>
          <w:tcPr>
            <w:tcW w:w="527" w:type="pct"/>
            <w:tcBorders>
              <w:top w:val="nil"/>
              <w:left w:val="nil"/>
              <w:bottom w:val="nil"/>
              <w:right w:val="nil"/>
            </w:tcBorders>
            <w:shd w:val="clear" w:color="auto" w:fill="92D050"/>
          </w:tcPr>
          <w:p w14:paraId="59D4466D" w14:textId="77777777" w:rsidR="0075280A" w:rsidRPr="008A57B3" w:rsidRDefault="0075280A" w:rsidP="0075280A">
            <w:pPr>
              <w:pStyle w:val="TableText"/>
              <w:keepNext/>
              <w:spacing w:before="30" w:after="30" w:line="240" w:lineRule="auto"/>
              <w:rPr>
                <w:sz w:val="16"/>
                <w:szCs w:val="16"/>
              </w:rPr>
            </w:pPr>
            <w:r w:rsidRPr="008A57B3">
              <w:rPr>
                <w:sz w:val="16"/>
                <w:szCs w:val="16"/>
              </w:rPr>
              <w:t>Target range</w:t>
            </w:r>
            <w:r w:rsidRPr="0075280A">
              <w:rPr>
                <w:rStyle w:val="FootnoteReference"/>
                <w:rFonts w:eastAsia="MS Gothic"/>
              </w:rPr>
              <w:footnoteReference w:id="34"/>
            </w:r>
          </w:p>
        </w:tc>
        <w:tc>
          <w:tcPr>
            <w:tcW w:w="1403" w:type="pct"/>
            <w:tcBorders>
              <w:top w:val="nil"/>
              <w:left w:val="nil"/>
              <w:bottom w:val="single" w:sz="4" w:space="0" w:color="A6A6A6" w:themeColor="background1" w:themeShade="A6"/>
              <w:right w:val="nil"/>
            </w:tcBorders>
            <w:shd w:val="clear" w:color="auto" w:fill="auto"/>
          </w:tcPr>
          <w:p w14:paraId="3F9EBACF" w14:textId="77777777" w:rsidR="0075280A" w:rsidRPr="0075280A" w:rsidRDefault="0075280A" w:rsidP="0075280A">
            <w:pPr>
              <w:pStyle w:val="TableBullet"/>
              <w:spacing w:before="30" w:after="30" w:line="240" w:lineRule="auto"/>
              <w:rPr>
                <w:sz w:val="16"/>
                <w:szCs w:val="16"/>
              </w:rPr>
            </w:pPr>
            <w:r w:rsidRPr="0075280A">
              <w:rPr>
                <w:sz w:val="16"/>
                <w:szCs w:val="16"/>
              </w:rPr>
              <w:t>Optimum floc size range</w:t>
            </w:r>
          </w:p>
          <w:p w14:paraId="477170AA" w14:textId="77777777" w:rsidR="0075280A" w:rsidRPr="0075280A" w:rsidRDefault="0075280A" w:rsidP="0075280A">
            <w:pPr>
              <w:pStyle w:val="TableBullet"/>
              <w:spacing w:before="30" w:after="30" w:line="240" w:lineRule="auto"/>
              <w:rPr>
                <w:sz w:val="16"/>
                <w:szCs w:val="16"/>
              </w:rPr>
            </w:pPr>
            <w:r w:rsidRPr="0075280A">
              <w:rPr>
                <w:sz w:val="16"/>
                <w:szCs w:val="16"/>
              </w:rPr>
              <w:t>Stable floc blanket</w:t>
            </w:r>
            <w:r w:rsidRPr="0075280A">
              <w:rPr>
                <w:rStyle w:val="FootnoteReference"/>
                <w:sz w:val="16"/>
                <w:szCs w:val="16"/>
              </w:rPr>
              <w:footnoteReference w:id="35"/>
            </w:r>
          </w:p>
        </w:tc>
        <w:tc>
          <w:tcPr>
            <w:tcW w:w="3070" w:type="pct"/>
            <w:tcBorders>
              <w:top w:val="nil"/>
              <w:left w:val="nil"/>
              <w:bottom w:val="single" w:sz="4" w:space="0" w:color="A6A6A6" w:themeColor="background1" w:themeShade="A6"/>
              <w:right w:val="nil"/>
            </w:tcBorders>
          </w:tcPr>
          <w:p w14:paraId="65FBFEF3" w14:textId="77777777" w:rsidR="0075280A" w:rsidRPr="0075280A" w:rsidRDefault="0075280A" w:rsidP="0075280A">
            <w:pPr>
              <w:pStyle w:val="TableBullet"/>
              <w:spacing w:before="30" w:after="30" w:line="240" w:lineRule="auto"/>
              <w:rPr>
                <w:sz w:val="16"/>
                <w:szCs w:val="16"/>
              </w:rPr>
            </w:pPr>
            <w:r w:rsidRPr="0075280A">
              <w:rPr>
                <w:sz w:val="16"/>
                <w:szCs w:val="16"/>
              </w:rPr>
              <w:t>Operator to adjust coagulant dosing system</w:t>
            </w:r>
            <w:r w:rsidRPr="0075280A">
              <w:rPr>
                <w:rStyle w:val="FootnoteReference"/>
                <w:rFonts w:eastAsia="MS Gothic"/>
                <w:sz w:val="16"/>
                <w:szCs w:val="16"/>
              </w:rPr>
              <w:footnoteReference w:id="36"/>
            </w:r>
            <w:r w:rsidRPr="0075280A">
              <w:rPr>
                <w:sz w:val="16"/>
                <w:szCs w:val="16"/>
              </w:rPr>
              <w:t xml:space="preserve"> to be optimised against new jar test information. Jar tests used to determine optimum doses every time raw water characteristics change.</w:t>
            </w:r>
          </w:p>
          <w:p w14:paraId="0F709E46" w14:textId="77777777" w:rsidR="0075280A" w:rsidRPr="0075280A" w:rsidRDefault="0075280A" w:rsidP="0075280A">
            <w:pPr>
              <w:pStyle w:val="TableBullet"/>
              <w:spacing w:before="30" w:after="30" w:line="240" w:lineRule="auto"/>
              <w:rPr>
                <w:sz w:val="16"/>
                <w:szCs w:val="16"/>
              </w:rPr>
            </w:pPr>
            <w:r w:rsidRPr="0075280A">
              <w:rPr>
                <w:sz w:val="16"/>
                <w:szCs w:val="16"/>
              </w:rPr>
              <w:t>Adjust (stop/reduce) raw water intake to account for changes in raw water NTU and adjust plant flow.</w:t>
            </w:r>
          </w:p>
          <w:p w14:paraId="6E74AFC7" w14:textId="77777777" w:rsidR="0075280A" w:rsidRPr="0075280A" w:rsidRDefault="0075280A" w:rsidP="0075280A">
            <w:pPr>
              <w:pStyle w:val="TableBullet"/>
              <w:spacing w:before="30" w:after="30" w:line="240" w:lineRule="auto"/>
              <w:rPr>
                <w:sz w:val="16"/>
                <w:szCs w:val="16"/>
              </w:rPr>
            </w:pPr>
            <w:r w:rsidRPr="0075280A">
              <w:rPr>
                <w:sz w:val="16"/>
                <w:szCs w:val="16"/>
              </w:rPr>
              <w:t>Adjust/control pH.</w:t>
            </w:r>
          </w:p>
          <w:p w14:paraId="0D886905" w14:textId="77777777" w:rsidR="0075280A" w:rsidRPr="0075280A" w:rsidRDefault="0075280A" w:rsidP="0075280A">
            <w:pPr>
              <w:pStyle w:val="TableBullet"/>
              <w:spacing w:before="30" w:after="30" w:line="240" w:lineRule="auto"/>
              <w:rPr>
                <w:sz w:val="16"/>
                <w:szCs w:val="16"/>
              </w:rPr>
            </w:pPr>
            <w:r w:rsidRPr="0075280A">
              <w:rPr>
                <w:sz w:val="16"/>
                <w:szCs w:val="16"/>
              </w:rPr>
              <w:t>Adjust polyelectrolyte.</w:t>
            </w:r>
          </w:p>
        </w:tc>
      </w:tr>
      <w:tr w:rsidR="0075280A" w:rsidRPr="00BB2C8A" w14:paraId="3FCA4BA4" w14:textId="77777777" w:rsidTr="00164B96">
        <w:trPr>
          <w:cantSplit/>
        </w:trPr>
        <w:tc>
          <w:tcPr>
            <w:tcW w:w="527" w:type="pct"/>
            <w:tcBorders>
              <w:top w:val="nil"/>
              <w:left w:val="nil"/>
              <w:bottom w:val="nil"/>
              <w:right w:val="nil"/>
            </w:tcBorders>
            <w:shd w:val="clear" w:color="auto" w:fill="FFFF00"/>
          </w:tcPr>
          <w:p w14:paraId="1C8F3132" w14:textId="77777777" w:rsidR="0075280A" w:rsidRPr="008A57B3" w:rsidRDefault="0075280A" w:rsidP="00164B96">
            <w:pPr>
              <w:pStyle w:val="TableText"/>
              <w:keepNext/>
              <w:spacing w:before="30" w:after="30" w:line="240" w:lineRule="auto"/>
              <w:rPr>
                <w:sz w:val="16"/>
                <w:szCs w:val="16"/>
              </w:rPr>
            </w:pPr>
            <w:r w:rsidRPr="008A57B3">
              <w:rPr>
                <w:sz w:val="16"/>
                <w:szCs w:val="16"/>
              </w:rPr>
              <w:t>Action limits</w:t>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3C5EFC64" w14:textId="77777777" w:rsidR="0075280A" w:rsidRPr="0075280A" w:rsidRDefault="0075280A" w:rsidP="0075280A">
            <w:pPr>
              <w:pStyle w:val="TableBullet"/>
              <w:spacing w:before="30" w:after="30" w:line="240" w:lineRule="auto"/>
              <w:rPr>
                <w:sz w:val="16"/>
                <w:szCs w:val="16"/>
              </w:rPr>
            </w:pPr>
            <w:r w:rsidRPr="0075280A">
              <w:rPr>
                <w:sz w:val="16"/>
                <w:szCs w:val="16"/>
              </w:rPr>
              <w:t>Floc size not optimal</w:t>
            </w:r>
          </w:p>
          <w:p w14:paraId="23056F22" w14:textId="77777777" w:rsidR="0075280A" w:rsidRPr="0075280A" w:rsidRDefault="0075280A" w:rsidP="0075280A">
            <w:pPr>
              <w:pStyle w:val="TableBullet"/>
              <w:spacing w:before="30" w:after="30" w:line="240" w:lineRule="auto"/>
              <w:rPr>
                <w:sz w:val="16"/>
                <w:szCs w:val="16"/>
              </w:rPr>
            </w:pPr>
            <w:r w:rsidRPr="0075280A">
              <w:rPr>
                <w:sz w:val="16"/>
                <w:szCs w:val="16"/>
              </w:rPr>
              <w:t>Unstable floc blanket</w:t>
            </w:r>
          </w:p>
        </w:tc>
        <w:tc>
          <w:tcPr>
            <w:tcW w:w="3070" w:type="pct"/>
            <w:tcBorders>
              <w:top w:val="single" w:sz="4" w:space="0" w:color="A6A6A6" w:themeColor="background1" w:themeShade="A6"/>
              <w:left w:val="nil"/>
              <w:bottom w:val="single" w:sz="4" w:space="0" w:color="A6A6A6" w:themeColor="background1" w:themeShade="A6"/>
              <w:right w:val="nil"/>
            </w:tcBorders>
          </w:tcPr>
          <w:p w14:paraId="228526EC" w14:textId="77777777" w:rsidR="0075280A" w:rsidRPr="0075280A" w:rsidRDefault="0075280A" w:rsidP="0075280A">
            <w:pPr>
              <w:pStyle w:val="TableBullet"/>
              <w:spacing w:before="30" w:after="30" w:line="240" w:lineRule="auto"/>
              <w:rPr>
                <w:sz w:val="16"/>
                <w:szCs w:val="16"/>
              </w:rPr>
            </w:pPr>
            <w:r w:rsidRPr="0075280A">
              <w:rPr>
                <w:sz w:val="16"/>
                <w:szCs w:val="16"/>
              </w:rPr>
              <w:t>Duty operator to respond by adjusting dosing to within targets.</w:t>
            </w:r>
          </w:p>
          <w:p w14:paraId="6932EEB8" w14:textId="77777777" w:rsidR="0075280A" w:rsidRPr="0075280A" w:rsidRDefault="0075280A" w:rsidP="0075280A">
            <w:pPr>
              <w:pStyle w:val="TableBullet"/>
              <w:spacing w:before="30" w:after="30" w:line="240" w:lineRule="auto"/>
              <w:rPr>
                <w:sz w:val="16"/>
                <w:szCs w:val="16"/>
              </w:rPr>
            </w:pPr>
            <w:r w:rsidRPr="0075280A">
              <w:rPr>
                <w:sz w:val="16"/>
                <w:szCs w:val="16"/>
              </w:rPr>
              <w:t>Adjust plant flow and raw water intake to optimise floc.</w:t>
            </w:r>
          </w:p>
          <w:p w14:paraId="61FCF184" w14:textId="77777777" w:rsidR="0075280A" w:rsidRPr="0075280A" w:rsidRDefault="0075280A" w:rsidP="0075280A">
            <w:pPr>
              <w:pStyle w:val="TableBullet"/>
              <w:spacing w:before="30" w:after="30" w:line="240" w:lineRule="auto"/>
              <w:rPr>
                <w:sz w:val="16"/>
                <w:szCs w:val="16"/>
              </w:rPr>
            </w:pPr>
            <w:r w:rsidRPr="0075280A">
              <w:rPr>
                <w:sz w:val="16"/>
                <w:szCs w:val="16"/>
              </w:rPr>
              <w:t>Adjust/control pH.</w:t>
            </w:r>
          </w:p>
        </w:tc>
      </w:tr>
      <w:tr w:rsidR="0075280A" w:rsidRPr="00BB2C8A" w14:paraId="5A428589" w14:textId="77777777" w:rsidTr="00164B96">
        <w:trPr>
          <w:cantSplit/>
        </w:trPr>
        <w:tc>
          <w:tcPr>
            <w:tcW w:w="527" w:type="pct"/>
            <w:tcBorders>
              <w:top w:val="nil"/>
              <w:left w:val="nil"/>
              <w:bottom w:val="single" w:sz="4" w:space="0" w:color="FF0000"/>
              <w:right w:val="nil"/>
            </w:tcBorders>
            <w:shd w:val="clear" w:color="auto" w:fill="FF0000"/>
          </w:tcPr>
          <w:p w14:paraId="4EC4A1A0" w14:textId="77777777" w:rsidR="0075280A" w:rsidRPr="00E34837" w:rsidRDefault="0075280A" w:rsidP="0075280A">
            <w:pPr>
              <w:pStyle w:val="TableText"/>
              <w:keepNext/>
              <w:spacing w:before="30" w:after="30" w:line="240" w:lineRule="auto"/>
              <w:rPr>
                <w:color w:val="FFFFFF" w:themeColor="background1"/>
                <w:sz w:val="16"/>
                <w:szCs w:val="16"/>
              </w:rPr>
            </w:pPr>
            <w:r w:rsidRPr="00E34837">
              <w:rPr>
                <w:color w:val="FFFFFF" w:themeColor="background1"/>
                <w:sz w:val="16"/>
                <w:szCs w:val="16"/>
              </w:rPr>
              <w:t>Critical limits</w:t>
            </w:r>
            <w:r w:rsidRPr="0075280A">
              <w:rPr>
                <w:rStyle w:val="FootnoteReference"/>
                <w:rFonts w:eastAsia="MS Gothic"/>
                <w:color w:val="FFFFFF" w:themeColor="background1"/>
              </w:rPr>
              <w:footnoteReference w:id="37"/>
            </w:r>
          </w:p>
        </w:tc>
        <w:tc>
          <w:tcPr>
            <w:tcW w:w="1403" w:type="pct"/>
            <w:tcBorders>
              <w:top w:val="single" w:sz="4" w:space="0" w:color="A6A6A6" w:themeColor="background1" w:themeShade="A6"/>
              <w:left w:val="nil"/>
              <w:bottom w:val="single" w:sz="4" w:space="0" w:color="A6A6A6" w:themeColor="background1" w:themeShade="A6"/>
              <w:right w:val="nil"/>
            </w:tcBorders>
            <w:shd w:val="clear" w:color="auto" w:fill="auto"/>
          </w:tcPr>
          <w:p w14:paraId="6879692A" w14:textId="77777777" w:rsidR="0075280A" w:rsidRPr="0075280A" w:rsidRDefault="0075280A" w:rsidP="0075280A">
            <w:pPr>
              <w:pStyle w:val="TableBullet"/>
              <w:keepNext/>
              <w:spacing w:before="30" w:after="30" w:line="240" w:lineRule="auto"/>
              <w:rPr>
                <w:sz w:val="16"/>
                <w:szCs w:val="16"/>
              </w:rPr>
            </w:pPr>
            <w:r w:rsidRPr="0075280A">
              <w:rPr>
                <w:sz w:val="16"/>
                <w:szCs w:val="16"/>
              </w:rPr>
              <w:t>Floc not forming</w:t>
            </w:r>
          </w:p>
        </w:tc>
        <w:tc>
          <w:tcPr>
            <w:tcW w:w="3070" w:type="pct"/>
            <w:tcBorders>
              <w:top w:val="single" w:sz="4" w:space="0" w:color="A6A6A6" w:themeColor="background1" w:themeShade="A6"/>
              <w:left w:val="nil"/>
              <w:bottom w:val="single" w:sz="4" w:space="0" w:color="A6A6A6" w:themeColor="background1" w:themeShade="A6"/>
              <w:right w:val="nil"/>
            </w:tcBorders>
          </w:tcPr>
          <w:p w14:paraId="14C45BA2" w14:textId="77777777" w:rsidR="0075280A" w:rsidRPr="0075280A" w:rsidRDefault="0075280A" w:rsidP="0075280A">
            <w:pPr>
              <w:pStyle w:val="TableBullet"/>
              <w:keepNext/>
              <w:spacing w:before="30" w:after="30" w:line="240" w:lineRule="auto"/>
              <w:rPr>
                <w:sz w:val="16"/>
                <w:szCs w:val="16"/>
              </w:rPr>
            </w:pPr>
            <w:r w:rsidRPr="0075280A">
              <w:rPr>
                <w:sz w:val="16"/>
                <w:szCs w:val="16"/>
              </w:rPr>
              <w:t>Duty operator to close intake and revert to raw water storage.</w:t>
            </w:r>
          </w:p>
          <w:p w14:paraId="4BFC147E" w14:textId="77777777" w:rsidR="0075280A" w:rsidRPr="0075280A" w:rsidRDefault="0075280A" w:rsidP="0075280A">
            <w:pPr>
              <w:pStyle w:val="TableBullet"/>
              <w:keepNext/>
              <w:spacing w:before="30" w:after="30" w:line="240" w:lineRule="auto"/>
              <w:rPr>
                <w:sz w:val="16"/>
                <w:szCs w:val="16"/>
              </w:rPr>
            </w:pPr>
            <w:r w:rsidRPr="0075280A">
              <w:rPr>
                <w:sz w:val="16"/>
                <w:szCs w:val="16"/>
              </w:rPr>
              <w:t>Duty operator to notify duty supervisor.</w:t>
            </w:r>
          </w:p>
          <w:p w14:paraId="20AAF9EC" w14:textId="77777777" w:rsidR="0075280A" w:rsidRPr="0075280A" w:rsidRDefault="0075280A" w:rsidP="0075280A">
            <w:pPr>
              <w:pStyle w:val="TableBullet"/>
              <w:keepNext/>
              <w:spacing w:before="30" w:after="30" w:line="240" w:lineRule="auto"/>
              <w:rPr>
                <w:sz w:val="16"/>
                <w:szCs w:val="16"/>
              </w:rPr>
            </w:pPr>
            <w:r w:rsidRPr="0075280A">
              <w:rPr>
                <w:sz w:val="16"/>
                <w:szCs w:val="16"/>
              </w:rPr>
              <w:t>Supervisor to initiate transgression incident response if water has entered reservoir/distribution.</w:t>
            </w:r>
          </w:p>
        </w:tc>
      </w:tr>
    </w:tbl>
    <w:p w14:paraId="4509B874" w14:textId="77777777" w:rsidR="0075280A" w:rsidRPr="003525AE" w:rsidRDefault="0075280A" w:rsidP="0075280A">
      <w:pPr>
        <w:rPr>
          <w:sz w:val="16"/>
          <w:szCs w:val="16"/>
        </w:rPr>
      </w:pPr>
    </w:p>
    <w:p w14:paraId="20F61242" w14:textId="77777777" w:rsidR="00D132BC" w:rsidRDefault="00524859" w:rsidP="003525AE">
      <w:pPr>
        <w:pStyle w:val="Heading5"/>
        <w:spacing w:before="60" w:after="60"/>
      </w:pPr>
      <w:r w:rsidRPr="00613F94">
        <w:t>Supporting program</w:t>
      </w:r>
      <w:r>
        <w:t>me</w:t>
      </w:r>
      <w:r w:rsidRPr="00613F94">
        <w:t>s</w:t>
      </w:r>
    </w:p>
    <w:p w14:paraId="1B2738D5" w14:textId="77777777" w:rsidR="00524859" w:rsidRPr="0075280A" w:rsidRDefault="00524859" w:rsidP="0075280A">
      <w:pPr>
        <w:pStyle w:val="Number"/>
        <w:spacing w:before="60"/>
        <w:ind w:left="425" w:hanging="425"/>
        <w:rPr>
          <w:sz w:val="18"/>
          <w:szCs w:val="18"/>
        </w:rPr>
      </w:pPr>
      <w:r w:rsidRPr="0075280A">
        <w:rPr>
          <w:sz w:val="18"/>
          <w:szCs w:val="18"/>
        </w:rPr>
        <w:t>Daily</w:t>
      </w:r>
      <w:r w:rsidRPr="0075280A">
        <w:rPr>
          <w:rStyle w:val="FootnoteReference"/>
          <w:sz w:val="18"/>
          <w:szCs w:val="18"/>
        </w:rPr>
        <w:footnoteReference w:id="38"/>
      </w:r>
      <w:r w:rsidRPr="0075280A">
        <w:rPr>
          <w:sz w:val="18"/>
          <w:szCs w:val="18"/>
        </w:rPr>
        <w:t xml:space="preserve"> monitoring instrument checking and verification by operator as necessary.</w:t>
      </w:r>
    </w:p>
    <w:p w14:paraId="4ABC0876" w14:textId="77777777" w:rsidR="00524859" w:rsidRPr="0075280A" w:rsidRDefault="00524859" w:rsidP="0075280A">
      <w:pPr>
        <w:pStyle w:val="Number"/>
        <w:spacing w:before="60"/>
        <w:ind w:left="425" w:hanging="425"/>
        <w:rPr>
          <w:spacing w:val="-2"/>
          <w:sz w:val="18"/>
          <w:szCs w:val="18"/>
        </w:rPr>
      </w:pPr>
      <w:r w:rsidRPr="0075280A">
        <w:rPr>
          <w:spacing w:val="-2"/>
          <w:sz w:val="18"/>
          <w:szCs w:val="18"/>
        </w:rPr>
        <w:t>Monthly operator check of currency of reagents used in turbidity meter calibration and verification.</w:t>
      </w:r>
    </w:p>
    <w:p w14:paraId="2A9D82D7" w14:textId="77777777" w:rsidR="00D132BC" w:rsidRPr="0075280A" w:rsidRDefault="00524859" w:rsidP="0075280A">
      <w:pPr>
        <w:pStyle w:val="Number"/>
        <w:spacing w:before="60"/>
        <w:ind w:left="425" w:hanging="425"/>
        <w:rPr>
          <w:sz w:val="18"/>
          <w:szCs w:val="18"/>
        </w:rPr>
      </w:pPr>
      <w:r w:rsidRPr="0075280A">
        <w:rPr>
          <w:sz w:val="18"/>
          <w:szCs w:val="18"/>
        </w:rPr>
        <w:t>Training and competency assessment of operator in operation of coagulation dosing and jar testing of drinking-water.</w:t>
      </w:r>
    </w:p>
    <w:p w14:paraId="77B14220" w14:textId="77777777" w:rsidR="00524859" w:rsidRPr="0075280A" w:rsidRDefault="00524859" w:rsidP="0075280A">
      <w:pPr>
        <w:pStyle w:val="Number"/>
        <w:spacing w:before="60"/>
        <w:ind w:left="425" w:hanging="425"/>
        <w:rPr>
          <w:sz w:val="18"/>
          <w:szCs w:val="18"/>
        </w:rPr>
      </w:pPr>
      <w:r w:rsidRPr="0075280A">
        <w:rPr>
          <w:sz w:val="18"/>
          <w:szCs w:val="18"/>
        </w:rPr>
        <w:t>Laboratory verification checks for colour, coagulant (Fe/Al) and polyelectrolyte in filtered water.</w:t>
      </w:r>
    </w:p>
    <w:p w14:paraId="6642C587" w14:textId="77777777" w:rsidR="00524859" w:rsidRPr="003525AE" w:rsidRDefault="00524859" w:rsidP="00524859">
      <w:pPr>
        <w:pStyle w:val="Number"/>
        <w:spacing w:before="60"/>
        <w:ind w:left="425" w:hanging="425"/>
        <w:rPr>
          <w:sz w:val="18"/>
          <w:szCs w:val="18"/>
        </w:rPr>
      </w:pPr>
      <w:r w:rsidRPr="0075280A">
        <w:rPr>
          <w:sz w:val="18"/>
          <w:szCs w:val="18"/>
        </w:rPr>
        <w:t>Performance transgression incidence response protocol.</w:t>
      </w:r>
    </w:p>
    <w:sectPr w:rsidR="00524859" w:rsidRPr="003525AE" w:rsidSect="003F5BED">
      <w:footerReference w:type="default" r:id="rId56"/>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FDEA" w14:textId="77777777" w:rsidR="004637A5" w:rsidRDefault="004637A5">
      <w:r>
        <w:separator/>
      </w:r>
    </w:p>
    <w:p w14:paraId="211BC9A9" w14:textId="77777777" w:rsidR="004637A5" w:rsidRDefault="004637A5"/>
  </w:endnote>
  <w:endnote w:type="continuationSeparator" w:id="0">
    <w:p w14:paraId="1693D620" w14:textId="77777777" w:rsidR="004637A5" w:rsidRDefault="004637A5">
      <w:r>
        <w:continuationSeparator/>
      </w:r>
    </w:p>
    <w:p w14:paraId="408A4B43" w14:textId="77777777" w:rsidR="004637A5" w:rsidRDefault="00463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E081" w14:textId="77777777" w:rsidR="001E0AC0" w:rsidRDefault="001E0A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64B96" w14:paraId="51F0542F" w14:textId="77777777" w:rsidTr="00D662F8">
      <w:trPr>
        <w:cantSplit/>
      </w:trPr>
      <w:tc>
        <w:tcPr>
          <w:tcW w:w="8080" w:type="dxa"/>
          <w:vAlign w:val="center"/>
        </w:tcPr>
        <w:p w14:paraId="08461695" w14:textId="77777777" w:rsidR="00164B96" w:rsidRDefault="00164B96" w:rsidP="00931466">
          <w:pPr>
            <w:pStyle w:val="RectoFooter"/>
          </w:pPr>
          <w:r>
            <w:t>HANDBOOK FOR PREPARING A WATER SAFETY PLAN</w:t>
          </w:r>
        </w:p>
      </w:tc>
      <w:tc>
        <w:tcPr>
          <w:tcW w:w="709" w:type="dxa"/>
          <w:vAlign w:val="center"/>
        </w:tcPr>
        <w:p w14:paraId="03DD0AB4" w14:textId="77777777" w:rsidR="00164B96" w:rsidRPr="00931466" w:rsidRDefault="00164B9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37</w:t>
          </w:r>
          <w:r w:rsidRPr="00931466">
            <w:rPr>
              <w:rStyle w:val="PageNumber"/>
            </w:rPr>
            <w:fldChar w:fldCharType="end"/>
          </w:r>
        </w:p>
      </w:tc>
    </w:tr>
  </w:tbl>
  <w:p w14:paraId="0BDA8324" w14:textId="77777777" w:rsidR="00164B96" w:rsidRPr="00581EB8" w:rsidRDefault="00164B96"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7456" w14:textId="77777777" w:rsidR="0044557B" w:rsidRPr="00571223" w:rsidRDefault="0044557B"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44557B" w14:paraId="0B0F5946" w14:textId="77777777" w:rsidTr="00D662F8">
      <w:trPr>
        <w:cantSplit/>
      </w:trPr>
      <w:tc>
        <w:tcPr>
          <w:tcW w:w="675" w:type="dxa"/>
          <w:vAlign w:val="center"/>
        </w:tcPr>
        <w:p w14:paraId="40008EE3" w14:textId="77777777" w:rsidR="0044557B" w:rsidRPr="00931466" w:rsidRDefault="0044557B"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38</w:t>
          </w:r>
          <w:r w:rsidRPr="00931466">
            <w:rPr>
              <w:rStyle w:val="PageNumber"/>
            </w:rPr>
            <w:fldChar w:fldCharType="end"/>
          </w:r>
        </w:p>
      </w:tc>
      <w:tc>
        <w:tcPr>
          <w:tcW w:w="9072" w:type="dxa"/>
          <w:vAlign w:val="center"/>
        </w:tcPr>
        <w:p w14:paraId="70767264" w14:textId="77777777" w:rsidR="0044557B" w:rsidRDefault="0044557B" w:rsidP="000D58DD">
          <w:pPr>
            <w:pStyle w:val="RectoFooter"/>
            <w:jc w:val="left"/>
          </w:pPr>
          <w:r>
            <w:t>HANDBOOK FOR PREPARING A WATER SAFETY PLAN</w:t>
          </w:r>
        </w:p>
      </w:tc>
    </w:tr>
  </w:tbl>
  <w:p w14:paraId="66E0781E" w14:textId="77777777" w:rsidR="0044557B" w:rsidRPr="00571223" w:rsidRDefault="0044557B" w:rsidP="00571223">
    <w:pPr>
      <w:pStyle w:val="Verso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01"/>
      <w:gridCol w:w="567"/>
    </w:tblGrid>
    <w:tr w:rsidR="00164B96" w14:paraId="20E72D36" w14:textId="77777777" w:rsidTr="006A1DA6">
      <w:trPr>
        <w:cantSplit/>
      </w:trPr>
      <w:tc>
        <w:tcPr>
          <w:tcW w:w="14601" w:type="dxa"/>
          <w:vAlign w:val="center"/>
        </w:tcPr>
        <w:p w14:paraId="0C75DC27" w14:textId="77777777" w:rsidR="00164B96" w:rsidRDefault="00164B96" w:rsidP="00931466">
          <w:pPr>
            <w:pStyle w:val="RectoFooter"/>
          </w:pPr>
          <w:r>
            <w:t>HANDBOOK FOR PREPARING A WATER SAFETY PLAN</w:t>
          </w:r>
        </w:p>
      </w:tc>
      <w:tc>
        <w:tcPr>
          <w:tcW w:w="567" w:type="dxa"/>
          <w:vAlign w:val="center"/>
        </w:tcPr>
        <w:p w14:paraId="208B73D3" w14:textId="77777777" w:rsidR="00164B96" w:rsidRPr="00931466" w:rsidRDefault="00164B9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8680C">
            <w:rPr>
              <w:rStyle w:val="PageNumber"/>
              <w:noProof/>
            </w:rPr>
            <w:t>41</w:t>
          </w:r>
          <w:r w:rsidRPr="00931466">
            <w:rPr>
              <w:rStyle w:val="PageNumber"/>
            </w:rPr>
            <w:fldChar w:fldCharType="end"/>
          </w:r>
        </w:p>
      </w:tc>
    </w:tr>
  </w:tbl>
  <w:p w14:paraId="5FBE3600" w14:textId="77777777" w:rsidR="00164B96" w:rsidRPr="00581EB8" w:rsidRDefault="00164B96" w:rsidP="00581EB8">
    <w:pPr>
      <w:pStyle w:val="Foote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64B96" w14:paraId="4A3E7F7B" w14:textId="77777777" w:rsidTr="00D662F8">
      <w:trPr>
        <w:cantSplit/>
      </w:trPr>
      <w:tc>
        <w:tcPr>
          <w:tcW w:w="8080" w:type="dxa"/>
          <w:vAlign w:val="center"/>
        </w:tcPr>
        <w:p w14:paraId="3C697796" w14:textId="77777777" w:rsidR="00164B96" w:rsidRDefault="00164B96" w:rsidP="00931466">
          <w:pPr>
            <w:pStyle w:val="RectoFooter"/>
          </w:pPr>
          <w:r>
            <w:t>HANDBOOK FOR PREPARING A WATER SAFETY PLAN</w:t>
          </w:r>
        </w:p>
      </w:tc>
      <w:tc>
        <w:tcPr>
          <w:tcW w:w="709" w:type="dxa"/>
          <w:vAlign w:val="center"/>
        </w:tcPr>
        <w:p w14:paraId="351D9088" w14:textId="77777777" w:rsidR="00164B96" w:rsidRPr="00931466" w:rsidRDefault="00164B9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47</w:t>
          </w:r>
          <w:r w:rsidRPr="00931466">
            <w:rPr>
              <w:rStyle w:val="PageNumber"/>
            </w:rPr>
            <w:fldChar w:fldCharType="end"/>
          </w:r>
        </w:p>
      </w:tc>
    </w:tr>
  </w:tbl>
  <w:p w14:paraId="5AAD75DD" w14:textId="77777777" w:rsidR="00164B96" w:rsidRPr="00581EB8" w:rsidRDefault="00164B96" w:rsidP="00581EB8">
    <w:pPr>
      <w:pStyle w:val="Foote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FBFF" w14:textId="77777777" w:rsidR="009B5C76" w:rsidRPr="00571223" w:rsidRDefault="009B5C76" w:rsidP="00571223">
    <w:pPr>
      <w:pStyle w:val="VersoFoote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9B5C76" w14:paraId="6BECFDA5" w14:textId="77777777" w:rsidTr="00D662F8">
      <w:trPr>
        <w:cantSplit/>
      </w:trPr>
      <w:tc>
        <w:tcPr>
          <w:tcW w:w="675" w:type="dxa"/>
          <w:vAlign w:val="center"/>
        </w:tcPr>
        <w:p w14:paraId="44A01A05" w14:textId="77777777" w:rsidR="009B5C76" w:rsidRPr="00931466" w:rsidRDefault="009B5C7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46</w:t>
          </w:r>
          <w:r w:rsidRPr="00931466">
            <w:rPr>
              <w:rStyle w:val="PageNumber"/>
            </w:rPr>
            <w:fldChar w:fldCharType="end"/>
          </w:r>
        </w:p>
      </w:tc>
      <w:tc>
        <w:tcPr>
          <w:tcW w:w="9072" w:type="dxa"/>
          <w:vAlign w:val="center"/>
        </w:tcPr>
        <w:p w14:paraId="4D12F926" w14:textId="77777777" w:rsidR="009B5C76" w:rsidRDefault="009B5C76" w:rsidP="000D58DD">
          <w:pPr>
            <w:pStyle w:val="RectoFooter"/>
            <w:jc w:val="left"/>
          </w:pPr>
          <w:r>
            <w:t>HANDBOOK FOR PREPARING A WATER SAFETY PLAN</w:t>
          </w:r>
        </w:p>
      </w:tc>
    </w:tr>
  </w:tbl>
  <w:p w14:paraId="7DCB90C8" w14:textId="77777777" w:rsidR="009B5C76" w:rsidRPr="00571223" w:rsidRDefault="009B5C76" w:rsidP="00571223">
    <w:pPr>
      <w:pStyle w:val="VersoFoote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5E87" w14:textId="77777777" w:rsidR="00573CCF" w:rsidRPr="00571223" w:rsidRDefault="00573CCF" w:rsidP="00571223">
    <w:pPr>
      <w:pStyle w:val="VersoFoote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573CCF" w14:paraId="740E7E32" w14:textId="77777777" w:rsidTr="00D662F8">
      <w:trPr>
        <w:cantSplit/>
      </w:trPr>
      <w:tc>
        <w:tcPr>
          <w:tcW w:w="675" w:type="dxa"/>
          <w:vAlign w:val="center"/>
        </w:tcPr>
        <w:p w14:paraId="4E494FCC" w14:textId="77777777" w:rsidR="00573CCF" w:rsidRPr="00931466" w:rsidRDefault="00573CCF"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68</w:t>
          </w:r>
          <w:r w:rsidRPr="00931466">
            <w:rPr>
              <w:rStyle w:val="PageNumber"/>
            </w:rPr>
            <w:fldChar w:fldCharType="end"/>
          </w:r>
        </w:p>
      </w:tc>
      <w:tc>
        <w:tcPr>
          <w:tcW w:w="9072" w:type="dxa"/>
          <w:vAlign w:val="center"/>
        </w:tcPr>
        <w:p w14:paraId="6D87211E" w14:textId="77777777" w:rsidR="00573CCF" w:rsidRDefault="00573CCF" w:rsidP="000D58DD">
          <w:pPr>
            <w:pStyle w:val="RectoFooter"/>
            <w:jc w:val="left"/>
          </w:pPr>
          <w:r>
            <w:t>HANDBOOK FOR PREPARING A WATER SAFETY PLAN</w:t>
          </w:r>
        </w:p>
      </w:tc>
    </w:tr>
  </w:tbl>
  <w:p w14:paraId="6B0C3F92" w14:textId="77777777" w:rsidR="00573CCF" w:rsidRPr="00571223" w:rsidRDefault="00573CCF" w:rsidP="00571223">
    <w:pPr>
      <w:pStyle w:val="VersoFoote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079F" w14:textId="77777777" w:rsidR="00485F4E" w:rsidRPr="00571223" w:rsidRDefault="00485F4E"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CBBF" w14:textId="77777777" w:rsidR="00164B96" w:rsidRPr="00581136" w:rsidRDefault="00164B96"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518909EB" w14:textId="77777777" w:rsidR="00164B96" w:rsidRPr="005A79E5" w:rsidRDefault="00164B96">
    <w:pPr>
      <w:pStyle w:val="Foote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485F4E" w14:paraId="0E3F25D2" w14:textId="77777777" w:rsidTr="00D662F8">
      <w:trPr>
        <w:cantSplit/>
      </w:trPr>
      <w:tc>
        <w:tcPr>
          <w:tcW w:w="675" w:type="dxa"/>
          <w:vAlign w:val="center"/>
        </w:tcPr>
        <w:p w14:paraId="48F6D3EB" w14:textId="77777777" w:rsidR="00485F4E" w:rsidRPr="00931466" w:rsidRDefault="00485F4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82</w:t>
          </w:r>
          <w:r w:rsidRPr="00931466">
            <w:rPr>
              <w:rStyle w:val="PageNumber"/>
            </w:rPr>
            <w:fldChar w:fldCharType="end"/>
          </w:r>
        </w:p>
      </w:tc>
      <w:tc>
        <w:tcPr>
          <w:tcW w:w="9072" w:type="dxa"/>
          <w:vAlign w:val="center"/>
        </w:tcPr>
        <w:p w14:paraId="402CB597" w14:textId="77777777" w:rsidR="00485F4E" w:rsidRDefault="00485F4E" w:rsidP="000D58DD">
          <w:pPr>
            <w:pStyle w:val="RectoFooter"/>
            <w:jc w:val="left"/>
          </w:pPr>
          <w:r>
            <w:t>HANDBOOK FOR PREPARING A WATER SAFETY PLAN</w:t>
          </w:r>
        </w:p>
      </w:tc>
    </w:tr>
  </w:tbl>
  <w:p w14:paraId="279A931A" w14:textId="77777777" w:rsidR="00485F4E" w:rsidRPr="00571223" w:rsidRDefault="00485F4E" w:rsidP="00571223">
    <w:pPr>
      <w:pStyle w:val="VersoFooter"/>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B325E2" w14:paraId="2E14A01D" w14:textId="77777777" w:rsidTr="00D662F8">
      <w:trPr>
        <w:cantSplit/>
      </w:trPr>
      <w:tc>
        <w:tcPr>
          <w:tcW w:w="675" w:type="dxa"/>
          <w:vAlign w:val="center"/>
        </w:tcPr>
        <w:p w14:paraId="4CB6FADE" w14:textId="77777777" w:rsidR="00B325E2" w:rsidRPr="00931466" w:rsidRDefault="00B325E2"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110</w:t>
          </w:r>
          <w:r w:rsidRPr="00931466">
            <w:rPr>
              <w:rStyle w:val="PageNumber"/>
            </w:rPr>
            <w:fldChar w:fldCharType="end"/>
          </w:r>
        </w:p>
      </w:tc>
      <w:tc>
        <w:tcPr>
          <w:tcW w:w="9072" w:type="dxa"/>
          <w:vAlign w:val="center"/>
        </w:tcPr>
        <w:p w14:paraId="22C30146" w14:textId="77777777" w:rsidR="00B325E2" w:rsidRDefault="00B325E2" w:rsidP="000D58DD">
          <w:pPr>
            <w:pStyle w:val="RectoFooter"/>
            <w:jc w:val="left"/>
          </w:pPr>
          <w:r>
            <w:t>HANDBOOK FOR PREPARING A WATER SAFETY PLAN</w:t>
          </w:r>
        </w:p>
      </w:tc>
    </w:tr>
  </w:tbl>
  <w:p w14:paraId="684F4F86" w14:textId="77777777" w:rsidR="00B325E2" w:rsidRPr="00571223" w:rsidRDefault="00B325E2" w:rsidP="00571223">
    <w:pPr>
      <w:pStyle w:val="VersoFooter"/>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42"/>
      <w:gridCol w:w="426"/>
    </w:tblGrid>
    <w:tr w:rsidR="00B325E2" w14:paraId="335B370D" w14:textId="77777777" w:rsidTr="00B325E2">
      <w:trPr>
        <w:cantSplit/>
      </w:trPr>
      <w:tc>
        <w:tcPr>
          <w:tcW w:w="14742" w:type="dxa"/>
          <w:vAlign w:val="center"/>
        </w:tcPr>
        <w:p w14:paraId="43196267" w14:textId="77777777" w:rsidR="00B325E2" w:rsidRDefault="00B325E2" w:rsidP="00931466">
          <w:pPr>
            <w:pStyle w:val="RectoFooter"/>
          </w:pPr>
          <w:r>
            <w:t>HANDBOOK FOR PREPARING A WATER SAFETY PLAN</w:t>
          </w:r>
        </w:p>
      </w:tc>
      <w:tc>
        <w:tcPr>
          <w:tcW w:w="426" w:type="dxa"/>
          <w:vAlign w:val="center"/>
        </w:tcPr>
        <w:p w14:paraId="3FE0EFC5" w14:textId="77777777" w:rsidR="00B325E2" w:rsidRPr="00931466" w:rsidRDefault="00B325E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83</w:t>
          </w:r>
          <w:r w:rsidRPr="00931466">
            <w:rPr>
              <w:rStyle w:val="PageNumber"/>
            </w:rPr>
            <w:fldChar w:fldCharType="end"/>
          </w:r>
        </w:p>
      </w:tc>
    </w:tr>
  </w:tbl>
  <w:p w14:paraId="4D5BC96F" w14:textId="77777777" w:rsidR="00B325E2" w:rsidRPr="00581EB8" w:rsidRDefault="00B325E2" w:rsidP="00581EB8">
    <w:pPr>
      <w:pStyle w:val="Foote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B325E2" w14:paraId="1542337D" w14:textId="77777777" w:rsidTr="00D662F8">
      <w:trPr>
        <w:cantSplit/>
      </w:trPr>
      <w:tc>
        <w:tcPr>
          <w:tcW w:w="8080" w:type="dxa"/>
          <w:vAlign w:val="center"/>
        </w:tcPr>
        <w:p w14:paraId="4E89E434" w14:textId="77777777" w:rsidR="00B325E2" w:rsidRDefault="00B325E2" w:rsidP="00931466">
          <w:pPr>
            <w:pStyle w:val="RectoFooter"/>
          </w:pPr>
          <w:r>
            <w:t>HANDBOOK FOR PREPARING A WATER SAFETY PLAN</w:t>
          </w:r>
        </w:p>
      </w:tc>
      <w:tc>
        <w:tcPr>
          <w:tcW w:w="709" w:type="dxa"/>
          <w:vAlign w:val="center"/>
        </w:tcPr>
        <w:p w14:paraId="1B04767C" w14:textId="77777777" w:rsidR="00B325E2" w:rsidRPr="00931466" w:rsidRDefault="00B325E2"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109</w:t>
          </w:r>
          <w:r w:rsidRPr="00931466">
            <w:rPr>
              <w:rStyle w:val="PageNumber"/>
            </w:rPr>
            <w:fldChar w:fldCharType="end"/>
          </w:r>
        </w:p>
      </w:tc>
    </w:tr>
  </w:tbl>
  <w:p w14:paraId="27BDFDFB" w14:textId="77777777" w:rsidR="00B325E2" w:rsidRPr="00581EB8" w:rsidRDefault="00B325E2"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202" w14:textId="77777777" w:rsidR="001E0AC0" w:rsidRDefault="001E0A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C674" w14:textId="77777777" w:rsidR="00164B96" w:rsidRDefault="00164B96"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1FE" w14:textId="77777777" w:rsidR="00164B96" w:rsidRDefault="00164B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64B96" w14:paraId="66288A08" w14:textId="77777777" w:rsidTr="00D662F8">
      <w:trPr>
        <w:cantSplit/>
      </w:trPr>
      <w:tc>
        <w:tcPr>
          <w:tcW w:w="709" w:type="dxa"/>
          <w:vAlign w:val="center"/>
        </w:tcPr>
        <w:p w14:paraId="7E731B06" w14:textId="77777777" w:rsidR="00164B96" w:rsidRPr="00931466" w:rsidRDefault="00164B9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iv</w:t>
          </w:r>
          <w:r w:rsidRPr="00931466">
            <w:rPr>
              <w:rStyle w:val="PageNumber"/>
            </w:rPr>
            <w:fldChar w:fldCharType="end"/>
          </w:r>
        </w:p>
      </w:tc>
      <w:tc>
        <w:tcPr>
          <w:tcW w:w="8080" w:type="dxa"/>
          <w:vAlign w:val="center"/>
        </w:tcPr>
        <w:p w14:paraId="20E0ABB9" w14:textId="77777777" w:rsidR="00164B96" w:rsidRDefault="00164B96" w:rsidP="00926083">
          <w:pPr>
            <w:pStyle w:val="RectoFooter"/>
            <w:jc w:val="left"/>
          </w:pPr>
          <w:r>
            <w:t>HANDBOOK FOR PREPARING A WATER SAFETY PLAN</w:t>
          </w:r>
        </w:p>
      </w:tc>
    </w:tr>
  </w:tbl>
  <w:p w14:paraId="3C444D17" w14:textId="77777777" w:rsidR="00164B96" w:rsidRPr="00571223" w:rsidRDefault="00164B96"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64B96" w14:paraId="5EA20A13" w14:textId="77777777" w:rsidTr="00D662F8">
      <w:trPr>
        <w:cantSplit/>
      </w:trPr>
      <w:tc>
        <w:tcPr>
          <w:tcW w:w="8080" w:type="dxa"/>
          <w:vAlign w:val="center"/>
        </w:tcPr>
        <w:p w14:paraId="0EC6C990" w14:textId="77777777" w:rsidR="00164B96" w:rsidRDefault="00164B96" w:rsidP="00D80522">
          <w:pPr>
            <w:pStyle w:val="RectoFooter"/>
          </w:pPr>
          <w:r>
            <w:t>HANDBOOK FOR PREPARING A WATER SAFETY PLAN</w:t>
          </w:r>
        </w:p>
      </w:tc>
      <w:tc>
        <w:tcPr>
          <w:tcW w:w="709" w:type="dxa"/>
          <w:vAlign w:val="center"/>
        </w:tcPr>
        <w:p w14:paraId="7B2F3F73" w14:textId="77777777" w:rsidR="00164B96" w:rsidRPr="00931466" w:rsidRDefault="00164B96"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v</w:t>
          </w:r>
          <w:r w:rsidRPr="00931466">
            <w:rPr>
              <w:rStyle w:val="PageNumber"/>
            </w:rPr>
            <w:fldChar w:fldCharType="end"/>
          </w:r>
        </w:p>
      </w:tc>
    </w:tr>
  </w:tbl>
  <w:p w14:paraId="096958F1" w14:textId="77777777" w:rsidR="00164B96" w:rsidRPr="00581EB8" w:rsidRDefault="00164B96"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85EF" w14:textId="77777777" w:rsidR="00164B96" w:rsidRPr="00571223" w:rsidRDefault="00164B96"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64B96" w14:paraId="0529A499" w14:textId="77777777" w:rsidTr="00D662F8">
      <w:trPr>
        <w:cantSplit/>
      </w:trPr>
      <w:tc>
        <w:tcPr>
          <w:tcW w:w="675" w:type="dxa"/>
          <w:vAlign w:val="center"/>
        </w:tcPr>
        <w:p w14:paraId="0736B774" w14:textId="77777777" w:rsidR="00164B96" w:rsidRPr="00931466" w:rsidRDefault="00164B9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96812">
            <w:rPr>
              <w:rStyle w:val="PageNumber"/>
              <w:noProof/>
            </w:rPr>
            <w:t>36</w:t>
          </w:r>
          <w:r w:rsidRPr="00931466">
            <w:rPr>
              <w:rStyle w:val="PageNumber"/>
            </w:rPr>
            <w:fldChar w:fldCharType="end"/>
          </w:r>
        </w:p>
      </w:tc>
      <w:tc>
        <w:tcPr>
          <w:tcW w:w="9072" w:type="dxa"/>
          <w:vAlign w:val="center"/>
        </w:tcPr>
        <w:p w14:paraId="592896AF" w14:textId="77777777" w:rsidR="00164B96" w:rsidRDefault="00164B96" w:rsidP="000D58DD">
          <w:pPr>
            <w:pStyle w:val="RectoFooter"/>
            <w:jc w:val="left"/>
          </w:pPr>
          <w:r>
            <w:t>HANDBOOK FOR PREPARING A WATER SAFETY PLAN</w:t>
          </w:r>
        </w:p>
      </w:tc>
    </w:tr>
  </w:tbl>
  <w:p w14:paraId="299C4013" w14:textId="77777777" w:rsidR="00164B96" w:rsidRPr="00571223" w:rsidRDefault="00164B96"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C907" w14:textId="77777777" w:rsidR="004637A5" w:rsidRPr="00A26E6B" w:rsidRDefault="004637A5" w:rsidP="00A26E6B"/>
  </w:footnote>
  <w:footnote w:type="continuationSeparator" w:id="0">
    <w:p w14:paraId="4C68880C" w14:textId="77777777" w:rsidR="004637A5" w:rsidRDefault="004637A5">
      <w:r>
        <w:continuationSeparator/>
      </w:r>
    </w:p>
    <w:p w14:paraId="61382580" w14:textId="77777777" w:rsidR="004637A5" w:rsidRDefault="004637A5"/>
  </w:footnote>
  <w:footnote w:id="1">
    <w:p w14:paraId="328359CC" w14:textId="77777777" w:rsidR="00164B96" w:rsidRPr="001C1999" w:rsidRDefault="00164B96" w:rsidP="003F5BED">
      <w:pPr>
        <w:pStyle w:val="FootnoteText"/>
      </w:pPr>
      <w:r w:rsidRPr="003F5BED">
        <w:rPr>
          <w:rStyle w:val="FootnoteReference"/>
          <w:rFonts w:eastAsia="MS Gothic"/>
        </w:rPr>
        <w:footnoteRef/>
      </w:r>
      <w:r>
        <w:tab/>
      </w:r>
      <w:r w:rsidRPr="001C1999">
        <w:t>Priority 2 determinands are designated for each supply. Refer to DWSNZ (section</w:t>
      </w:r>
      <w:r>
        <w:t>s</w:t>
      </w:r>
      <w:r w:rsidRPr="001C1999">
        <w:t xml:space="preserve"> 8.2 to 8.4) for further information</w:t>
      </w:r>
      <w:r>
        <w:t>.</w:t>
      </w:r>
    </w:p>
  </w:footnote>
  <w:footnote w:id="2">
    <w:p w14:paraId="7418C24B" w14:textId="77777777" w:rsidR="00164B96" w:rsidRDefault="00164B96" w:rsidP="001C7593">
      <w:pPr>
        <w:pStyle w:val="FootnoteText"/>
      </w:pPr>
      <w:r w:rsidRPr="001C7593">
        <w:rPr>
          <w:rStyle w:val="FootnoteReference"/>
          <w:rFonts w:eastAsia="MS Gothic"/>
        </w:rPr>
        <w:footnoteRef/>
      </w:r>
      <w:r>
        <w:tab/>
        <w:t>The</w:t>
      </w:r>
      <w:r w:rsidRPr="00E760C2">
        <w:t xml:space="preserve"> primary route of degradation is micro</w:t>
      </w:r>
      <w:r>
        <w:t>biological</w:t>
      </w:r>
      <w:r w:rsidRPr="00E760C2">
        <w:t xml:space="preserve"> defluoridation. Laboratory studies of 1080 have shown half-lives from very much less than 24 hours to eight days</w:t>
      </w:r>
      <w:r>
        <w:t>: see Appendix C of the ERMA review of 1080 (2007).</w:t>
      </w:r>
      <w:r w:rsidRPr="00E760C2">
        <w:t xml:space="preserve"> </w:t>
      </w:r>
      <w:r>
        <w:t>(</w:t>
      </w:r>
      <w:r w:rsidRPr="00E760C2">
        <w:t>Application for the Reassessment of a Hazardous Substance under Section 63 of the Hazardous Substances and New Organisms Act 1996. Application Number: HRE05002</w:t>
      </w:r>
      <w:r>
        <w:t xml:space="preserve">). URL: </w:t>
      </w:r>
      <w:r w:rsidRPr="008B5E85">
        <w:rPr>
          <w:rStyle w:val="Hyperlink"/>
          <w:rFonts w:cs="Arial"/>
          <w:sz w:val="18"/>
          <w:szCs w:val="18"/>
        </w:rPr>
        <w:t>www.epa.govt.nz/assets/FileAPI/hsno-ar/HRE05002/HRE05002-059.pdf</w:t>
      </w:r>
      <w:r>
        <w:rPr>
          <w:rStyle w:val="Hyperlink"/>
          <w:rFonts w:cs="Arial"/>
          <w:sz w:val="18"/>
          <w:szCs w:val="18"/>
        </w:rPr>
        <w:t xml:space="preserve"> </w:t>
      </w:r>
      <w:r w:rsidRPr="007C4BDA">
        <w:t>(accessed 31 January 2019)</w:t>
      </w:r>
      <w:r>
        <w:t>.</w:t>
      </w:r>
    </w:p>
  </w:footnote>
  <w:footnote w:id="3">
    <w:p w14:paraId="74E2B99E" w14:textId="77777777" w:rsidR="00164B96" w:rsidRPr="006847DA" w:rsidRDefault="00164B96" w:rsidP="00BA1674">
      <w:pPr>
        <w:pStyle w:val="FootnoteText"/>
        <w:rPr>
          <w:spacing w:val="-2"/>
        </w:rPr>
      </w:pPr>
      <w:r w:rsidRPr="00BA1674">
        <w:rPr>
          <w:rStyle w:val="FootnoteReference"/>
          <w:rFonts w:eastAsia="MS Gothic"/>
        </w:rPr>
        <w:footnoteRef/>
      </w:r>
      <w:r>
        <w:tab/>
      </w:r>
      <w:r w:rsidRPr="006847DA">
        <w:rPr>
          <w:spacing w:val="-2"/>
        </w:rPr>
        <w:t xml:space="preserve">The primary route of degradation is microbiological defluoridation. Laboratory studies of 1080 have shown half-lives from very much less than 24 hours to eight days: see Appendix C of the ERMA review of 1080 (2007). (Application for the Reassessment of a Hazardous Substance under Section 63 of the Hazardous Substances and New Organisms Act 1996. Application Number: HRE05002). URL: </w:t>
      </w:r>
      <w:hyperlink r:id="rId1" w:history="1">
        <w:r w:rsidRPr="00D06F5A">
          <w:rPr>
            <w:rStyle w:val="Hyperlink"/>
            <w:rFonts w:cs="Arial"/>
            <w:spacing w:val="-2"/>
            <w:sz w:val="18"/>
            <w:szCs w:val="18"/>
          </w:rPr>
          <w:t>www.epa.govt.nz/</w:t>
        </w:r>
      </w:hyperlink>
      <w:r>
        <w:rPr>
          <w:rStyle w:val="Hyperlink"/>
          <w:rFonts w:cs="Arial"/>
          <w:spacing w:val="-2"/>
          <w:sz w:val="18"/>
          <w:szCs w:val="18"/>
        </w:rPr>
        <w:t xml:space="preserve"> </w:t>
      </w:r>
      <w:r w:rsidRPr="006847DA">
        <w:rPr>
          <w:rStyle w:val="Hyperlink"/>
          <w:rFonts w:cs="Arial"/>
          <w:spacing w:val="-2"/>
          <w:sz w:val="18"/>
          <w:szCs w:val="18"/>
        </w:rPr>
        <w:t xml:space="preserve">assets/FileAPI/hsno-ar/HRE05002/HRE05002-059.pdf </w:t>
      </w:r>
      <w:r w:rsidRPr="006847DA">
        <w:rPr>
          <w:spacing w:val="-2"/>
        </w:rPr>
        <w:t>(accessed 31 January 2019).</w:t>
      </w:r>
    </w:p>
  </w:footnote>
  <w:footnote w:id="4">
    <w:p w14:paraId="38F7E4B3" w14:textId="77777777" w:rsidR="00164B96" w:rsidRPr="00F76377" w:rsidRDefault="00164B96" w:rsidP="008C22B8">
      <w:pPr>
        <w:pStyle w:val="FootnoteText"/>
      </w:pPr>
      <w:r w:rsidRPr="008C22B8">
        <w:rPr>
          <w:rStyle w:val="FootnoteReference"/>
          <w:rFonts w:eastAsia="MS Gothic"/>
        </w:rPr>
        <w:footnoteRef/>
      </w:r>
      <w:r>
        <w:tab/>
      </w:r>
      <w:r w:rsidRPr="00F76377">
        <w:t xml:space="preserve">Steps ii and iii should be developed in accordance with requirements specified in the Drinking-water Standards for New Zealand 2005 (DWSNZ) </w:t>
      </w:r>
      <w:r>
        <w:t>(Ministry of Health 201</w:t>
      </w:r>
      <w:r w:rsidRPr="00F76377">
        <w:t>8).</w:t>
      </w:r>
    </w:p>
  </w:footnote>
  <w:footnote w:id="5">
    <w:p w14:paraId="190D7C13" w14:textId="77777777" w:rsidR="00164B96" w:rsidRPr="008430A9" w:rsidRDefault="00164B96" w:rsidP="008A57B3">
      <w:pPr>
        <w:pStyle w:val="FootnoteText"/>
        <w:spacing w:before="40"/>
      </w:pPr>
      <w:r w:rsidRPr="008C22B8">
        <w:rPr>
          <w:rStyle w:val="FootnoteReference"/>
          <w:rFonts w:eastAsia="MS Gothic"/>
        </w:rPr>
        <w:footnoteRef/>
      </w:r>
      <w:r>
        <w:rPr>
          <w:sz w:val="18"/>
          <w:szCs w:val="18"/>
        </w:rPr>
        <w:tab/>
      </w:r>
      <w:r w:rsidRPr="008430A9">
        <w:t>Chlorination efficiency is influenced by turbidity</w:t>
      </w:r>
      <w:r>
        <w:t>;</w:t>
      </w:r>
      <w:r w:rsidRPr="008430A9">
        <w:t xml:space="preserve"> this parameter should also be considered in line with </w:t>
      </w:r>
      <w:r>
        <w:t xml:space="preserve">the </w:t>
      </w:r>
      <w:r w:rsidRPr="008430A9">
        <w:t>DWSNZ.</w:t>
      </w:r>
    </w:p>
  </w:footnote>
  <w:footnote w:id="6">
    <w:p w14:paraId="355D9E99" w14:textId="77777777" w:rsidR="00164B96" w:rsidRPr="008430A9" w:rsidRDefault="00164B96" w:rsidP="008A57B3">
      <w:pPr>
        <w:pStyle w:val="FootnoteText"/>
        <w:spacing w:before="40"/>
      </w:pPr>
      <w:r w:rsidRPr="008C22B8">
        <w:rPr>
          <w:rStyle w:val="FootnoteReference"/>
          <w:rFonts w:eastAsia="MS Gothic"/>
        </w:rPr>
        <w:footnoteRef/>
      </w:r>
      <w:r>
        <w:tab/>
      </w:r>
      <w:r w:rsidRPr="008430A9">
        <w:t xml:space="preserve">Although knowledge of plant layout is inherent to daily operations, a general description </w:t>
      </w:r>
      <w:r>
        <w:t xml:space="preserve">of </w:t>
      </w:r>
      <w:r w:rsidRPr="008430A9">
        <w:t xml:space="preserve">where and how these are identified is recommended. This will be referenced more formally elsewhere </w:t>
      </w:r>
      <w:r>
        <w:t>(</w:t>
      </w:r>
      <w:r w:rsidRPr="008430A9">
        <w:t>eg</w:t>
      </w:r>
      <w:r>
        <w:t>,</w:t>
      </w:r>
      <w:r w:rsidRPr="008430A9">
        <w:t xml:space="preserve"> P&amp;IDs/asset register</w:t>
      </w:r>
      <w:r>
        <w:t>)</w:t>
      </w:r>
      <w:r w:rsidRPr="008430A9">
        <w:t>.</w:t>
      </w:r>
    </w:p>
  </w:footnote>
  <w:footnote w:id="7">
    <w:p w14:paraId="639A282D" w14:textId="77777777" w:rsidR="00164B96" w:rsidRDefault="00164B96" w:rsidP="008A57B3">
      <w:pPr>
        <w:pStyle w:val="FootnoteText"/>
        <w:spacing w:before="40"/>
      </w:pPr>
      <w:r w:rsidRPr="008C22B8">
        <w:rPr>
          <w:rStyle w:val="FootnoteReference"/>
          <w:rFonts w:eastAsia="MS Gothic"/>
        </w:rPr>
        <w:footnoteRef/>
      </w:r>
      <w:r>
        <w:tab/>
      </w:r>
      <w:r w:rsidRPr="008021FE">
        <w:t>As per the DWSNZ if the pH exceeds 8 the FACe is required to be calculated for efficacy of disinfection, and therefore your CCP limits should reflect this characteristic.</w:t>
      </w:r>
    </w:p>
  </w:footnote>
  <w:footnote w:id="8">
    <w:p w14:paraId="2C0422F6" w14:textId="77777777" w:rsidR="00164B96" w:rsidRPr="008430A9" w:rsidRDefault="00164B96" w:rsidP="008A57B3">
      <w:pPr>
        <w:pStyle w:val="FootnoteText"/>
        <w:spacing w:before="40"/>
      </w:pPr>
      <w:r w:rsidRPr="008C22B8">
        <w:rPr>
          <w:rStyle w:val="FootnoteReference"/>
          <w:rFonts w:eastAsia="MS Gothic"/>
        </w:rPr>
        <w:footnoteRef/>
      </w:r>
      <w:r>
        <w:tab/>
      </w:r>
      <w:r w:rsidRPr="008430A9">
        <w:t>Refer to the validation section of the WSP for justification and explanation of these critical limits.</w:t>
      </w:r>
    </w:p>
  </w:footnote>
  <w:footnote w:id="9">
    <w:p w14:paraId="35BDFE53" w14:textId="77777777" w:rsidR="00164B96" w:rsidRPr="00FA128D" w:rsidRDefault="00164B96" w:rsidP="008A57B3">
      <w:pPr>
        <w:pStyle w:val="FootnoteText"/>
        <w:spacing w:before="40"/>
      </w:pPr>
      <w:r w:rsidRPr="008C22B8">
        <w:rPr>
          <w:rStyle w:val="FootnoteReference"/>
          <w:rFonts w:eastAsia="MS Gothic"/>
        </w:rPr>
        <w:footnoteRef/>
      </w:r>
      <w:r>
        <w:tab/>
      </w:r>
      <w:r w:rsidRPr="008430A9">
        <w:t>Or as per manufacturer recommendations.</w:t>
      </w:r>
    </w:p>
  </w:footnote>
  <w:footnote w:id="10">
    <w:p w14:paraId="54D29084" w14:textId="77777777" w:rsidR="00164B96" w:rsidRPr="00DD6155" w:rsidRDefault="00164B96" w:rsidP="008C22B8">
      <w:pPr>
        <w:pStyle w:val="FootnoteText"/>
      </w:pPr>
      <w:r w:rsidRPr="008C22B8">
        <w:rPr>
          <w:rStyle w:val="FootnoteReference"/>
          <w:rFonts w:eastAsia="MS Gothic"/>
        </w:rPr>
        <w:footnoteRef/>
      </w:r>
      <w:r>
        <w:tab/>
      </w:r>
      <w:r w:rsidRPr="00DD6155">
        <w:t xml:space="preserve">Although knowledge of plant layout is inherent to daily operations, a general description </w:t>
      </w:r>
      <w:r>
        <w:t xml:space="preserve">of </w:t>
      </w:r>
      <w:r w:rsidRPr="00DD6155">
        <w:t>where and how these are identified is recommended. This will be referenced mo</w:t>
      </w:r>
      <w:r>
        <w:t>re formally elsewhere (eg, P&amp;IDs</w:t>
      </w:r>
      <w:r w:rsidRPr="00DD6155">
        <w:t>/asset register</w:t>
      </w:r>
      <w:r>
        <w:t>).</w:t>
      </w:r>
    </w:p>
  </w:footnote>
  <w:footnote w:id="11">
    <w:p w14:paraId="2CFEF40B" w14:textId="77777777" w:rsidR="00164B96" w:rsidRPr="00DD6155" w:rsidRDefault="00164B96" w:rsidP="00BB2C8A">
      <w:pPr>
        <w:pStyle w:val="FootnoteText"/>
      </w:pPr>
      <w:r w:rsidRPr="008C22B8">
        <w:rPr>
          <w:rStyle w:val="FootnoteReference"/>
          <w:rFonts w:eastAsia="MS Gothic"/>
        </w:rPr>
        <w:footnoteRef/>
      </w:r>
      <w:r>
        <w:tab/>
      </w:r>
      <w:r w:rsidRPr="00DD6155">
        <w:t xml:space="preserve">Although values relate to filtrate turbidity, a more complete understanding of filter performance </w:t>
      </w:r>
      <w:r>
        <w:t xml:space="preserve">can be </w:t>
      </w:r>
      <w:r w:rsidRPr="00DD6155">
        <w:t>obtained when the difference between pre</w:t>
      </w:r>
      <w:r>
        <w:t>-</w:t>
      </w:r>
      <w:r w:rsidRPr="00DD6155">
        <w:t xml:space="preserve"> and post</w:t>
      </w:r>
      <w:r>
        <w:t>-</w:t>
      </w:r>
      <w:r w:rsidRPr="00DD6155">
        <w:t>filter water NTU is measured.</w:t>
      </w:r>
    </w:p>
  </w:footnote>
  <w:footnote w:id="12">
    <w:p w14:paraId="4BE5068A" w14:textId="77777777" w:rsidR="00164B96" w:rsidRPr="00DD6155" w:rsidRDefault="00164B96" w:rsidP="00BB2C8A">
      <w:pPr>
        <w:pStyle w:val="FootnoteText"/>
      </w:pPr>
      <w:r w:rsidRPr="008C22B8">
        <w:rPr>
          <w:rStyle w:val="FootnoteReference"/>
          <w:rFonts w:eastAsia="MS Gothic"/>
        </w:rPr>
        <w:footnoteRef/>
      </w:r>
      <w:r>
        <w:tab/>
      </w:r>
      <w:r w:rsidRPr="00DD6155">
        <w:t>As measured at each individual filter</w:t>
      </w:r>
      <w:r>
        <w:t>.</w:t>
      </w:r>
    </w:p>
  </w:footnote>
  <w:footnote w:id="13">
    <w:p w14:paraId="2C38ACFB" w14:textId="77777777" w:rsidR="00164B96" w:rsidRPr="00DD6155" w:rsidRDefault="00164B96" w:rsidP="00BB2C8A">
      <w:pPr>
        <w:pStyle w:val="FootnoteText"/>
      </w:pPr>
      <w:r w:rsidRPr="008C22B8">
        <w:rPr>
          <w:rStyle w:val="FootnoteReference"/>
          <w:rFonts w:eastAsia="MS Gothic"/>
        </w:rPr>
        <w:footnoteRef/>
      </w:r>
      <w:r>
        <w:tab/>
      </w:r>
      <w:r w:rsidRPr="00DD6155">
        <w:t>Refer to the WSP for justification and explanation of these critical limits. Also refer to relevant DWSNZ thr</w:t>
      </w:r>
      <w:r>
        <w:t>esholds and compliance criteria.</w:t>
      </w:r>
    </w:p>
  </w:footnote>
  <w:footnote w:id="14">
    <w:p w14:paraId="1550F2A7" w14:textId="77777777" w:rsidR="00164B96" w:rsidRPr="009A50F6" w:rsidRDefault="00164B96" w:rsidP="008C22B8">
      <w:pPr>
        <w:pStyle w:val="FootnoteText"/>
      </w:pPr>
      <w:r w:rsidRPr="008C22B8">
        <w:rPr>
          <w:rStyle w:val="FootnoteReference"/>
          <w:rFonts w:eastAsia="MS Gothic"/>
        </w:rPr>
        <w:footnoteRef/>
      </w:r>
      <w:r>
        <w:tab/>
      </w:r>
      <w:r w:rsidRPr="00DD6155">
        <w:t>Or as per manufacturer recommendations</w:t>
      </w:r>
      <w:r>
        <w:t>.</w:t>
      </w:r>
    </w:p>
  </w:footnote>
  <w:footnote w:id="15">
    <w:p w14:paraId="5D799F7F" w14:textId="77777777" w:rsidR="00164B96" w:rsidRPr="000C39A6" w:rsidRDefault="00164B96" w:rsidP="008C22B8">
      <w:pPr>
        <w:pStyle w:val="FootnoteText"/>
      </w:pPr>
      <w:r w:rsidRPr="008C22B8">
        <w:rPr>
          <w:rStyle w:val="FootnoteReference"/>
          <w:rFonts w:eastAsia="MS Gothic"/>
        </w:rPr>
        <w:footnoteRef/>
      </w:r>
      <w:r>
        <w:tab/>
      </w:r>
      <w:r w:rsidRPr="000C39A6">
        <w:t xml:space="preserve">Although knowledge of plant layout is inherent to daily operations, a general description </w:t>
      </w:r>
      <w:r>
        <w:t>of</w:t>
      </w:r>
      <w:r w:rsidRPr="000C39A6">
        <w:t xml:space="preserve"> where and how these are identified is recommended. This will be referenced m</w:t>
      </w:r>
      <w:r>
        <w:t>ore formally elsewhere (eg, P&amp;IDs</w:t>
      </w:r>
      <w:r w:rsidRPr="000C39A6">
        <w:t>/asset register</w:t>
      </w:r>
      <w:r>
        <w:t>).</w:t>
      </w:r>
    </w:p>
  </w:footnote>
  <w:footnote w:id="16">
    <w:p w14:paraId="1DE8B922" w14:textId="77777777" w:rsidR="00164B96" w:rsidRPr="000C39A6" w:rsidRDefault="00164B96" w:rsidP="00041A4E">
      <w:pPr>
        <w:pStyle w:val="FootnoteText"/>
      </w:pPr>
      <w:r w:rsidRPr="008C22B8">
        <w:rPr>
          <w:rStyle w:val="FootnoteReference"/>
          <w:rFonts w:eastAsia="MS Gothic"/>
        </w:rPr>
        <w:footnoteRef/>
      </w:r>
      <w:r>
        <w:tab/>
      </w:r>
      <w:r w:rsidRPr="000C39A6">
        <w:t xml:space="preserve">Although values relate to filtrate turbidity, a more complete understanding of filter performance </w:t>
      </w:r>
      <w:r>
        <w:t xml:space="preserve">can be </w:t>
      </w:r>
      <w:r w:rsidRPr="000C39A6">
        <w:t>obtained when the difference between pre</w:t>
      </w:r>
      <w:r>
        <w:t>-</w:t>
      </w:r>
      <w:r w:rsidRPr="000C39A6">
        <w:t xml:space="preserve"> and post</w:t>
      </w:r>
      <w:r>
        <w:t>-</w:t>
      </w:r>
      <w:r w:rsidRPr="000C39A6">
        <w:t>filter water NTU is measured.</w:t>
      </w:r>
    </w:p>
  </w:footnote>
  <w:footnote w:id="17">
    <w:p w14:paraId="041319B5" w14:textId="77777777" w:rsidR="00164B96" w:rsidRPr="000C39A6" w:rsidRDefault="00164B96" w:rsidP="00041A4E">
      <w:pPr>
        <w:pStyle w:val="FootnoteText"/>
      </w:pPr>
      <w:r w:rsidRPr="008C22B8">
        <w:rPr>
          <w:rStyle w:val="FootnoteReference"/>
          <w:rFonts w:eastAsia="MS Gothic"/>
        </w:rPr>
        <w:footnoteRef/>
      </w:r>
      <w:r>
        <w:tab/>
      </w:r>
      <w:r w:rsidRPr="008C22B8">
        <w:t>A</w:t>
      </w:r>
      <w:r w:rsidRPr="000C39A6">
        <w:t>s measured at each individual filter</w:t>
      </w:r>
      <w:r>
        <w:t>.</w:t>
      </w:r>
    </w:p>
  </w:footnote>
  <w:footnote w:id="18">
    <w:p w14:paraId="6BCDEBC0" w14:textId="77777777" w:rsidR="00164B96" w:rsidRPr="000C39A6" w:rsidRDefault="00164B96" w:rsidP="00041A4E">
      <w:pPr>
        <w:pStyle w:val="FootnoteText"/>
      </w:pPr>
      <w:r w:rsidRPr="008C22B8">
        <w:rPr>
          <w:rStyle w:val="FootnoteReference"/>
          <w:rFonts w:eastAsia="MS Gothic"/>
        </w:rPr>
        <w:footnoteRef/>
      </w:r>
      <w:r>
        <w:tab/>
      </w:r>
      <w:r w:rsidRPr="000C39A6">
        <w:t>Membrane integrity also monitored by SCADA permeability alarm</w:t>
      </w:r>
      <w:r>
        <w:t>.</w:t>
      </w:r>
    </w:p>
  </w:footnote>
  <w:footnote w:id="19">
    <w:p w14:paraId="55DA0B07" w14:textId="77777777" w:rsidR="00164B96" w:rsidRPr="000C39A6" w:rsidRDefault="00164B96" w:rsidP="008C22B8">
      <w:pPr>
        <w:pStyle w:val="FootnoteText"/>
      </w:pPr>
      <w:r w:rsidRPr="008C22B8">
        <w:rPr>
          <w:rStyle w:val="FootnoteReference"/>
          <w:rFonts w:eastAsia="MS Gothic"/>
        </w:rPr>
        <w:footnoteRef/>
      </w:r>
      <w:r>
        <w:tab/>
      </w:r>
      <w:r w:rsidRPr="000C39A6">
        <w:t>Could include chemically enhanced backwash</w:t>
      </w:r>
      <w:r>
        <w:t>.</w:t>
      </w:r>
    </w:p>
  </w:footnote>
  <w:footnote w:id="20">
    <w:p w14:paraId="28E5E323" w14:textId="77777777" w:rsidR="00164B96" w:rsidRPr="000C39A6" w:rsidRDefault="00164B96" w:rsidP="00041A4E">
      <w:pPr>
        <w:pStyle w:val="FootnoteText"/>
      </w:pPr>
      <w:r w:rsidRPr="008C22B8">
        <w:rPr>
          <w:rStyle w:val="FootnoteReference"/>
          <w:rFonts w:eastAsia="MS Gothic"/>
        </w:rPr>
        <w:footnoteRef/>
      </w:r>
      <w:r>
        <w:tab/>
      </w:r>
      <w:r w:rsidRPr="000C39A6">
        <w:t>Refer to the validation section of the WSP for justification and explanation of these critical limits. Also refer to relevant DWSNZ thresholds and compliance criteria.</w:t>
      </w:r>
    </w:p>
  </w:footnote>
  <w:footnote w:id="21">
    <w:p w14:paraId="16477628" w14:textId="77777777" w:rsidR="00164B96" w:rsidRPr="008C22B8" w:rsidRDefault="00164B96" w:rsidP="008C22B8">
      <w:pPr>
        <w:pStyle w:val="FootnoteText"/>
      </w:pPr>
      <w:r w:rsidRPr="008C22B8">
        <w:rPr>
          <w:rStyle w:val="FootnoteReference"/>
          <w:rFonts w:eastAsia="MS Gothic"/>
        </w:rPr>
        <w:footnoteRef/>
      </w:r>
      <w:r>
        <w:tab/>
      </w:r>
      <w:r w:rsidRPr="000C39A6">
        <w:t>Or as per manufacturer recommendations</w:t>
      </w:r>
      <w:r>
        <w:t>.</w:t>
      </w:r>
    </w:p>
  </w:footnote>
  <w:footnote w:id="22">
    <w:p w14:paraId="4E8C9819" w14:textId="77777777" w:rsidR="00164B96" w:rsidRPr="00C02749" w:rsidRDefault="00164B96" w:rsidP="008C22B8">
      <w:pPr>
        <w:pStyle w:val="FootnoteText"/>
      </w:pPr>
      <w:r w:rsidRPr="008C22B8">
        <w:rPr>
          <w:rStyle w:val="FootnoteReference"/>
          <w:rFonts w:eastAsia="MS Gothic"/>
        </w:rPr>
        <w:footnoteRef/>
      </w:r>
      <w:r>
        <w:tab/>
      </w:r>
      <w:r w:rsidRPr="007428D4">
        <w:t xml:space="preserve">Although viral control/standards are not part of </w:t>
      </w:r>
      <w:r>
        <w:t xml:space="preserve">the </w:t>
      </w:r>
      <w:r w:rsidRPr="007428D4">
        <w:t xml:space="preserve">DWSNZ, some </w:t>
      </w:r>
      <w:r w:rsidRPr="00C02749">
        <w:t>reactors may refer to virus log reduction in their validation process.</w:t>
      </w:r>
    </w:p>
  </w:footnote>
  <w:footnote w:id="23">
    <w:p w14:paraId="02B3E06F" w14:textId="77777777" w:rsidR="00164B96" w:rsidRPr="00C02749" w:rsidRDefault="00164B96" w:rsidP="00E34837">
      <w:pPr>
        <w:pStyle w:val="FootnoteText"/>
      </w:pPr>
      <w:r w:rsidRPr="008C22B8">
        <w:rPr>
          <w:rStyle w:val="FootnoteReference"/>
          <w:rFonts w:eastAsia="MS Gothic"/>
        </w:rPr>
        <w:footnoteRef/>
      </w:r>
      <w:r>
        <w:tab/>
      </w:r>
      <w:r w:rsidRPr="00C02749">
        <w:t xml:space="preserve">Control process monitoring should consider all UV reactor performance requirements needed to demonstrate </w:t>
      </w:r>
      <w:r>
        <w:t xml:space="preserve">that </w:t>
      </w:r>
      <w:r w:rsidRPr="00C02749">
        <w:t xml:space="preserve">operation is in accordance with certification/validation specifications </w:t>
      </w:r>
      <w:r>
        <w:t>(</w:t>
      </w:r>
      <w:r w:rsidRPr="00C02749">
        <w:t>ie</w:t>
      </w:r>
      <w:r>
        <w:t>,</w:t>
      </w:r>
      <w:r w:rsidRPr="00C02749">
        <w:t xml:space="preserve"> inclusion of flow and transmittance</w:t>
      </w:r>
      <w:r>
        <w:t>)</w:t>
      </w:r>
      <w:r w:rsidRPr="00C02749">
        <w:t>. These levels should align with the operational validation testing results.</w:t>
      </w:r>
    </w:p>
  </w:footnote>
  <w:footnote w:id="24">
    <w:p w14:paraId="49B5C4A3" w14:textId="77777777" w:rsidR="00164B96" w:rsidRPr="00C86DAF" w:rsidRDefault="00164B96" w:rsidP="008C22B8">
      <w:pPr>
        <w:pStyle w:val="FootnoteText"/>
      </w:pPr>
      <w:r w:rsidRPr="008C22B8">
        <w:rPr>
          <w:rStyle w:val="FootnoteReference"/>
          <w:rFonts w:eastAsia="MS Gothic"/>
        </w:rPr>
        <w:footnoteRef/>
      </w:r>
      <w:r>
        <w:tab/>
      </w:r>
      <w:r w:rsidRPr="00C02749">
        <w:t xml:space="preserve">Although knowledge of plant layout is inherent to daily operations, a general description </w:t>
      </w:r>
      <w:r>
        <w:t>of</w:t>
      </w:r>
      <w:r w:rsidRPr="00C02749">
        <w:t xml:space="preserve"> where and</w:t>
      </w:r>
      <w:r w:rsidRPr="00C86DAF">
        <w:t xml:space="preserve"> how these are identified is recommended. This will be referenced more formally elsewhere </w:t>
      </w:r>
      <w:r>
        <w:t>(</w:t>
      </w:r>
      <w:r w:rsidRPr="00C86DAF">
        <w:t>eg</w:t>
      </w:r>
      <w:r>
        <w:t>,</w:t>
      </w:r>
      <w:r w:rsidRPr="00C86DAF">
        <w:t xml:space="preserve"> P&amp;ID</w:t>
      </w:r>
      <w:r>
        <w:t>s</w:t>
      </w:r>
      <w:r w:rsidRPr="00C86DAF">
        <w:t>/asset register</w:t>
      </w:r>
      <w:r>
        <w:t>).</w:t>
      </w:r>
    </w:p>
  </w:footnote>
  <w:footnote w:id="25">
    <w:p w14:paraId="5D45718A" w14:textId="77777777" w:rsidR="00164B96" w:rsidRPr="00C86DAF" w:rsidRDefault="00164B96" w:rsidP="00E34837">
      <w:pPr>
        <w:pStyle w:val="FootnoteText"/>
      </w:pPr>
      <w:r w:rsidRPr="008C22B8">
        <w:rPr>
          <w:rStyle w:val="FootnoteReference"/>
          <w:rFonts w:eastAsia="MS Gothic"/>
        </w:rPr>
        <w:footnoteRef/>
      </w:r>
      <w:r>
        <w:tab/>
      </w:r>
      <w:r w:rsidRPr="00C86DAF">
        <w:t xml:space="preserve">Refer to </w:t>
      </w:r>
      <w:r>
        <w:t xml:space="preserve">the </w:t>
      </w:r>
      <w:r w:rsidRPr="00C86DAF">
        <w:t>WSP for justification and explanation of these critical limits. Also refer to relevant DWSNZ thresholds.</w:t>
      </w:r>
    </w:p>
  </w:footnote>
  <w:footnote w:id="26">
    <w:p w14:paraId="4C21A12F" w14:textId="77777777" w:rsidR="00164B96" w:rsidRPr="00C86DAF" w:rsidRDefault="00164B96" w:rsidP="008C22B8">
      <w:pPr>
        <w:pStyle w:val="FootnoteText"/>
      </w:pPr>
      <w:r w:rsidRPr="008C22B8">
        <w:rPr>
          <w:rStyle w:val="FootnoteReference"/>
          <w:rFonts w:eastAsia="MS Gothic"/>
        </w:rPr>
        <w:footnoteRef/>
      </w:r>
      <w:r>
        <w:tab/>
      </w:r>
      <w:r w:rsidRPr="00C86DAF">
        <w:t>Or as per manufacturer recommendations</w:t>
      </w:r>
      <w:r>
        <w:t>.</w:t>
      </w:r>
    </w:p>
  </w:footnote>
  <w:footnote w:id="27">
    <w:p w14:paraId="4131710D" w14:textId="77777777" w:rsidR="00164B96" w:rsidRPr="009A50F6" w:rsidRDefault="00164B96" w:rsidP="008C22B8">
      <w:pPr>
        <w:pStyle w:val="FootnoteText"/>
      </w:pPr>
      <w:r w:rsidRPr="008C22B8">
        <w:rPr>
          <w:rStyle w:val="FootnoteReference"/>
          <w:rFonts w:eastAsia="MS Gothic"/>
        </w:rPr>
        <w:footnoteRef/>
      </w:r>
      <w:r>
        <w:tab/>
      </w:r>
      <w:r w:rsidRPr="00C86DAF">
        <w:t>In the longer term the SCADA system also needs to be frequently checked</w:t>
      </w:r>
      <w:r>
        <w:t>.</w:t>
      </w:r>
    </w:p>
  </w:footnote>
  <w:footnote w:id="28">
    <w:p w14:paraId="20CAC58F" w14:textId="77777777" w:rsidR="00164B96" w:rsidRPr="00C67DB2" w:rsidRDefault="00164B96" w:rsidP="00FE7214">
      <w:pPr>
        <w:pStyle w:val="FootnoteText"/>
      </w:pPr>
      <w:r w:rsidRPr="00FE7214">
        <w:rPr>
          <w:rStyle w:val="FootnoteReference"/>
          <w:rFonts w:eastAsia="MS Gothic"/>
        </w:rPr>
        <w:footnoteRef/>
      </w:r>
      <w:r>
        <w:tab/>
      </w:r>
      <w:r w:rsidRPr="00C67DB2">
        <w:t>As measured at each individual filter</w:t>
      </w:r>
      <w:r>
        <w:t>.</w:t>
      </w:r>
    </w:p>
  </w:footnote>
  <w:footnote w:id="29">
    <w:p w14:paraId="1E09BD84" w14:textId="77777777" w:rsidR="00164B96" w:rsidRPr="00C67DB2" w:rsidRDefault="00164B96" w:rsidP="00FE7214">
      <w:pPr>
        <w:pStyle w:val="FootnoteText"/>
      </w:pPr>
      <w:r w:rsidRPr="00FE7214">
        <w:rPr>
          <w:rStyle w:val="FootnoteReference"/>
          <w:rFonts w:eastAsia="MS Gothic"/>
        </w:rPr>
        <w:footnoteRef/>
      </w:r>
      <w:r>
        <w:tab/>
      </w:r>
      <w:r w:rsidRPr="00C67DB2">
        <w:t>Supply-specific</w:t>
      </w:r>
      <w:r>
        <w:t>:</w:t>
      </w:r>
      <w:r w:rsidRPr="00C67DB2">
        <w:t xml:space="preserve"> need to set normal range.</w:t>
      </w:r>
    </w:p>
  </w:footnote>
  <w:footnote w:id="30">
    <w:p w14:paraId="76B83E20" w14:textId="77777777" w:rsidR="00164B96" w:rsidRPr="009A50F6" w:rsidRDefault="00164B96" w:rsidP="00FE7214">
      <w:pPr>
        <w:pStyle w:val="FootnoteText"/>
      </w:pPr>
      <w:r w:rsidRPr="00FE7214">
        <w:rPr>
          <w:rStyle w:val="FootnoteReference"/>
          <w:rFonts w:eastAsia="MS Gothic"/>
        </w:rPr>
        <w:footnoteRef/>
      </w:r>
      <w:r>
        <w:tab/>
      </w:r>
      <w:r w:rsidRPr="00C67DB2">
        <w:t>Or as per manufacturer recommendations</w:t>
      </w:r>
      <w:r>
        <w:t>.</w:t>
      </w:r>
    </w:p>
  </w:footnote>
  <w:footnote w:id="31">
    <w:p w14:paraId="15345547" w14:textId="77777777" w:rsidR="00164B96" w:rsidRPr="008430A9" w:rsidRDefault="00164B96" w:rsidP="0075280A">
      <w:pPr>
        <w:pStyle w:val="FootnoteText"/>
        <w:spacing w:before="40"/>
      </w:pPr>
      <w:r w:rsidRPr="008C22B8">
        <w:rPr>
          <w:rStyle w:val="FootnoteReference"/>
          <w:rFonts w:eastAsia="MS Gothic"/>
        </w:rPr>
        <w:footnoteRef/>
      </w:r>
      <w:r>
        <w:tab/>
      </w:r>
      <w:r w:rsidRPr="008430A9">
        <w:t>For some supplies</w:t>
      </w:r>
      <w:r>
        <w:t>,</w:t>
      </w:r>
      <w:r w:rsidRPr="008430A9">
        <w:t xml:space="preserve"> natural organic matter will influence coagulation</w:t>
      </w:r>
      <w:r>
        <w:t>;</w:t>
      </w:r>
      <w:r w:rsidRPr="008430A9">
        <w:t xml:space="preserve"> this may be a better parameter to measure.</w:t>
      </w:r>
    </w:p>
  </w:footnote>
  <w:footnote w:id="32">
    <w:p w14:paraId="13B83DD1" w14:textId="77777777" w:rsidR="00164B96" w:rsidRPr="008430A9" w:rsidRDefault="00164B96" w:rsidP="0075280A">
      <w:pPr>
        <w:pStyle w:val="FootnoteText"/>
        <w:spacing w:before="40"/>
      </w:pPr>
      <w:r w:rsidRPr="008C22B8">
        <w:rPr>
          <w:rStyle w:val="FootnoteReference"/>
          <w:rFonts w:eastAsia="MS Gothic"/>
        </w:rPr>
        <w:footnoteRef/>
      </w:r>
      <w:r>
        <w:tab/>
      </w:r>
      <w:r w:rsidRPr="008430A9">
        <w:t>Increased turbidity across all filters (rather than individual</w:t>
      </w:r>
      <w:r>
        <w:t xml:space="preserve"> filters</w:t>
      </w:r>
      <w:r w:rsidRPr="008430A9">
        <w:t>) is indicative of an upstream issue including coagulation failure</w:t>
      </w:r>
      <w:r>
        <w:t>;</w:t>
      </w:r>
      <w:r w:rsidRPr="008430A9">
        <w:t xml:space="preserve"> filtrate NTU can </w:t>
      </w:r>
      <w:r>
        <w:t xml:space="preserve">therefore </w:t>
      </w:r>
      <w:r w:rsidRPr="008430A9">
        <w:t>be a monitoring tool for confirming optimisation of coagulation. Successful coagulation is marked by a number of other indicators</w:t>
      </w:r>
      <w:r>
        <w:t>,</w:t>
      </w:r>
      <w:r w:rsidRPr="008430A9">
        <w:t xml:space="preserve"> which can be quantitatively or qualitatively measured depen</w:t>
      </w:r>
      <w:r>
        <w:t>ding on treatment methodology (e</w:t>
      </w:r>
      <w:r w:rsidRPr="008430A9">
        <w:t>g</w:t>
      </w:r>
      <w:r>
        <w:t>,</w:t>
      </w:r>
      <w:r w:rsidRPr="008430A9">
        <w:t xml:space="preserve"> pH or alkalinity may be measured to determine if target range is being maintained at a specific control point</w:t>
      </w:r>
      <w:r>
        <w:t>;</w:t>
      </w:r>
      <w:r w:rsidRPr="008430A9">
        <w:t xml:space="preserve"> visual assessment of floc and sedimentation performance</w:t>
      </w:r>
      <w:r>
        <w:t>)</w:t>
      </w:r>
      <w:r w:rsidRPr="008430A9">
        <w:t>.</w:t>
      </w:r>
    </w:p>
  </w:footnote>
  <w:footnote w:id="33">
    <w:p w14:paraId="1E28372C" w14:textId="77777777" w:rsidR="00164B96" w:rsidRPr="008430A9" w:rsidRDefault="00164B96" w:rsidP="0075280A">
      <w:pPr>
        <w:pStyle w:val="FootnoteText"/>
        <w:spacing w:before="40"/>
      </w:pPr>
      <w:r w:rsidRPr="008C22B8">
        <w:rPr>
          <w:rStyle w:val="FootnoteReference"/>
          <w:rFonts w:eastAsia="MS Gothic"/>
        </w:rPr>
        <w:footnoteRef/>
      </w:r>
      <w:r>
        <w:tab/>
      </w:r>
      <w:r w:rsidRPr="008430A9">
        <w:t xml:space="preserve">Filter performance criteria may also be used to </w:t>
      </w:r>
      <w:r>
        <w:t>judge coagulation performance (eg,</w:t>
      </w:r>
      <w:r w:rsidRPr="008430A9">
        <w:t xml:space="preserve"> filter run times</w:t>
      </w:r>
      <w:r>
        <w:t>)</w:t>
      </w:r>
      <w:r w:rsidRPr="008430A9">
        <w:t>.</w:t>
      </w:r>
    </w:p>
  </w:footnote>
  <w:footnote w:id="34">
    <w:p w14:paraId="07D947F6" w14:textId="77777777" w:rsidR="00164B96" w:rsidRPr="008430A9" w:rsidRDefault="00164B96" w:rsidP="0075280A">
      <w:pPr>
        <w:pStyle w:val="FootnoteText"/>
        <w:spacing w:before="40"/>
      </w:pPr>
      <w:r w:rsidRPr="008C22B8">
        <w:rPr>
          <w:rStyle w:val="FootnoteReference"/>
          <w:rFonts w:eastAsia="MS Gothic"/>
        </w:rPr>
        <w:footnoteRef/>
      </w:r>
      <w:r>
        <w:tab/>
      </w:r>
      <w:r w:rsidRPr="008430A9">
        <w:t>Performance values mirror filtered water targets and action level.</w:t>
      </w:r>
    </w:p>
  </w:footnote>
  <w:footnote w:id="35">
    <w:p w14:paraId="35AA6BF4" w14:textId="77777777" w:rsidR="00164B96" w:rsidRPr="008430A9" w:rsidRDefault="00164B96" w:rsidP="0075280A">
      <w:pPr>
        <w:pStyle w:val="FootnoteText"/>
        <w:spacing w:before="40"/>
      </w:pPr>
      <w:r w:rsidRPr="008C22B8">
        <w:rPr>
          <w:rStyle w:val="FootnoteReference"/>
          <w:rFonts w:eastAsia="MS Gothic"/>
        </w:rPr>
        <w:footnoteRef/>
      </w:r>
      <w:r>
        <w:tab/>
      </w:r>
      <w:r w:rsidRPr="008430A9">
        <w:t xml:space="preserve">Not applicable </w:t>
      </w:r>
      <w:r>
        <w:t xml:space="preserve">to </w:t>
      </w:r>
      <w:r w:rsidRPr="008430A9">
        <w:t>direct filtration.</w:t>
      </w:r>
    </w:p>
  </w:footnote>
  <w:footnote w:id="36">
    <w:p w14:paraId="65FC4355" w14:textId="77777777" w:rsidR="00164B96" w:rsidRPr="008430A9" w:rsidRDefault="00164B96" w:rsidP="0075280A">
      <w:pPr>
        <w:pStyle w:val="FootnoteText"/>
        <w:spacing w:before="40"/>
      </w:pPr>
      <w:r w:rsidRPr="008C22B8">
        <w:rPr>
          <w:rStyle w:val="FootnoteReference"/>
          <w:rFonts w:eastAsia="MS Gothic"/>
        </w:rPr>
        <w:footnoteRef/>
      </w:r>
      <w:r>
        <w:tab/>
      </w:r>
      <w:r w:rsidRPr="008430A9">
        <w:t>Dosing system may involve manual controls, feed forward controllers and streaming current detectors.</w:t>
      </w:r>
    </w:p>
  </w:footnote>
  <w:footnote w:id="37">
    <w:p w14:paraId="19B00FF6" w14:textId="77777777" w:rsidR="00164B96" w:rsidRPr="008430A9" w:rsidRDefault="00164B96" w:rsidP="0075280A">
      <w:pPr>
        <w:pStyle w:val="FootnoteText"/>
        <w:spacing w:before="40"/>
      </w:pPr>
      <w:r w:rsidRPr="008C22B8">
        <w:rPr>
          <w:rStyle w:val="FootnoteReference"/>
          <w:rFonts w:eastAsia="MS Gothic"/>
        </w:rPr>
        <w:footnoteRef/>
      </w:r>
      <w:r>
        <w:tab/>
      </w:r>
      <w:r w:rsidRPr="008430A9">
        <w:t>Refer to the validation section of the WSP for justification and explanation of these critical limits.</w:t>
      </w:r>
    </w:p>
  </w:footnote>
  <w:footnote w:id="38">
    <w:p w14:paraId="1261226B" w14:textId="77777777" w:rsidR="00164B96" w:rsidRPr="009A50F6" w:rsidRDefault="00164B96" w:rsidP="0075280A">
      <w:pPr>
        <w:pStyle w:val="FootnoteText"/>
        <w:spacing w:before="40"/>
      </w:pPr>
      <w:r w:rsidRPr="00D84577">
        <w:rPr>
          <w:rStyle w:val="FootnoteReference"/>
          <w:rFonts w:eastAsia="MS Gothic"/>
        </w:rPr>
        <w:footnoteRef/>
      </w:r>
      <w:r>
        <w:tab/>
      </w:r>
      <w:r w:rsidRPr="008430A9">
        <w:t>Or as per manufacturer recommendations.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5A0" w14:textId="77777777" w:rsidR="001E0AC0" w:rsidRDefault="001E0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64B96" w14:paraId="1FCBFD0E" w14:textId="77777777" w:rsidTr="005A79E5">
      <w:trPr>
        <w:cantSplit/>
      </w:trPr>
      <w:tc>
        <w:tcPr>
          <w:tcW w:w="5210" w:type="dxa"/>
        </w:tcPr>
        <w:p w14:paraId="74C4A7A9" w14:textId="77777777" w:rsidR="00164B96" w:rsidRDefault="00164B96" w:rsidP="0056604B">
          <w:pPr>
            <w:pStyle w:val="Header"/>
          </w:pPr>
          <w:r>
            <w:rPr>
              <w:noProof/>
              <w:lang w:eastAsia="en-NZ"/>
            </w:rPr>
            <w:drawing>
              <wp:inline distT="0" distB="0" distL="0" distR="0" wp14:anchorId="374736EF" wp14:editId="42133DE0">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7610365" w14:textId="77777777" w:rsidR="00164B96" w:rsidRDefault="00164B96" w:rsidP="0056604B">
          <w:pPr>
            <w:pStyle w:val="Header"/>
            <w:jc w:val="right"/>
          </w:pPr>
          <w:r>
            <w:rPr>
              <w:noProof/>
              <w:lang w:eastAsia="en-NZ"/>
            </w:rPr>
            <w:drawing>
              <wp:inline distT="0" distB="0" distL="0" distR="0" wp14:anchorId="7739860D" wp14:editId="74D88C18">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FB7C0E0" w14:textId="77777777" w:rsidR="00164B96" w:rsidRDefault="00164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3FD" w14:textId="77777777" w:rsidR="001E0AC0" w:rsidRDefault="001E0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5E9D" w14:textId="77777777" w:rsidR="00164B96" w:rsidRDefault="00164B96"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9181" w14:textId="77777777" w:rsidR="00164B96" w:rsidRDefault="00164B96"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C7A" w14:textId="77777777" w:rsidR="00164B96" w:rsidRDefault="0016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5832D6"/>
    <w:multiLevelType w:val="hybridMultilevel"/>
    <w:tmpl w:val="E4B0B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3D6A13"/>
    <w:multiLevelType w:val="hybridMultilevel"/>
    <w:tmpl w:val="3F0AC6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171C02"/>
    <w:multiLevelType w:val="hybridMultilevel"/>
    <w:tmpl w:val="674E933E"/>
    <w:lvl w:ilvl="0" w:tplc="152803B8">
      <w:start w:val="1"/>
      <w:numFmt w:val="bullet"/>
      <w:pStyle w:val="BoxBullet"/>
      <w:lvlText w:val=""/>
      <w:lvlJc w:val="left"/>
      <w:pPr>
        <w:ind w:left="1004" w:hanging="360"/>
      </w:pPr>
      <w:rPr>
        <w:rFonts w:ascii="Symbol" w:hAnsi="Symbol" w:hint="default"/>
        <w:b w:val="0"/>
        <w:bCs w:val="0"/>
        <w:i w:val="0"/>
        <w:iCs w:val="0"/>
        <w:color w:val="000000" w:themeColor="text1"/>
        <w:sz w:val="18"/>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09593CBC"/>
    <w:multiLevelType w:val="hybridMultilevel"/>
    <w:tmpl w:val="995626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DC97D9F"/>
    <w:multiLevelType w:val="hybridMultilevel"/>
    <w:tmpl w:val="5FF0E366"/>
    <w:lvl w:ilvl="0" w:tplc="CA3046CC">
      <w:start w:val="1"/>
      <w:numFmt w:val="bullet"/>
      <w:lvlText w:val="─"/>
      <w:lvlJc w:val="left"/>
      <w:pPr>
        <w:ind w:left="717" w:hanging="360"/>
      </w:pPr>
      <w:rPr>
        <w:rFonts w:ascii="Arial Bold" w:hAnsi="Arial Bold"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AE5DD6"/>
    <w:multiLevelType w:val="hybridMultilevel"/>
    <w:tmpl w:val="2E7CB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EC70D6A"/>
    <w:multiLevelType w:val="hybridMultilevel"/>
    <w:tmpl w:val="896A07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0F45706B"/>
    <w:multiLevelType w:val="hybridMultilevel"/>
    <w:tmpl w:val="003A12E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FBD68F0"/>
    <w:multiLevelType w:val="hybridMultilevel"/>
    <w:tmpl w:val="37A65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3E479F"/>
    <w:multiLevelType w:val="hybridMultilevel"/>
    <w:tmpl w:val="E7DA28C2"/>
    <w:lvl w:ilvl="0" w:tplc="D0C228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A804B9"/>
    <w:multiLevelType w:val="hybridMultilevel"/>
    <w:tmpl w:val="D3EA40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6FF6D64"/>
    <w:multiLevelType w:val="hybridMultilevel"/>
    <w:tmpl w:val="D9F078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7043905"/>
    <w:multiLevelType w:val="hybridMultilevel"/>
    <w:tmpl w:val="517434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86D4343"/>
    <w:multiLevelType w:val="hybridMultilevel"/>
    <w:tmpl w:val="4BCAE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8671B2"/>
    <w:multiLevelType w:val="multilevel"/>
    <w:tmpl w:val="004A5E20"/>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057E0"/>
    <w:multiLevelType w:val="hybridMultilevel"/>
    <w:tmpl w:val="E7DA28C2"/>
    <w:lvl w:ilvl="0" w:tplc="D0C228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900464"/>
    <w:multiLevelType w:val="hybridMultilevel"/>
    <w:tmpl w:val="A3E62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CC612F8"/>
    <w:multiLevelType w:val="hybridMultilevel"/>
    <w:tmpl w:val="DA741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D8958BD"/>
    <w:multiLevelType w:val="hybridMultilevel"/>
    <w:tmpl w:val="401AA2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E206D4C"/>
    <w:multiLevelType w:val="hybridMultilevel"/>
    <w:tmpl w:val="CB063D2C"/>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E3F122F"/>
    <w:multiLevelType w:val="hybridMultilevel"/>
    <w:tmpl w:val="BAA00972"/>
    <w:lvl w:ilvl="0" w:tplc="B98E13D6">
      <w:start w:val="1"/>
      <w:numFmt w:val="bullet"/>
      <w:pStyle w:val="Shadedboxbullet-orange"/>
      <w:lvlText w:val=""/>
      <w:lvlJc w:val="left"/>
      <w:pPr>
        <w:ind w:left="1004" w:hanging="360"/>
      </w:pPr>
      <w:rPr>
        <w:rFonts w:ascii="Symbol" w:hAnsi="Symbol" w:hint="default"/>
        <w:b w:val="0"/>
        <w:bCs w:val="0"/>
        <w:i w:val="0"/>
        <w:iCs w:val="0"/>
        <w:color w:val="000000" w:themeColor="text1"/>
        <w:sz w:val="18"/>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2" w15:restartNumberingAfterBreak="0">
    <w:nsid w:val="1F1E01FD"/>
    <w:multiLevelType w:val="hybridMultilevel"/>
    <w:tmpl w:val="0ADC1D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F471E5E"/>
    <w:multiLevelType w:val="hybridMultilevel"/>
    <w:tmpl w:val="79FA07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14174B9"/>
    <w:multiLevelType w:val="hybridMultilevel"/>
    <w:tmpl w:val="506E00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2932CF0"/>
    <w:multiLevelType w:val="hybridMultilevel"/>
    <w:tmpl w:val="81A4F5F0"/>
    <w:lvl w:ilvl="0" w:tplc="9B50FAB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C04E9D"/>
    <w:multiLevelType w:val="hybridMultilevel"/>
    <w:tmpl w:val="3C6C76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3DC7796"/>
    <w:multiLevelType w:val="multilevel"/>
    <w:tmpl w:val="096CE67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4EA4B60"/>
    <w:multiLevelType w:val="hybridMultilevel"/>
    <w:tmpl w:val="B6B6F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59205F7"/>
    <w:multiLevelType w:val="hybridMultilevel"/>
    <w:tmpl w:val="2FD094D6"/>
    <w:lvl w:ilvl="0" w:tplc="B038F8CC">
      <w:start w:val="1"/>
      <w:numFmt w:val="decimal"/>
      <w:lvlText w:val="Appendix %1."/>
      <w:lvlJc w:val="left"/>
      <w:pPr>
        <w:ind w:left="360" w:hanging="360"/>
      </w:pPr>
      <w:rPr>
        <w:rFonts w:hint="default"/>
      </w:rPr>
    </w:lvl>
    <w:lvl w:ilvl="1" w:tplc="14090019" w:tentative="1">
      <w:start w:val="1"/>
      <w:numFmt w:val="lowerLetter"/>
      <w:lvlText w:val="%2."/>
      <w:lvlJc w:val="left"/>
      <w:pPr>
        <w:ind w:left="-546" w:hanging="360"/>
      </w:pPr>
    </w:lvl>
    <w:lvl w:ilvl="2" w:tplc="1409001B" w:tentative="1">
      <w:start w:val="1"/>
      <w:numFmt w:val="lowerRoman"/>
      <w:lvlText w:val="%3."/>
      <w:lvlJc w:val="right"/>
      <w:pPr>
        <w:ind w:left="174" w:hanging="180"/>
      </w:pPr>
    </w:lvl>
    <w:lvl w:ilvl="3" w:tplc="1409000F" w:tentative="1">
      <w:start w:val="1"/>
      <w:numFmt w:val="decimal"/>
      <w:lvlText w:val="%4."/>
      <w:lvlJc w:val="left"/>
      <w:pPr>
        <w:ind w:left="894" w:hanging="360"/>
      </w:pPr>
    </w:lvl>
    <w:lvl w:ilvl="4" w:tplc="14090019" w:tentative="1">
      <w:start w:val="1"/>
      <w:numFmt w:val="lowerLetter"/>
      <w:lvlText w:val="%5."/>
      <w:lvlJc w:val="left"/>
      <w:pPr>
        <w:ind w:left="1614" w:hanging="360"/>
      </w:pPr>
    </w:lvl>
    <w:lvl w:ilvl="5" w:tplc="1409001B" w:tentative="1">
      <w:start w:val="1"/>
      <w:numFmt w:val="lowerRoman"/>
      <w:lvlText w:val="%6."/>
      <w:lvlJc w:val="right"/>
      <w:pPr>
        <w:ind w:left="2334" w:hanging="180"/>
      </w:pPr>
    </w:lvl>
    <w:lvl w:ilvl="6" w:tplc="1409000F" w:tentative="1">
      <w:start w:val="1"/>
      <w:numFmt w:val="decimal"/>
      <w:lvlText w:val="%7."/>
      <w:lvlJc w:val="left"/>
      <w:pPr>
        <w:ind w:left="3054" w:hanging="360"/>
      </w:pPr>
    </w:lvl>
    <w:lvl w:ilvl="7" w:tplc="14090019" w:tentative="1">
      <w:start w:val="1"/>
      <w:numFmt w:val="lowerLetter"/>
      <w:lvlText w:val="%8."/>
      <w:lvlJc w:val="left"/>
      <w:pPr>
        <w:ind w:left="3774" w:hanging="360"/>
      </w:pPr>
    </w:lvl>
    <w:lvl w:ilvl="8" w:tplc="1409001B" w:tentative="1">
      <w:start w:val="1"/>
      <w:numFmt w:val="lowerRoman"/>
      <w:lvlText w:val="%9."/>
      <w:lvlJc w:val="right"/>
      <w:pPr>
        <w:ind w:left="4494" w:hanging="180"/>
      </w:pPr>
    </w:lvl>
  </w:abstractNum>
  <w:abstractNum w:abstractNumId="30" w15:restartNumberingAfterBreak="0">
    <w:nsid w:val="25FD20FD"/>
    <w:multiLevelType w:val="hybridMultilevel"/>
    <w:tmpl w:val="4544B2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262877DF"/>
    <w:multiLevelType w:val="hybridMultilevel"/>
    <w:tmpl w:val="67A49D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8BB57DB"/>
    <w:multiLevelType w:val="hybridMultilevel"/>
    <w:tmpl w:val="445A7F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299736B0"/>
    <w:multiLevelType w:val="hybridMultilevel"/>
    <w:tmpl w:val="585AEB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29CE7AE6"/>
    <w:multiLevelType w:val="hybridMultilevel"/>
    <w:tmpl w:val="45DA44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2BC1482D"/>
    <w:multiLevelType w:val="hybridMultilevel"/>
    <w:tmpl w:val="383A728C"/>
    <w:lvl w:ilvl="0" w:tplc="14090019">
      <w:start w:val="1"/>
      <w:numFmt w:val="lowerLetter"/>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36" w15:restartNumberingAfterBreak="0">
    <w:nsid w:val="2C3B1C20"/>
    <w:multiLevelType w:val="hybridMultilevel"/>
    <w:tmpl w:val="605889B0"/>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D013EC1"/>
    <w:multiLevelType w:val="hybridMultilevel"/>
    <w:tmpl w:val="5B8CA67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2DEB5389"/>
    <w:multiLevelType w:val="hybridMultilevel"/>
    <w:tmpl w:val="CFB28078"/>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305D215A"/>
    <w:multiLevelType w:val="hybridMultilevel"/>
    <w:tmpl w:val="8990C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315371E3"/>
    <w:multiLevelType w:val="hybridMultilevel"/>
    <w:tmpl w:val="E7DA28C2"/>
    <w:lvl w:ilvl="0" w:tplc="D0C228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2F92ACB"/>
    <w:multiLevelType w:val="hybridMultilevel"/>
    <w:tmpl w:val="B980E79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32FD5FD4"/>
    <w:multiLevelType w:val="hybridMultilevel"/>
    <w:tmpl w:val="0908F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3F03B7A"/>
    <w:multiLevelType w:val="hybridMultilevel"/>
    <w:tmpl w:val="F4E491C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348629B4"/>
    <w:multiLevelType w:val="multilevel"/>
    <w:tmpl w:val="943E7B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4944C47"/>
    <w:multiLevelType w:val="hybridMultilevel"/>
    <w:tmpl w:val="ED961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36E06F8D"/>
    <w:multiLevelType w:val="hybridMultilevel"/>
    <w:tmpl w:val="9D042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9FF3D28"/>
    <w:multiLevelType w:val="hybridMultilevel"/>
    <w:tmpl w:val="F2204C3C"/>
    <w:lvl w:ilvl="0" w:tplc="14090001">
      <w:start w:val="1"/>
      <w:numFmt w:val="bullet"/>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48" w15:restartNumberingAfterBreak="0">
    <w:nsid w:val="3A2F4F5F"/>
    <w:multiLevelType w:val="hybridMultilevel"/>
    <w:tmpl w:val="65947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156379"/>
    <w:multiLevelType w:val="hybridMultilevel"/>
    <w:tmpl w:val="C6E018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E34163A"/>
    <w:multiLevelType w:val="hybridMultilevel"/>
    <w:tmpl w:val="E7DA28C2"/>
    <w:lvl w:ilvl="0" w:tplc="D0C2280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F590B5E"/>
    <w:multiLevelType w:val="multilevel"/>
    <w:tmpl w:val="0C9ABC5A"/>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26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FA85258"/>
    <w:multiLevelType w:val="multilevel"/>
    <w:tmpl w:val="E14251DC"/>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pStyle w:val="Heading4"/>
      <w:suff w:val="nothing"/>
      <w:lvlText w:val="%4"/>
      <w:lvlJc w:val="left"/>
      <w:pPr>
        <w:ind w:left="0" w:firstLine="0"/>
      </w:pPr>
      <w:rPr>
        <w:rFonts w:hint="default"/>
      </w:rPr>
    </w:lvl>
    <w:lvl w:ilvl="4">
      <w:start w:val="1"/>
      <w:numFmt w:val="none"/>
      <w:pStyle w:val="Heading5"/>
      <w:suff w:val="nothing"/>
      <w:lvlText w:val="%5"/>
      <w:lvlJc w:val="left"/>
      <w:pPr>
        <w:ind w:left="0" w:firstLine="0"/>
      </w:pPr>
      <w:rPr>
        <w:rFonts w:hint="default"/>
      </w:rPr>
    </w:lvl>
    <w:lvl w:ilvl="5">
      <w:start w:val="1"/>
      <w:numFmt w:val="decimal"/>
      <w:pStyle w:val="Number"/>
      <w:lvlText w:val="%6."/>
      <w:lvlJc w:val="left"/>
      <w:pPr>
        <w:ind w:left="567" w:hanging="567"/>
      </w:pPr>
      <w:rPr>
        <w:rFonts w:hint="default"/>
      </w:rPr>
    </w:lvl>
    <w:lvl w:ilvl="6">
      <w:start w:val="1"/>
      <w:numFmt w:val="lowerLetter"/>
      <w:pStyle w:val="Letter"/>
      <w:lvlText w:val="%7."/>
      <w:lvlJc w:val="left"/>
      <w:pPr>
        <w:ind w:left="1134" w:hanging="567"/>
      </w:pPr>
      <w:rPr>
        <w:rFonts w:hint="default"/>
      </w:rPr>
    </w:lvl>
    <w:lvl w:ilvl="7">
      <w:start w:val="1"/>
      <w:numFmt w:val="lowerRoman"/>
      <w:pStyle w:val="Roman"/>
      <w:lvlText w:val="%8."/>
      <w:lvlJc w:val="left"/>
      <w:pPr>
        <w:ind w:left="1701" w:hanging="567"/>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86477"/>
    <w:multiLevelType w:val="hybridMultilevel"/>
    <w:tmpl w:val="C562F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40A77A1"/>
    <w:multiLevelType w:val="hybridMultilevel"/>
    <w:tmpl w:val="7AFEFB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46224E1A"/>
    <w:multiLevelType w:val="hybridMultilevel"/>
    <w:tmpl w:val="501EF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49A9211D"/>
    <w:multiLevelType w:val="hybridMultilevel"/>
    <w:tmpl w:val="36C6A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49B14506"/>
    <w:multiLevelType w:val="hybridMultilevel"/>
    <w:tmpl w:val="76201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4AB00AB1"/>
    <w:multiLevelType w:val="hybridMultilevel"/>
    <w:tmpl w:val="AD72823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4C08195D"/>
    <w:multiLevelType w:val="hybridMultilevel"/>
    <w:tmpl w:val="6494161C"/>
    <w:lvl w:ilvl="0" w:tplc="14090001">
      <w:start w:val="1"/>
      <w:numFmt w:val="bullet"/>
      <w:lvlText w:val=""/>
      <w:lvlJc w:val="left"/>
      <w:pPr>
        <w:ind w:left="817" w:hanging="360"/>
      </w:pPr>
      <w:rPr>
        <w:rFonts w:ascii="Symbol" w:hAnsi="Symbol" w:hint="default"/>
      </w:rPr>
    </w:lvl>
    <w:lvl w:ilvl="1" w:tplc="14090003">
      <w:start w:val="1"/>
      <w:numFmt w:val="bullet"/>
      <w:lvlText w:val="o"/>
      <w:lvlJc w:val="left"/>
      <w:pPr>
        <w:ind w:left="1537" w:hanging="360"/>
      </w:pPr>
      <w:rPr>
        <w:rFonts w:ascii="Courier New" w:hAnsi="Courier New" w:cs="Courier New" w:hint="default"/>
      </w:rPr>
    </w:lvl>
    <w:lvl w:ilvl="2" w:tplc="14090005" w:tentative="1">
      <w:start w:val="1"/>
      <w:numFmt w:val="bullet"/>
      <w:lvlText w:val=""/>
      <w:lvlJc w:val="left"/>
      <w:pPr>
        <w:ind w:left="2257" w:hanging="360"/>
      </w:pPr>
      <w:rPr>
        <w:rFonts w:ascii="Wingdings" w:hAnsi="Wingdings" w:hint="default"/>
      </w:rPr>
    </w:lvl>
    <w:lvl w:ilvl="3" w:tplc="14090001" w:tentative="1">
      <w:start w:val="1"/>
      <w:numFmt w:val="bullet"/>
      <w:lvlText w:val=""/>
      <w:lvlJc w:val="left"/>
      <w:pPr>
        <w:ind w:left="2977" w:hanging="360"/>
      </w:pPr>
      <w:rPr>
        <w:rFonts w:ascii="Symbol" w:hAnsi="Symbol" w:hint="default"/>
      </w:rPr>
    </w:lvl>
    <w:lvl w:ilvl="4" w:tplc="14090003" w:tentative="1">
      <w:start w:val="1"/>
      <w:numFmt w:val="bullet"/>
      <w:lvlText w:val="o"/>
      <w:lvlJc w:val="left"/>
      <w:pPr>
        <w:ind w:left="3697" w:hanging="360"/>
      </w:pPr>
      <w:rPr>
        <w:rFonts w:ascii="Courier New" w:hAnsi="Courier New" w:cs="Courier New" w:hint="default"/>
      </w:rPr>
    </w:lvl>
    <w:lvl w:ilvl="5" w:tplc="14090005" w:tentative="1">
      <w:start w:val="1"/>
      <w:numFmt w:val="bullet"/>
      <w:lvlText w:val=""/>
      <w:lvlJc w:val="left"/>
      <w:pPr>
        <w:ind w:left="4417" w:hanging="360"/>
      </w:pPr>
      <w:rPr>
        <w:rFonts w:ascii="Wingdings" w:hAnsi="Wingdings" w:hint="default"/>
      </w:rPr>
    </w:lvl>
    <w:lvl w:ilvl="6" w:tplc="14090001" w:tentative="1">
      <w:start w:val="1"/>
      <w:numFmt w:val="bullet"/>
      <w:lvlText w:val=""/>
      <w:lvlJc w:val="left"/>
      <w:pPr>
        <w:ind w:left="5137" w:hanging="360"/>
      </w:pPr>
      <w:rPr>
        <w:rFonts w:ascii="Symbol" w:hAnsi="Symbol" w:hint="default"/>
      </w:rPr>
    </w:lvl>
    <w:lvl w:ilvl="7" w:tplc="14090003" w:tentative="1">
      <w:start w:val="1"/>
      <w:numFmt w:val="bullet"/>
      <w:lvlText w:val="o"/>
      <w:lvlJc w:val="left"/>
      <w:pPr>
        <w:ind w:left="5857" w:hanging="360"/>
      </w:pPr>
      <w:rPr>
        <w:rFonts w:ascii="Courier New" w:hAnsi="Courier New" w:cs="Courier New" w:hint="default"/>
      </w:rPr>
    </w:lvl>
    <w:lvl w:ilvl="8" w:tplc="14090005" w:tentative="1">
      <w:start w:val="1"/>
      <w:numFmt w:val="bullet"/>
      <w:lvlText w:val=""/>
      <w:lvlJc w:val="left"/>
      <w:pPr>
        <w:ind w:left="6577" w:hanging="360"/>
      </w:pPr>
      <w:rPr>
        <w:rFonts w:ascii="Wingdings" w:hAnsi="Wingdings" w:hint="default"/>
      </w:rPr>
    </w:lvl>
  </w:abstractNum>
  <w:abstractNum w:abstractNumId="62" w15:restartNumberingAfterBreak="0">
    <w:nsid w:val="4CA77107"/>
    <w:multiLevelType w:val="hybridMultilevel"/>
    <w:tmpl w:val="E7DA28C2"/>
    <w:lvl w:ilvl="0" w:tplc="D0C228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D306637"/>
    <w:multiLevelType w:val="hybridMultilevel"/>
    <w:tmpl w:val="4844D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1445426"/>
    <w:multiLevelType w:val="hybridMultilevel"/>
    <w:tmpl w:val="71B80D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51CE039C"/>
    <w:multiLevelType w:val="hybridMultilevel"/>
    <w:tmpl w:val="74BA680C"/>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3972B4"/>
    <w:multiLevelType w:val="hybridMultilevel"/>
    <w:tmpl w:val="C4268F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58EB6D5E"/>
    <w:multiLevelType w:val="hybridMultilevel"/>
    <w:tmpl w:val="E82C90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5A717D08"/>
    <w:multiLevelType w:val="hybridMultilevel"/>
    <w:tmpl w:val="D3EC83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9" w15:restartNumberingAfterBreak="0">
    <w:nsid w:val="5B3B2DFC"/>
    <w:multiLevelType w:val="hybridMultilevel"/>
    <w:tmpl w:val="99B653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5C031DCE"/>
    <w:multiLevelType w:val="hybridMultilevel"/>
    <w:tmpl w:val="3EBAF8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5F0A4C07"/>
    <w:multiLevelType w:val="hybridMultilevel"/>
    <w:tmpl w:val="F3CEC26C"/>
    <w:lvl w:ilvl="0" w:tplc="14090001">
      <w:start w:val="1"/>
      <w:numFmt w:val="bullet"/>
      <w:lvlText w:val=""/>
      <w:lvlJc w:val="left"/>
      <w:pPr>
        <w:ind w:left="768" w:hanging="360"/>
      </w:pPr>
      <w:rPr>
        <w:rFonts w:ascii="Symbol" w:hAnsi="Symbol" w:hint="default"/>
      </w:rPr>
    </w:lvl>
    <w:lvl w:ilvl="1" w:tplc="14090003">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72" w15:restartNumberingAfterBreak="0">
    <w:nsid w:val="5FBB591F"/>
    <w:multiLevelType w:val="hybridMultilevel"/>
    <w:tmpl w:val="8AE4E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05036F8"/>
    <w:multiLevelType w:val="hybridMultilevel"/>
    <w:tmpl w:val="0FCC6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1676CB0"/>
    <w:multiLevelType w:val="hybridMultilevel"/>
    <w:tmpl w:val="F2B836C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75" w15:restartNumberingAfterBreak="0">
    <w:nsid w:val="617E5A71"/>
    <w:multiLevelType w:val="hybridMultilevel"/>
    <w:tmpl w:val="B6C0980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62F34075"/>
    <w:multiLevelType w:val="hybridMultilevel"/>
    <w:tmpl w:val="737E12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635633B0"/>
    <w:multiLevelType w:val="hybridMultilevel"/>
    <w:tmpl w:val="98009E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63DC4437"/>
    <w:multiLevelType w:val="hybridMultilevel"/>
    <w:tmpl w:val="6F3A5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64654A34"/>
    <w:multiLevelType w:val="hybridMultilevel"/>
    <w:tmpl w:val="F0A48B6C"/>
    <w:lvl w:ilvl="0" w:tplc="1409000F">
      <w:start w:val="1"/>
      <w:numFmt w:val="decimal"/>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0" w15:restartNumberingAfterBreak="0">
    <w:nsid w:val="647E097F"/>
    <w:multiLevelType w:val="hybridMultilevel"/>
    <w:tmpl w:val="11F685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66010E40"/>
    <w:multiLevelType w:val="hybridMultilevel"/>
    <w:tmpl w:val="3BE42A3C"/>
    <w:lvl w:ilvl="0" w:tplc="67B04A8C">
      <w:start w:val="1"/>
      <w:numFmt w:val="bullet"/>
      <w:pStyle w:val="Circle"/>
      <w:lvlText w:val=""/>
      <w:lvlJc w:val="left"/>
      <w:pPr>
        <w:ind w:left="927" w:hanging="360"/>
      </w:pPr>
      <w:rPr>
        <w:rFonts w:ascii="Wingdings 2" w:hAnsi="Wingdings 2"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673819C3"/>
    <w:multiLevelType w:val="hybridMultilevel"/>
    <w:tmpl w:val="219CB2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69D00E9B"/>
    <w:multiLevelType w:val="hybridMultilevel"/>
    <w:tmpl w:val="160ACE6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4" w15:restartNumberingAfterBreak="0">
    <w:nsid w:val="6A324CD9"/>
    <w:multiLevelType w:val="hybridMultilevel"/>
    <w:tmpl w:val="D7AA14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5" w15:restartNumberingAfterBreak="0">
    <w:nsid w:val="6B4A4FE6"/>
    <w:multiLevelType w:val="hybridMultilevel"/>
    <w:tmpl w:val="F296F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6" w15:restartNumberingAfterBreak="0">
    <w:nsid w:val="6B765CC5"/>
    <w:multiLevelType w:val="hybridMultilevel"/>
    <w:tmpl w:val="60226FE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6D105175"/>
    <w:multiLevelType w:val="hybridMultilevel"/>
    <w:tmpl w:val="588A1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6DB9106A"/>
    <w:multiLevelType w:val="hybridMultilevel"/>
    <w:tmpl w:val="A3489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725F70E1"/>
    <w:multiLevelType w:val="hybridMultilevel"/>
    <w:tmpl w:val="5D82A2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0" w15:restartNumberingAfterBreak="0">
    <w:nsid w:val="782E4A22"/>
    <w:multiLevelType w:val="hybridMultilevel"/>
    <w:tmpl w:val="8C1C7B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1" w15:restartNumberingAfterBreak="0">
    <w:nsid w:val="78A76455"/>
    <w:multiLevelType w:val="hybridMultilevel"/>
    <w:tmpl w:val="DC16D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7BAD70E0"/>
    <w:multiLevelType w:val="hybridMultilevel"/>
    <w:tmpl w:val="1B84F4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94" w15:restartNumberingAfterBreak="0">
    <w:nsid w:val="7C7A33C0"/>
    <w:multiLevelType w:val="hybridMultilevel"/>
    <w:tmpl w:val="1638A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7D3A6483"/>
    <w:multiLevelType w:val="hybridMultilevel"/>
    <w:tmpl w:val="243420C6"/>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6" w15:restartNumberingAfterBreak="0">
    <w:nsid w:val="7DFC7B1F"/>
    <w:multiLevelType w:val="hybridMultilevel"/>
    <w:tmpl w:val="526EC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3"/>
  </w:num>
  <w:num w:numId="2">
    <w:abstractNumId w:val="49"/>
  </w:num>
  <w:num w:numId="3">
    <w:abstractNumId w:val="54"/>
  </w:num>
  <w:num w:numId="4">
    <w:abstractNumId w:val="0"/>
  </w:num>
  <w:num w:numId="5">
    <w:abstractNumId w:val="27"/>
  </w:num>
  <w:num w:numId="6">
    <w:abstractNumId w:val="44"/>
  </w:num>
  <w:num w:numId="7">
    <w:abstractNumId w:val="52"/>
  </w:num>
  <w:num w:numId="8">
    <w:abstractNumId w:val="63"/>
  </w:num>
  <w:num w:numId="9">
    <w:abstractNumId w:val="36"/>
  </w:num>
  <w:num w:numId="10">
    <w:abstractNumId w:val="55"/>
  </w:num>
  <w:num w:numId="11">
    <w:abstractNumId w:val="2"/>
  </w:num>
  <w:num w:numId="12">
    <w:abstractNumId w:val="90"/>
  </w:num>
  <w:num w:numId="13">
    <w:abstractNumId w:val="50"/>
  </w:num>
  <w:num w:numId="14">
    <w:abstractNumId w:val="75"/>
  </w:num>
  <w:num w:numId="15">
    <w:abstractNumId w:val="84"/>
  </w:num>
  <w:num w:numId="16">
    <w:abstractNumId w:val="68"/>
  </w:num>
  <w:num w:numId="17">
    <w:abstractNumId w:val="85"/>
  </w:num>
  <w:num w:numId="18">
    <w:abstractNumId w:val="31"/>
  </w:num>
  <w:num w:numId="19">
    <w:abstractNumId w:val="64"/>
  </w:num>
  <w:num w:numId="20">
    <w:abstractNumId w:val="30"/>
  </w:num>
  <w:num w:numId="21">
    <w:abstractNumId w:val="76"/>
  </w:num>
  <w:num w:numId="22">
    <w:abstractNumId w:val="67"/>
  </w:num>
  <w:num w:numId="23">
    <w:abstractNumId w:val="12"/>
  </w:num>
  <w:num w:numId="24">
    <w:abstractNumId w:val="96"/>
  </w:num>
  <w:num w:numId="25">
    <w:abstractNumId w:val="23"/>
  </w:num>
  <w:num w:numId="26">
    <w:abstractNumId w:val="32"/>
  </w:num>
  <w:num w:numId="27">
    <w:abstractNumId w:val="59"/>
  </w:num>
  <w:num w:numId="28">
    <w:abstractNumId w:val="17"/>
  </w:num>
  <w:num w:numId="29">
    <w:abstractNumId w:val="83"/>
  </w:num>
  <w:num w:numId="30">
    <w:abstractNumId w:val="24"/>
  </w:num>
  <w:num w:numId="31">
    <w:abstractNumId w:val="92"/>
  </w:num>
  <w:num w:numId="32">
    <w:abstractNumId w:val="7"/>
  </w:num>
  <w:num w:numId="33">
    <w:abstractNumId w:val="89"/>
  </w:num>
  <w:num w:numId="34">
    <w:abstractNumId w:val="11"/>
  </w:num>
  <w:num w:numId="35">
    <w:abstractNumId w:val="71"/>
  </w:num>
  <w:num w:numId="36">
    <w:abstractNumId w:val="26"/>
  </w:num>
  <w:num w:numId="37">
    <w:abstractNumId w:val="47"/>
  </w:num>
  <w:num w:numId="38">
    <w:abstractNumId w:val="80"/>
  </w:num>
  <w:num w:numId="39">
    <w:abstractNumId w:val="66"/>
  </w:num>
  <w:num w:numId="40">
    <w:abstractNumId w:val="82"/>
  </w:num>
  <w:num w:numId="41">
    <w:abstractNumId w:val="72"/>
  </w:num>
  <w:num w:numId="42">
    <w:abstractNumId w:val="77"/>
  </w:num>
  <w:num w:numId="43">
    <w:abstractNumId w:val="94"/>
  </w:num>
  <w:num w:numId="44">
    <w:abstractNumId w:val="95"/>
  </w:num>
  <w:num w:numId="45">
    <w:abstractNumId w:val="37"/>
  </w:num>
  <w:num w:numId="46">
    <w:abstractNumId w:val="56"/>
  </w:num>
  <w:num w:numId="47">
    <w:abstractNumId w:val="58"/>
  </w:num>
  <w:num w:numId="48">
    <w:abstractNumId w:val="14"/>
  </w:num>
  <w:num w:numId="49">
    <w:abstractNumId w:val="87"/>
  </w:num>
  <w:num w:numId="50">
    <w:abstractNumId w:val="22"/>
  </w:num>
  <w:num w:numId="51">
    <w:abstractNumId w:val="69"/>
  </w:num>
  <w:num w:numId="52">
    <w:abstractNumId w:val="61"/>
  </w:num>
  <w:num w:numId="53">
    <w:abstractNumId w:val="33"/>
  </w:num>
  <w:num w:numId="54">
    <w:abstractNumId w:val="28"/>
  </w:num>
  <w:num w:numId="55">
    <w:abstractNumId w:val="18"/>
  </w:num>
  <w:num w:numId="56">
    <w:abstractNumId w:val="45"/>
  </w:num>
  <w:num w:numId="57">
    <w:abstractNumId w:val="57"/>
  </w:num>
  <w:num w:numId="58">
    <w:abstractNumId w:val="74"/>
  </w:num>
  <w:num w:numId="59">
    <w:abstractNumId w:val="41"/>
  </w:num>
  <w:num w:numId="60">
    <w:abstractNumId w:val="5"/>
  </w:num>
  <w:num w:numId="61">
    <w:abstractNumId w:val="19"/>
  </w:num>
  <w:num w:numId="62">
    <w:abstractNumId w:val="6"/>
  </w:num>
  <w:num w:numId="63">
    <w:abstractNumId w:val="4"/>
  </w:num>
  <w:num w:numId="64">
    <w:abstractNumId w:val="29"/>
  </w:num>
  <w:num w:numId="65">
    <w:abstractNumId w:val="46"/>
  </w:num>
  <w:num w:numId="66">
    <w:abstractNumId w:val="86"/>
  </w:num>
  <w:num w:numId="67">
    <w:abstractNumId w:val="43"/>
  </w:num>
  <w:num w:numId="68">
    <w:abstractNumId w:val="65"/>
  </w:num>
  <w:num w:numId="69">
    <w:abstractNumId w:val="51"/>
  </w:num>
  <w:num w:numId="70">
    <w:abstractNumId w:val="16"/>
  </w:num>
  <w:num w:numId="71">
    <w:abstractNumId w:val="1"/>
  </w:num>
  <w:num w:numId="72">
    <w:abstractNumId w:val="91"/>
  </w:num>
  <w:num w:numId="73">
    <w:abstractNumId w:val="88"/>
  </w:num>
  <w:num w:numId="74">
    <w:abstractNumId w:val="13"/>
  </w:num>
  <w:num w:numId="75">
    <w:abstractNumId w:val="35"/>
  </w:num>
  <w:num w:numId="76">
    <w:abstractNumId w:val="60"/>
  </w:num>
  <w:num w:numId="77">
    <w:abstractNumId w:val="20"/>
  </w:num>
  <w:num w:numId="78">
    <w:abstractNumId w:val="38"/>
  </w:num>
  <w:num w:numId="79">
    <w:abstractNumId w:val="70"/>
  </w:num>
  <w:num w:numId="80">
    <w:abstractNumId w:val="62"/>
  </w:num>
  <w:num w:numId="81">
    <w:abstractNumId w:val="79"/>
  </w:num>
  <w:num w:numId="82">
    <w:abstractNumId w:val="78"/>
  </w:num>
  <w:num w:numId="83">
    <w:abstractNumId w:val="34"/>
  </w:num>
  <w:num w:numId="84">
    <w:abstractNumId w:val="10"/>
  </w:num>
  <w:num w:numId="85">
    <w:abstractNumId w:val="8"/>
  </w:num>
  <w:num w:numId="86">
    <w:abstractNumId w:val="25"/>
  </w:num>
  <w:num w:numId="87">
    <w:abstractNumId w:val="40"/>
  </w:num>
  <w:num w:numId="88">
    <w:abstractNumId w:val="73"/>
  </w:num>
  <w:num w:numId="89">
    <w:abstractNumId w:val="42"/>
  </w:num>
  <w:num w:numId="90">
    <w:abstractNumId w:val="9"/>
  </w:num>
  <w:num w:numId="91">
    <w:abstractNumId w:val="39"/>
  </w:num>
  <w:num w:numId="92">
    <w:abstractNumId w:val="48"/>
  </w:num>
  <w:num w:numId="93">
    <w:abstractNumId w:val="53"/>
  </w:num>
  <w:num w:numId="94">
    <w:abstractNumId w:val="21"/>
  </w:num>
  <w:num w:numId="95">
    <w:abstractNumId w:val="3"/>
  </w:num>
  <w:num w:numId="96">
    <w:abstractNumId w:val="81"/>
  </w:num>
  <w:num w:numId="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05BB5"/>
    <w:rsid w:val="0001201C"/>
    <w:rsid w:val="00025A6F"/>
    <w:rsid w:val="000260FF"/>
    <w:rsid w:val="0002618D"/>
    <w:rsid w:val="00030B26"/>
    <w:rsid w:val="00030E84"/>
    <w:rsid w:val="00032C0A"/>
    <w:rsid w:val="00033BFA"/>
    <w:rsid w:val="00035257"/>
    <w:rsid w:val="00035D68"/>
    <w:rsid w:val="00041A4E"/>
    <w:rsid w:val="00054B44"/>
    <w:rsid w:val="0006228D"/>
    <w:rsid w:val="00067435"/>
    <w:rsid w:val="00072BD6"/>
    <w:rsid w:val="00075B78"/>
    <w:rsid w:val="00075DD8"/>
    <w:rsid w:val="000763E9"/>
    <w:rsid w:val="00082CD6"/>
    <w:rsid w:val="0008437D"/>
    <w:rsid w:val="00085AFE"/>
    <w:rsid w:val="00094800"/>
    <w:rsid w:val="00097C4F"/>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0DCC"/>
    <w:rsid w:val="00142261"/>
    <w:rsid w:val="00142954"/>
    <w:rsid w:val="001460E0"/>
    <w:rsid w:val="001472F0"/>
    <w:rsid w:val="00147F71"/>
    <w:rsid w:val="00150A6E"/>
    <w:rsid w:val="0016304B"/>
    <w:rsid w:val="0016468A"/>
    <w:rsid w:val="00164B96"/>
    <w:rsid w:val="001854AE"/>
    <w:rsid w:val="0018662D"/>
    <w:rsid w:val="00192A29"/>
    <w:rsid w:val="00193E1E"/>
    <w:rsid w:val="00197427"/>
    <w:rsid w:val="001A21B4"/>
    <w:rsid w:val="001A5CF5"/>
    <w:rsid w:val="001B39D2"/>
    <w:rsid w:val="001B4BF8"/>
    <w:rsid w:val="001C305B"/>
    <w:rsid w:val="001C4326"/>
    <w:rsid w:val="001C665E"/>
    <w:rsid w:val="001C7593"/>
    <w:rsid w:val="001D3541"/>
    <w:rsid w:val="001D3E4E"/>
    <w:rsid w:val="001E0AC0"/>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66D68"/>
    <w:rsid w:val="00275D08"/>
    <w:rsid w:val="002858E3"/>
    <w:rsid w:val="00287991"/>
    <w:rsid w:val="00291306"/>
    <w:rsid w:val="0029190A"/>
    <w:rsid w:val="00292C5A"/>
    <w:rsid w:val="00295241"/>
    <w:rsid w:val="002A37EF"/>
    <w:rsid w:val="002A4DFC"/>
    <w:rsid w:val="002B047D"/>
    <w:rsid w:val="002B732B"/>
    <w:rsid w:val="002B76A7"/>
    <w:rsid w:val="002C2219"/>
    <w:rsid w:val="002C2552"/>
    <w:rsid w:val="002C380A"/>
    <w:rsid w:val="002D0DF2"/>
    <w:rsid w:val="002D151A"/>
    <w:rsid w:val="002D23BD"/>
    <w:rsid w:val="002E0B47"/>
    <w:rsid w:val="002E4B63"/>
    <w:rsid w:val="002F1F1B"/>
    <w:rsid w:val="002F4685"/>
    <w:rsid w:val="002F7213"/>
    <w:rsid w:val="0030382F"/>
    <w:rsid w:val="0030408D"/>
    <w:rsid w:val="003060E4"/>
    <w:rsid w:val="003160E7"/>
    <w:rsid w:val="0031739E"/>
    <w:rsid w:val="003176D0"/>
    <w:rsid w:val="003309CA"/>
    <w:rsid w:val="00332070"/>
    <w:rsid w:val="003325AB"/>
    <w:rsid w:val="003332D1"/>
    <w:rsid w:val="0033412B"/>
    <w:rsid w:val="00341161"/>
    <w:rsid w:val="00343365"/>
    <w:rsid w:val="003445F4"/>
    <w:rsid w:val="003525AE"/>
    <w:rsid w:val="00353501"/>
    <w:rsid w:val="00353734"/>
    <w:rsid w:val="003606F8"/>
    <w:rsid w:val="003648EF"/>
    <w:rsid w:val="003673E6"/>
    <w:rsid w:val="00377264"/>
    <w:rsid w:val="003779D2"/>
    <w:rsid w:val="00385E38"/>
    <w:rsid w:val="003A0DCA"/>
    <w:rsid w:val="003A26A5"/>
    <w:rsid w:val="003A3761"/>
    <w:rsid w:val="003A512D"/>
    <w:rsid w:val="003A5FEA"/>
    <w:rsid w:val="003B1D10"/>
    <w:rsid w:val="003C76D4"/>
    <w:rsid w:val="003D137D"/>
    <w:rsid w:val="003D2CC5"/>
    <w:rsid w:val="003D5B2D"/>
    <w:rsid w:val="003E04C1"/>
    <w:rsid w:val="003E0887"/>
    <w:rsid w:val="003E74C8"/>
    <w:rsid w:val="003E7C46"/>
    <w:rsid w:val="003F2106"/>
    <w:rsid w:val="003F52A7"/>
    <w:rsid w:val="003F5BED"/>
    <w:rsid w:val="003F7013"/>
    <w:rsid w:val="0040240C"/>
    <w:rsid w:val="00413021"/>
    <w:rsid w:val="004301C6"/>
    <w:rsid w:val="0043478F"/>
    <w:rsid w:val="0043602B"/>
    <w:rsid w:val="00440BE0"/>
    <w:rsid w:val="0044207D"/>
    <w:rsid w:val="00442C1C"/>
    <w:rsid w:val="0044557B"/>
    <w:rsid w:val="0044584B"/>
    <w:rsid w:val="00447CB7"/>
    <w:rsid w:val="00455CC9"/>
    <w:rsid w:val="00460826"/>
    <w:rsid w:val="00460EA7"/>
    <w:rsid w:val="0046195B"/>
    <w:rsid w:val="0046362D"/>
    <w:rsid w:val="004637A5"/>
    <w:rsid w:val="0046596D"/>
    <w:rsid w:val="00485F4E"/>
    <w:rsid w:val="00487C04"/>
    <w:rsid w:val="004907E1"/>
    <w:rsid w:val="004A035B"/>
    <w:rsid w:val="004A2108"/>
    <w:rsid w:val="004A38D7"/>
    <w:rsid w:val="004A778C"/>
    <w:rsid w:val="004B48C7"/>
    <w:rsid w:val="004C2E6A"/>
    <w:rsid w:val="004C64B8"/>
    <w:rsid w:val="004C793E"/>
    <w:rsid w:val="004D2A2D"/>
    <w:rsid w:val="004D479F"/>
    <w:rsid w:val="004D6689"/>
    <w:rsid w:val="004E14F1"/>
    <w:rsid w:val="004E1D1D"/>
    <w:rsid w:val="004E7AC8"/>
    <w:rsid w:val="004F0C94"/>
    <w:rsid w:val="004F6110"/>
    <w:rsid w:val="005019AE"/>
    <w:rsid w:val="00503749"/>
    <w:rsid w:val="00504CF4"/>
    <w:rsid w:val="0050635B"/>
    <w:rsid w:val="005151C2"/>
    <w:rsid w:val="00524859"/>
    <w:rsid w:val="00527EC1"/>
    <w:rsid w:val="0053199F"/>
    <w:rsid w:val="00531E12"/>
    <w:rsid w:val="00533B90"/>
    <w:rsid w:val="005410F8"/>
    <w:rsid w:val="005448EC"/>
    <w:rsid w:val="00545963"/>
    <w:rsid w:val="00550256"/>
    <w:rsid w:val="00552C25"/>
    <w:rsid w:val="00553165"/>
    <w:rsid w:val="00553958"/>
    <w:rsid w:val="00556BB7"/>
    <w:rsid w:val="0055763D"/>
    <w:rsid w:val="00561516"/>
    <w:rsid w:val="005621F2"/>
    <w:rsid w:val="0056604B"/>
    <w:rsid w:val="00567B58"/>
    <w:rsid w:val="00571223"/>
    <w:rsid w:val="00572D4A"/>
    <w:rsid w:val="00573CCF"/>
    <w:rsid w:val="005763E0"/>
    <w:rsid w:val="00581136"/>
    <w:rsid w:val="00581EB8"/>
    <w:rsid w:val="005A27CA"/>
    <w:rsid w:val="005A43BD"/>
    <w:rsid w:val="005A79E5"/>
    <w:rsid w:val="005D034C"/>
    <w:rsid w:val="005D77B2"/>
    <w:rsid w:val="005E226E"/>
    <w:rsid w:val="005E2636"/>
    <w:rsid w:val="005E4BE9"/>
    <w:rsid w:val="005E52E1"/>
    <w:rsid w:val="006015D7"/>
    <w:rsid w:val="00601B21"/>
    <w:rsid w:val="006041F0"/>
    <w:rsid w:val="00604CD5"/>
    <w:rsid w:val="00605C6D"/>
    <w:rsid w:val="006120CA"/>
    <w:rsid w:val="00624174"/>
    <w:rsid w:val="00626CF8"/>
    <w:rsid w:val="006314AF"/>
    <w:rsid w:val="00634ED8"/>
    <w:rsid w:val="00636D7D"/>
    <w:rsid w:val="00637408"/>
    <w:rsid w:val="006378C2"/>
    <w:rsid w:val="00642868"/>
    <w:rsid w:val="00647AFE"/>
    <w:rsid w:val="006512BC"/>
    <w:rsid w:val="00653A5A"/>
    <w:rsid w:val="006554AC"/>
    <w:rsid w:val="006575F4"/>
    <w:rsid w:val="006579E6"/>
    <w:rsid w:val="00660682"/>
    <w:rsid w:val="006609E2"/>
    <w:rsid w:val="00660F74"/>
    <w:rsid w:val="00663EDC"/>
    <w:rsid w:val="00671078"/>
    <w:rsid w:val="00674F44"/>
    <w:rsid w:val="006758CA"/>
    <w:rsid w:val="00680A04"/>
    <w:rsid w:val="006847DA"/>
    <w:rsid w:val="00686D80"/>
    <w:rsid w:val="0069190A"/>
    <w:rsid w:val="00694895"/>
    <w:rsid w:val="00697E2E"/>
    <w:rsid w:val="006A1DA6"/>
    <w:rsid w:val="006A25A2"/>
    <w:rsid w:val="006A3B87"/>
    <w:rsid w:val="006A3C66"/>
    <w:rsid w:val="006A70FC"/>
    <w:rsid w:val="006B0E73"/>
    <w:rsid w:val="006B1E3D"/>
    <w:rsid w:val="006B4A4D"/>
    <w:rsid w:val="006B5695"/>
    <w:rsid w:val="006B7B2E"/>
    <w:rsid w:val="006C4783"/>
    <w:rsid w:val="006C78EB"/>
    <w:rsid w:val="006D1660"/>
    <w:rsid w:val="006D3F9D"/>
    <w:rsid w:val="006D63E5"/>
    <w:rsid w:val="006E1753"/>
    <w:rsid w:val="006E3911"/>
    <w:rsid w:val="006F1B67"/>
    <w:rsid w:val="006F4D9C"/>
    <w:rsid w:val="0070091D"/>
    <w:rsid w:val="00702854"/>
    <w:rsid w:val="0071741C"/>
    <w:rsid w:val="00742B90"/>
    <w:rsid w:val="0074434D"/>
    <w:rsid w:val="0075280A"/>
    <w:rsid w:val="007570C4"/>
    <w:rsid w:val="007605B8"/>
    <w:rsid w:val="00771B1E"/>
    <w:rsid w:val="00773C95"/>
    <w:rsid w:val="007751AE"/>
    <w:rsid w:val="0078171E"/>
    <w:rsid w:val="00784BD3"/>
    <w:rsid w:val="0078658E"/>
    <w:rsid w:val="007920E2"/>
    <w:rsid w:val="007952B5"/>
    <w:rsid w:val="0079566E"/>
    <w:rsid w:val="00795B34"/>
    <w:rsid w:val="007A067F"/>
    <w:rsid w:val="007B1770"/>
    <w:rsid w:val="007B280E"/>
    <w:rsid w:val="007B4D3E"/>
    <w:rsid w:val="007B7C70"/>
    <w:rsid w:val="007B7DEB"/>
    <w:rsid w:val="007C0449"/>
    <w:rsid w:val="007C3B68"/>
    <w:rsid w:val="007D2151"/>
    <w:rsid w:val="007D3B90"/>
    <w:rsid w:val="007D42CC"/>
    <w:rsid w:val="007D5DE4"/>
    <w:rsid w:val="007D7C3A"/>
    <w:rsid w:val="007E0777"/>
    <w:rsid w:val="007E1341"/>
    <w:rsid w:val="007E1B41"/>
    <w:rsid w:val="007E1EC4"/>
    <w:rsid w:val="007E30B9"/>
    <w:rsid w:val="007E74F1"/>
    <w:rsid w:val="007F0F0C"/>
    <w:rsid w:val="007F1288"/>
    <w:rsid w:val="007F397F"/>
    <w:rsid w:val="007F4FC5"/>
    <w:rsid w:val="00800A8A"/>
    <w:rsid w:val="0080155C"/>
    <w:rsid w:val="008052E1"/>
    <w:rsid w:val="00822F2C"/>
    <w:rsid w:val="00823DEE"/>
    <w:rsid w:val="008305E8"/>
    <w:rsid w:val="00833690"/>
    <w:rsid w:val="00836165"/>
    <w:rsid w:val="0084640C"/>
    <w:rsid w:val="00856088"/>
    <w:rsid w:val="00860826"/>
    <w:rsid w:val="00860E21"/>
    <w:rsid w:val="00863117"/>
    <w:rsid w:val="0086388B"/>
    <w:rsid w:val="008642E5"/>
    <w:rsid w:val="00864488"/>
    <w:rsid w:val="00870A36"/>
    <w:rsid w:val="00872D93"/>
    <w:rsid w:val="00876477"/>
    <w:rsid w:val="00880470"/>
    <w:rsid w:val="00880D94"/>
    <w:rsid w:val="00886F64"/>
    <w:rsid w:val="008924DE"/>
    <w:rsid w:val="008A3755"/>
    <w:rsid w:val="008A57B3"/>
    <w:rsid w:val="008B19DC"/>
    <w:rsid w:val="008B264F"/>
    <w:rsid w:val="008B3293"/>
    <w:rsid w:val="008B6F83"/>
    <w:rsid w:val="008B7FD8"/>
    <w:rsid w:val="008C22B8"/>
    <w:rsid w:val="008C2973"/>
    <w:rsid w:val="008C6324"/>
    <w:rsid w:val="008C64C4"/>
    <w:rsid w:val="008D2CDD"/>
    <w:rsid w:val="008D74D5"/>
    <w:rsid w:val="008E0ED1"/>
    <w:rsid w:val="008E3A07"/>
    <w:rsid w:val="008E537B"/>
    <w:rsid w:val="008F29BE"/>
    <w:rsid w:val="008F4AE5"/>
    <w:rsid w:val="008F51EB"/>
    <w:rsid w:val="008F62AD"/>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14AB"/>
    <w:rsid w:val="00944647"/>
    <w:rsid w:val="00944AA5"/>
    <w:rsid w:val="0095065D"/>
    <w:rsid w:val="0095565C"/>
    <w:rsid w:val="0096024B"/>
    <w:rsid w:val="00964AB6"/>
    <w:rsid w:val="00966F9A"/>
    <w:rsid w:val="00977B8A"/>
    <w:rsid w:val="009810D1"/>
    <w:rsid w:val="00982971"/>
    <w:rsid w:val="009845AD"/>
    <w:rsid w:val="00984835"/>
    <w:rsid w:val="009933C9"/>
    <w:rsid w:val="009933EF"/>
    <w:rsid w:val="00995BA0"/>
    <w:rsid w:val="00996812"/>
    <w:rsid w:val="009A418B"/>
    <w:rsid w:val="009A426F"/>
    <w:rsid w:val="009A42D5"/>
    <w:rsid w:val="009A4473"/>
    <w:rsid w:val="009B05C9"/>
    <w:rsid w:val="009B286C"/>
    <w:rsid w:val="009B5C76"/>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23F2"/>
    <w:rsid w:val="00A5465D"/>
    <w:rsid w:val="00A553CE"/>
    <w:rsid w:val="00A5677A"/>
    <w:rsid w:val="00A56DCC"/>
    <w:rsid w:val="00A625E8"/>
    <w:rsid w:val="00A63DFF"/>
    <w:rsid w:val="00A6490D"/>
    <w:rsid w:val="00A65776"/>
    <w:rsid w:val="00A7415D"/>
    <w:rsid w:val="00A80363"/>
    <w:rsid w:val="00A80939"/>
    <w:rsid w:val="00A83E9D"/>
    <w:rsid w:val="00A87C05"/>
    <w:rsid w:val="00A9169D"/>
    <w:rsid w:val="00A94375"/>
    <w:rsid w:val="00AA047A"/>
    <w:rsid w:val="00AA23E3"/>
    <w:rsid w:val="00AA240C"/>
    <w:rsid w:val="00AC101C"/>
    <w:rsid w:val="00AC5464"/>
    <w:rsid w:val="00AD3729"/>
    <w:rsid w:val="00AD4CF1"/>
    <w:rsid w:val="00AD5988"/>
    <w:rsid w:val="00AD6293"/>
    <w:rsid w:val="00AE08CB"/>
    <w:rsid w:val="00AF7800"/>
    <w:rsid w:val="00B00CF5"/>
    <w:rsid w:val="00B072E0"/>
    <w:rsid w:val="00B1007E"/>
    <w:rsid w:val="00B11501"/>
    <w:rsid w:val="00B236B2"/>
    <w:rsid w:val="00B253F6"/>
    <w:rsid w:val="00B26675"/>
    <w:rsid w:val="00B305DB"/>
    <w:rsid w:val="00B325E2"/>
    <w:rsid w:val="00B332F8"/>
    <w:rsid w:val="00B3492B"/>
    <w:rsid w:val="00B4646F"/>
    <w:rsid w:val="00B51765"/>
    <w:rsid w:val="00B55C7D"/>
    <w:rsid w:val="00B63038"/>
    <w:rsid w:val="00B64BD8"/>
    <w:rsid w:val="00B701D1"/>
    <w:rsid w:val="00B73AF2"/>
    <w:rsid w:val="00B7551A"/>
    <w:rsid w:val="00B773F1"/>
    <w:rsid w:val="00B86AB1"/>
    <w:rsid w:val="00B90D29"/>
    <w:rsid w:val="00BA1674"/>
    <w:rsid w:val="00BA7EBA"/>
    <w:rsid w:val="00BB2A06"/>
    <w:rsid w:val="00BB2C8A"/>
    <w:rsid w:val="00BB2CBB"/>
    <w:rsid w:val="00BB4198"/>
    <w:rsid w:val="00BC03EE"/>
    <w:rsid w:val="00BC1403"/>
    <w:rsid w:val="00BC4966"/>
    <w:rsid w:val="00BC59F1"/>
    <w:rsid w:val="00BF3DE1"/>
    <w:rsid w:val="00BF4843"/>
    <w:rsid w:val="00BF5205"/>
    <w:rsid w:val="00C05132"/>
    <w:rsid w:val="00C12508"/>
    <w:rsid w:val="00C178C4"/>
    <w:rsid w:val="00C23728"/>
    <w:rsid w:val="00C26EF2"/>
    <w:rsid w:val="00C3026C"/>
    <w:rsid w:val="00C313A9"/>
    <w:rsid w:val="00C441CF"/>
    <w:rsid w:val="00C45AA2"/>
    <w:rsid w:val="00C4792C"/>
    <w:rsid w:val="00C55BEF"/>
    <w:rsid w:val="00C55D4F"/>
    <w:rsid w:val="00C601AF"/>
    <w:rsid w:val="00C60D60"/>
    <w:rsid w:val="00C61A63"/>
    <w:rsid w:val="00C66296"/>
    <w:rsid w:val="00C71842"/>
    <w:rsid w:val="00C7394D"/>
    <w:rsid w:val="00C77282"/>
    <w:rsid w:val="00C84DE5"/>
    <w:rsid w:val="00C86248"/>
    <w:rsid w:val="00C874BF"/>
    <w:rsid w:val="00C90B31"/>
    <w:rsid w:val="00CA0D6F"/>
    <w:rsid w:val="00CA4C33"/>
    <w:rsid w:val="00CA6F4A"/>
    <w:rsid w:val="00CB2F0D"/>
    <w:rsid w:val="00CB6427"/>
    <w:rsid w:val="00CC0FBE"/>
    <w:rsid w:val="00CD2119"/>
    <w:rsid w:val="00CD237A"/>
    <w:rsid w:val="00CD36AC"/>
    <w:rsid w:val="00CE13A3"/>
    <w:rsid w:val="00CE36BC"/>
    <w:rsid w:val="00CF1747"/>
    <w:rsid w:val="00CF60ED"/>
    <w:rsid w:val="00D05D74"/>
    <w:rsid w:val="00D132BC"/>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BE5"/>
    <w:rsid w:val="00D80522"/>
    <w:rsid w:val="00D81462"/>
    <w:rsid w:val="00D82F26"/>
    <w:rsid w:val="00D84577"/>
    <w:rsid w:val="00D863D0"/>
    <w:rsid w:val="00D86B00"/>
    <w:rsid w:val="00D86FB9"/>
    <w:rsid w:val="00D87C87"/>
    <w:rsid w:val="00D90BB4"/>
    <w:rsid w:val="00D90E07"/>
    <w:rsid w:val="00D932C2"/>
    <w:rsid w:val="00DB2398"/>
    <w:rsid w:val="00DB39CF"/>
    <w:rsid w:val="00DB7256"/>
    <w:rsid w:val="00DC0401"/>
    <w:rsid w:val="00DC20BD"/>
    <w:rsid w:val="00DC57AA"/>
    <w:rsid w:val="00DD0BCD"/>
    <w:rsid w:val="00DD447A"/>
    <w:rsid w:val="00DE3B20"/>
    <w:rsid w:val="00DE6C94"/>
    <w:rsid w:val="00DE6FD7"/>
    <w:rsid w:val="00DF17D1"/>
    <w:rsid w:val="00E23271"/>
    <w:rsid w:val="00E24F80"/>
    <w:rsid w:val="00E25413"/>
    <w:rsid w:val="00E259F3"/>
    <w:rsid w:val="00E30985"/>
    <w:rsid w:val="00E33238"/>
    <w:rsid w:val="00E34837"/>
    <w:rsid w:val="00E376B7"/>
    <w:rsid w:val="00E42F5D"/>
    <w:rsid w:val="00E4486C"/>
    <w:rsid w:val="00E460B6"/>
    <w:rsid w:val="00E511D5"/>
    <w:rsid w:val="00E53A9F"/>
    <w:rsid w:val="00E60249"/>
    <w:rsid w:val="00E65269"/>
    <w:rsid w:val="00E7060B"/>
    <w:rsid w:val="00E76D66"/>
    <w:rsid w:val="00E8680C"/>
    <w:rsid w:val="00EA183D"/>
    <w:rsid w:val="00EA796A"/>
    <w:rsid w:val="00EB1856"/>
    <w:rsid w:val="00EC50CE"/>
    <w:rsid w:val="00EC5B34"/>
    <w:rsid w:val="00ED021E"/>
    <w:rsid w:val="00ED2F92"/>
    <w:rsid w:val="00ED323C"/>
    <w:rsid w:val="00EE2D5C"/>
    <w:rsid w:val="00EE4ADE"/>
    <w:rsid w:val="00EE4DE8"/>
    <w:rsid w:val="00EE5CB7"/>
    <w:rsid w:val="00F024FE"/>
    <w:rsid w:val="00F05AD4"/>
    <w:rsid w:val="00F10EB6"/>
    <w:rsid w:val="00F13F07"/>
    <w:rsid w:val="00F140B2"/>
    <w:rsid w:val="00F174AC"/>
    <w:rsid w:val="00F21D43"/>
    <w:rsid w:val="00F25970"/>
    <w:rsid w:val="00F311A9"/>
    <w:rsid w:val="00F5180D"/>
    <w:rsid w:val="00F63781"/>
    <w:rsid w:val="00F67496"/>
    <w:rsid w:val="00F801BA"/>
    <w:rsid w:val="00F9366A"/>
    <w:rsid w:val="00F946C9"/>
    <w:rsid w:val="00FA0EA5"/>
    <w:rsid w:val="00FA74EE"/>
    <w:rsid w:val="00FC2F1F"/>
    <w:rsid w:val="00FC3711"/>
    <w:rsid w:val="00FC46E7"/>
    <w:rsid w:val="00FC4871"/>
    <w:rsid w:val="00FC5D25"/>
    <w:rsid w:val="00FD0D7E"/>
    <w:rsid w:val="00FD3452"/>
    <w:rsid w:val="00FD4FFB"/>
    <w:rsid w:val="00FE6E13"/>
    <w:rsid w:val="00FE7214"/>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BAE18D"/>
  <w15:docId w15:val="{CDF443DF-8E9D-4A57-B9BF-9805EEDA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AD3729"/>
    <w:pPr>
      <w:pageBreakBefore/>
      <w:numPr>
        <w:numId w:val="93"/>
      </w:numPr>
      <w:spacing w:after="360" w:line="216" w:lineRule="auto"/>
      <w:outlineLvl w:val="0"/>
    </w:pPr>
    <w:rPr>
      <w:b/>
      <w:color w:val="23305D"/>
      <w:spacing w:val="-10"/>
      <w:sz w:val="72"/>
    </w:rPr>
  </w:style>
  <w:style w:type="paragraph" w:styleId="Heading2">
    <w:name w:val="heading 2"/>
    <w:basedOn w:val="Normal"/>
    <w:next w:val="Normal"/>
    <w:link w:val="Heading2Char"/>
    <w:uiPriority w:val="9"/>
    <w:qFormat/>
    <w:rsid w:val="00AD3729"/>
    <w:pPr>
      <w:keepNext/>
      <w:numPr>
        <w:ilvl w:val="1"/>
        <w:numId w:val="93"/>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AD3729"/>
    <w:pPr>
      <w:keepNext/>
      <w:numPr>
        <w:ilvl w:val="2"/>
        <w:numId w:val="93"/>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numPr>
        <w:ilvl w:val="3"/>
        <w:numId w:val="93"/>
      </w:numPr>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numPr>
        <w:ilvl w:val="4"/>
        <w:numId w:val="93"/>
      </w:numPr>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7F397F"/>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7F397F"/>
    <w:pPr>
      <w:tabs>
        <w:tab w:val="right" w:pos="8080"/>
      </w:tabs>
      <w:spacing w:before="60"/>
      <w:ind w:left="567" w:right="567" w:hanging="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ox"/>
    <w:qFormat/>
    <w:rsid w:val="0056604B"/>
    <w:pPr>
      <w:numPr>
        <w:numId w:val="95"/>
      </w:numPr>
      <w:spacing w:line="264" w:lineRule="auto"/>
      <w:ind w:left="568" w:hanging="284"/>
    </w:pPr>
  </w:style>
  <w:style w:type="paragraph" w:customStyle="1" w:styleId="IntroHead">
    <w:name w:val="IntroHead"/>
    <w:basedOn w:val="Heading1"/>
    <w:next w:val="Normal"/>
    <w:qFormat/>
    <w:rsid w:val="00C874BF"/>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5D77B2"/>
    <w:pPr>
      <w:spacing w:after="150"/>
      <w:ind w:right="-284"/>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AD3729"/>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AD3729"/>
    <w:rPr>
      <w:rFonts w:ascii="Segoe UI" w:hAnsi="Segoe UI"/>
      <w:b/>
      <w:color w:val="0A6AB4"/>
      <w:spacing w:val="-5"/>
      <w:sz w:val="48"/>
      <w:lang w:eastAsia="en-GB"/>
    </w:rPr>
  </w:style>
  <w:style w:type="character" w:customStyle="1" w:styleId="Heading3Char">
    <w:name w:val="Heading 3 Char"/>
    <w:link w:val="Heading3"/>
    <w:uiPriority w:val="9"/>
    <w:rsid w:val="00AD3729"/>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5"/>
        <w:numId w:val="93"/>
      </w:numPr>
      <w:spacing w:before="180"/>
    </w:pPr>
    <w:rPr>
      <w:szCs w:val="24"/>
    </w:rPr>
  </w:style>
  <w:style w:type="paragraph" w:customStyle="1" w:styleId="Letter">
    <w:name w:val="Letter"/>
    <w:basedOn w:val="Normal"/>
    <w:qFormat/>
    <w:rsid w:val="00F140B2"/>
    <w:pPr>
      <w:numPr>
        <w:ilvl w:val="6"/>
        <w:numId w:val="93"/>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orange">
    <w:name w:val="Shaded box heading - orange"/>
    <w:basedOn w:val="BoxHeading"/>
    <w:next w:val="Shadedboxtext-orange"/>
    <w:qFormat/>
    <w:rsid w:val="00DF17D1"/>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BE4D5"/>
      <w:spacing w:after="120"/>
    </w:pPr>
    <w:rPr>
      <w:rFonts w:eastAsia="Arial Unicode MS"/>
    </w:rPr>
  </w:style>
  <w:style w:type="paragraph" w:customStyle="1" w:styleId="Shadedboxtext-orange">
    <w:name w:val="Shaded box text - orange"/>
    <w:basedOn w:val="Normal"/>
    <w:qFormat/>
    <w:rsid w:val="00DF17D1"/>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BE4D5"/>
      <w:spacing w:line="264" w:lineRule="auto"/>
      <w:ind w:left="284" w:right="284"/>
    </w:pPr>
    <w:rPr>
      <w:rFonts w:eastAsia="Arial Unicode MS"/>
    </w:rPr>
  </w:style>
  <w:style w:type="paragraph" w:customStyle="1" w:styleId="Roman">
    <w:name w:val="Roman"/>
    <w:basedOn w:val="Normal"/>
    <w:qFormat/>
    <w:rsid w:val="00AD6293"/>
    <w:pPr>
      <w:numPr>
        <w:ilvl w:val="7"/>
        <w:numId w:val="93"/>
      </w:numPr>
      <w:spacing w:before="90"/>
    </w:pPr>
    <w:rPr>
      <w:rFonts w:eastAsia="Arial Unicode MS"/>
    </w:rPr>
  </w:style>
  <w:style w:type="paragraph" w:customStyle="1" w:styleId="Heading1-nonumbering">
    <w:name w:val="Heading 1 - no numbering"/>
    <w:basedOn w:val="Heading1"/>
    <w:next w:val="Normal"/>
    <w:qFormat/>
    <w:rsid w:val="00C874BF"/>
    <w:pPr>
      <w:numPr>
        <w:numId w:val="0"/>
      </w:numPr>
    </w:pPr>
  </w:style>
  <w:style w:type="paragraph" w:customStyle="1" w:styleId="Shadedboxbullet-orange">
    <w:name w:val="Shaded box bullet - orange"/>
    <w:basedOn w:val="Shadedboxtext-orange"/>
    <w:qFormat/>
    <w:rsid w:val="00DF17D1"/>
    <w:pPr>
      <w:numPr>
        <w:numId w:val="94"/>
      </w:numPr>
      <w:spacing w:before="120"/>
      <w:ind w:left="568" w:hanging="284"/>
    </w:pPr>
  </w:style>
  <w:style w:type="paragraph" w:customStyle="1" w:styleId="Shadedboxheading-blue">
    <w:name w:val="Shaded box heading - blue"/>
    <w:basedOn w:val="Shadedboxheading-orange"/>
    <w:qFormat/>
    <w:rsid w:val="00DF17D1"/>
    <w:pPr>
      <w:shd w:val="clear" w:color="auto" w:fill="D9E2F3"/>
    </w:pPr>
  </w:style>
  <w:style w:type="paragraph" w:customStyle="1" w:styleId="Shadedboxbullet-blue">
    <w:name w:val="Shaded box bullet - blue"/>
    <w:basedOn w:val="Shadedboxbullet-orange"/>
    <w:qFormat/>
    <w:rsid w:val="00DF17D1"/>
    <w:pPr>
      <w:shd w:val="clear" w:color="auto" w:fill="D9E2F3"/>
    </w:pPr>
  </w:style>
  <w:style w:type="paragraph" w:customStyle="1" w:styleId="Shadedboxtext-blue">
    <w:name w:val="Shaded box text - blue"/>
    <w:basedOn w:val="Shadedboxtext-orange"/>
    <w:qFormat/>
    <w:rsid w:val="00DF17D1"/>
    <w:pPr>
      <w:shd w:val="clear" w:color="auto" w:fill="D9E2F3"/>
    </w:pPr>
  </w:style>
  <w:style w:type="paragraph" w:customStyle="1" w:styleId="BoxTitle">
    <w:name w:val="Box Title"/>
    <w:basedOn w:val="Figure"/>
    <w:next w:val="Normal"/>
    <w:qFormat/>
    <w:rsid w:val="0056604B"/>
  </w:style>
  <w:style w:type="paragraph" w:customStyle="1" w:styleId="Circle">
    <w:name w:val="Circle"/>
    <w:basedOn w:val="Normal"/>
    <w:qFormat/>
    <w:rsid w:val="006A3C66"/>
    <w:pPr>
      <w:numPr>
        <w:numId w:val="96"/>
      </w:numPr>
      <w:spacing w:before="60"/>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s://shop.standards.govt.nz//catalog/31000%3A2009%28AS%7CNZS+ISO%29/view" TargetMode="External"/><Relationship Id="rId47" Type="http://schemas.openxmlformats.org/officeDocument/2006/relationships/hyperlink" Target="http://apps.who.int/iris/bitstream/10665/75141/1/9789241562638_eng.pdf" TargetMode="External"/><Relationship Id="rId50" Type="http://schemas.openxmlformats.org/officeDocument/2006/relationships/footer" Target="footer19.xml"/><Relationship Id="rId55" Type="http://schemas.openxmlformats.org/officeDocument/2006/relationships/hyperlink" Target="http://apps.who.int/iris/bitstream/handle/10665/255753/9789290225379-eng.pdf?sequence=1&amp;isAllowed=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image" Target="media/image9.emf"/><Relationship Id="rId40" Type="http://schemas.openxmlformats.org/officeDocument/2006/relationships/footer" Target="footer16.xml"/><Relationship Id="rId45" Type="http://schemas.openxmlformats.org/officeDocument/2006/relationships/hyperlink" Target="https://www.iso.org/obp/ui/" TargetMode="Externa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12.xml"/><Relationship Id="rId43" Type="http://schemas.openxmlformats.org/officeDocument/2006/relationships/hyperlink" Target="http://www.fao.org/input/download/standards/23/CXP_001e.pdf" TargetMode="External"/><Relationship Id="rId48" Type="http://schemas.openxmlformats.org/officeDocument/2006/relationships/hyperlink" Target="http://apps.who.int/iris/bitstream/10665/44584/1/9789241548151_eng.pdf" TargetMode="External"/><Relationship Id="rId56" Type="http://schemas.openxmlformats.org/officeDocument/2006/relationships/footer" Target="footer23.xm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4.xml"/><Relationship Id="rId46" Type="http://schemas.openxmlformats.org/officeDocument/2006/relationships/hyperlink" Target="https://www.health.govt.nz/publication/small-drinking-water-supplies" TargetMode="External"/><Relationship Id="rId20" Type="http://schemas.openxmlformats.org/officeDocument/2006/relationships/footer" Target="footer4.xml"/><Relationship Id="rId41" Type="http://schemas.openxmlformats.org/officeDocument/2006/relationships/footer" Target="footer17.xml"/><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6.png"/><Relationship Id="rId36" Type="http://schemas.openxmlformats.org/officeDocument/2006/relationships/footer" Target="footer13.xm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eader" Target="header6.xml"/><Relationship Id="rId44" Type="http://schemas.openxmlformats.org/officeDocument/2006/relationships/hyperlink" Target="https://www.dia.govt.nz/Report-of-the-Havelock-North-Drinking-Water-Inquiry---Stage-2" TargetMode="External"/><Relationship Id="rId52" Type="http://schemas.openxmlformats.org/officeDocument/2006/relationships/footer" Target="footer2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t.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9" ma:contentTypeDescription="Create a new document." ma:contentTypeScope="" ma:versionID="6eff666caecb3a10983e906478937633">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a95643ee9905b34707838f541b3d586b"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ARAWAI-340877307-42</_dlc_DocId>
    <_dlc_DocIdUrl xmlns="1590647d-501e-4ab7-adcf-0b6cfcb946d0">
      <Url>https://taumataarowai.sharepoint.com/sites/DMS_SystemandSectorEngagement/_layouts/15/DocIdRedir.aspx?ID=ARAWAI-340877307-42</Url>
      <Description>ARAWAI-340877307-42</Description>
    </_dlc_DocIdUrl>
    <SharedWithUsers xmlns="1590647d-501e-4ab7-adcf-0b6cfcb946d0">
      <UserInfo>
        <DisplayName>Sarah Peacock</DisplayName>
        <AccountId>26</AccountId>
        <AccountType/>
      </UserInfo>
    </SharedWithUsers>
  </documentManagement>
</p:properties>
</file>

<file path=customXml/itemProps1.xml><?xml version="1.0" encoding="utf-8"?>
<ds:datastoreItem xmlns:ds="http://schemas.openxmlformats.org/officeDocument/2006/customXml" ds:itemID="{CE1B0A90-D7C4-4A0F-BF5E-478C5567B469}">
  <ds:schemaRefs>
    <ds:schemaRef ds:uri="http://schemas.microsoft.com/sharepoint/events"/>
  </ds:schemaRefs>
</ds:datastoreItem>
</file>

<file path=customXml/itemProps2.xml><?xml version="1.0" encoding="utf-8"?>
<ds:datastoreItem xmlns:ds="http://schemas.openxmlformats.org/officeDocument/2006/customXml" ds:itemID="{6AB046AA-FA42-4B6B-924B-31E585570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9AE04-E1CB-4584-932C-EC7CD34C9FF2}">
  <ds:schemaRefs>
    <ds:schemaRef ds:uri="http://schemas.microsoft.com/sharepoint/v3/contenttype/forms"/>
  </ds:schemaRefs>
</ds:datastoreItem>
</file>

<file path=customXml/itemProps4.xml><?xml version="1.0" encoding="utf-8"?>
<ds:datastoreItem xmlns:ds="http://schemas.openxmlformats.org/officeDocument/2006/customXml" ds:itemID="{DAC294A1-4355-4DA5-BB45-B49FFBE455FA}">
  <ds:schemaRefs>
    <ds:schemaRef ds:uri="http://schemas.openxmlformats.org/officeDocument/2006/bibliography"/>
  </ds:schemaRefs>
</ds:datastoreItem>
</file>

<file path=customXml/itemProps5.xml><?xml version="1.0" encoding="utf-8"?>
<ds:datastoreItem xmlns:ds="http://schemas.openxmlformats.org/officeDocument/2006/customXml" ds:itemID="{F77008B4-F68C-4CD6-A17F-8563FCF46B23}">
  <ds:schemaRefs>
    <ds:schemaRef ds:uri="ab9e4cf5-95b9-482e-80e6-8f829889f2d4"/>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1590647d-501e-4ab7-adcf-0b6cfcb946d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13</Pages>
  <Words>29418</Words>
  <Characters>167685</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Hanbook for preparing a water safety plan</vt:lpstr>
    </vt:vector>
  </TitlesOfParts>
  <Company>Microsoft</Company>
  <LinksUpToDate>false</LinksUpToDate>
  <CharactersWithSpaces>196710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preparing a water safety plan</dc:title>
  <dc:creator>Ministry of Health</dc:creator>
  <cp:lastModifiedBy>Leanna Bruce</cp:lastModifiedBy>
  <cp:revision>2</cp:revision>
  <cp:lastPrinted>2015-11-17T05:02:00Z</cp:lastPrinted>
  <dcterms:created xsi:type="dcterms:W3CDTF">2022-04-06T21:37:00Z</dcterms:created>
  <dcterms:modified xsi:type="dcterms:W3CDTF">2022-04-06T21:37:00Z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4c5bb1-72b7-4e17-a9b6-e671780ca3ee_Enabled">
    <vt:lpwstr>true</vt:lpwstr>
  </property>
  <property fmtid="{D5CDD505-2E9C-101B-9397-08002B2CF9AE}" pid="3" name="MSIP_Label_c34c5bb1-72b7-4e17-a9b6-e671780ca3ee_SetDate">
    <vt:lpwstr>2021-11-07T20:26:57Z</vt:lpwstr>
  </property>
  <property fmtid="{D5CDD505-2E9C-101B-9397-08002B2CF9AE}" pid="4" name="MSIP_Label_c34c5bb1-72b7-4e17-a9b6-e671780ca3ee_Method">
    <vt:lpwstr>Standard</vt:lpwstr>
  </property>
  <property fmtid="{D5CDD505-2E9C-101B-9397-08002B2CF9AE}" pid="5" name="MSIP_Label_c34c5bb1-72b7-4e17-a9b6-e671780ca3ee_Name">
    <vt:lpwstr>Unclassified</vt:lpwstr>
  </property>
  <property fmtid="{D5CDD505-2E9C-101B-9397-08002B2CF9AE}" pid="6" name="MSIP_Label_c34c5bb1-72b7-4e17-a9b6-e671780ca3ee_SiteId">
    <vt:lpwstr>75c87bf0-6130-4555-b9fa-e4cf3539f058</vt:lpwstr>
  </property>
  <property fmtid="{D5CDD505-2E9C-101B-9397-08002B2CF9AE}" pid="7" name="MSIP_Label_c34c5bb1-72b7-4e17-a9b6-e671780ca3ee_ActionId">
    <vt:lpwstr>67d0405a-0baa-4a7b-b543-e8ea5a0a4d58</vt:lpwstr>
  </property>
  <property fmtid="{D5CDD505-2E9C-101B-9397-08002B2CF9AE}" pid="8" name="MSIP_Label_c34c5bb1-72b7-4e17-a9b6-e671780ca3ee_ContentBits">
    <vt:lpwstr>0</vt:lpwstr>
  </property>
  <property fmtid="{D5CDD505-2E9C-101B-9397-08002B2CF9AE}" pid="9" name="ContentTypeId">
    <vt:lpwstr>0x01010095420ACCFC675C458CD11AC1B776D0AF</vt:lpwstr>
  </property>
  <property fmtid="{D5CDD505-2E9C-101B-9397-08002B2CF9AE}" pid="10" name="RevIMBCS">
    <vt:lpwstr>1;#BCS|fe27fdf8-0f5f-4818-8814-5d57df057769</vt:lpwstr>
  </property>
  <property fmtid="{D5CDD505-2E9C-101B-9397-08002B2CF9AE}" pid="11" name="_dlc_DocIdItemGuid">
    <vt:lpwstr>bdaa917f-cef6-4ef9-99eb-e3ce3baa15c6</vt:lpwstr>
  </property>
</Properties>
</file>