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2AA1" w14:textId="77777777" w:rsidR="008C2973" w:rsidRDefault="00ED2F6B" w:rsidP="00ED2F6B">
      <w:pPr>
        <w:pStyle w:val="Heading1"/>
      </w:pPr>
      <w:bookmarkStart w:id="0" w:name="_Toc4929736"/>
      <w:r>
        <w:t>Selection of w</w:t>
      </w:r>
      <w:r w:rsidR="00051612">
        <w:t>ater source</w:t>
      </w:r>
      <w:r>
        <w:t xml:space="preserve"> and treatment</w:t>
      </w:r>
      <w:bookmarkEnd w:id="0"/>
    </w:p>
    <w:p w14:paraId="1A452AA2" w14:textId="77777777" w:rsidR="003741ED" w:rsidRDefault="003741ED" w:rsidP="003741ED">
      <w:pPr>
        <w:pStyle w:val="Contents"/>
      </w:pPr>
      <w:bookmarkStart w:id="1" w:name="_Toc405792991"/>
      <w:bookmarkStart w:id="2" w:name="_Toc405793224"/>
      <w:r w:rsidRPr="00A51AA8">
        <w:t>Con</w:t>
      </w:r>
      <w:r>
        <w:t>tents</w:t>
      </w:r>
      <w:bookmarkEnd w:id="1"/>
      <w:bookmarkEnd w:id="2"/>
    </w:p>
    <w:p w14:paraId="1A452AA3" w14:textId="77777777" w:rsidR="006E5936"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6E5936">
        <w:rPr>
          <w:noProof/>
        </w:rPr>
        <w:t>4.1</w:t>
      </w:r>
      <w:r w:rsidR="006E5936">
        <w:rPr>
          <w:rFonts w:asciiTheme="minorHAnsi" w:eastAsiaTheme="minorEastAsia" w:hAnsiTheme="minorHAnsi" w:cstheme="minorBidi"/>
          <w:noProof/>
          <w:sz w:val="22"/>
          <w:szCs w:val="22"/>
          <w:lang w:eastAsia="en-NZ"/>
        </w:rPr>
        <w:tab/>
      </w:r>
      <w:r w:rsidR="006E5936">
        <w:rPr>
          <w:noProof/>
        </w:rPr>
        <w:t>Introduction</w:t>
      </w:r>
      <w:r w:rsidR="006E5936">
        <w:rPr>
          <w:noProof/>
        </w:rPr>
        <w:tab/>
      </w:r>
      <w:r w:rsidR="006E5936">
        <w:rPr>
          <w:noProof/>
        </w:rPr>
        <w:fldChar w:fldCharType="begin"/>
      </w:r>
      <w:r w:rsidR="006E5936">
        <w:rPr>
          <w:noProof/>
        </w:rPr>
        <w:instrText xml:space="preserve"> PAGEREF _Toc9050297 \h </w:instrText>
      </w:r>
      <w:r w:rsidR="006E5936">
        <w:rPr>
          <w:noProof/>
        </w:rPr>
      </w:r>
      <w:r w:rsidR="006E5936">
        <w:rPr>
          <w:noProof/>
        </w:rPr>
        <w:fldChar w:fldCharType="separate"/>
      </w:r>
      <w:r w:rsidR="001A5892">
        <w:rPr>
          <w:noProof/>
        </w:rPr>
        <w:t>2</w:t>
      </w:r>
      <w:r w:rsidR="006E5936">
        <w:rPr>
          <w:noProof/>
        </w:rPr>
        <w:fldChar w:fldCharType="end"/>
      </w:r>
    </w:p>
    <w:p w14:paraId="1A452AA4" w14:textId="77777777" w:rsidR="006E5936" w:rsidRDefault="006E5936">
      <w:pPr>
        <w:pStyle w:val="TOC1"/>
        <w:rPr>
          <w:rFonts w:asciiTheme="minorHAnsi" w:eastAsiaTheme="minorEastAsia" w:hAnsiTheme="minorHAnsi" w:cstheme="minorBidi"/>
          <w:noProof/>
          <w:sz w:val="22"/>
          <w:szCs w:val="22"/>
          <w:lang w:eastAsia="en-NZ"/>
        </w:rPr>
      </w:pPr>
      <w:r>
        <w:rPr>
          <w:noProof/>
        </w:rPr>
        <w:t>4.2</w:t>
      </w:r>
      <w:r>
        <w:rPr>
          <w:rFonts w:asciiTheme="minorHAnsi" w:eastAsiaTheme="minorEastAsia" w:hAnsiTheme="minorHAnsi" w:cstheme="minorBidi"/>
          <w:noProof/>
          <w:sz w:val="22"/>
          <w:szCs w:val="22"/>
          <w:lang w:eastAsia="en-NZ"/>
        </w:rPr>
        <w:tab/>
      </w:r>
      <w:r>
        <w:rPr>
          <w:noProof/>
        </w:rPr>
        <w:t>Identifying potential sources</w:t>
      </w:r>
      <w:r>
        <w:rPr>
          <w:noProof/>
        </w:rPr>
        <w:tab/>
      </w:r>
      <w:r>
        <w:rPr>
          <w:noProof/>
        </w:rPr>
        <w:fldChar w:fldCharType="begin"/>
      </w:r>
      <w:r>
        <w:rPr>
          <w:noProof/>
        </w:rPr>
        <w:instrText xml:space="preserve"> PAGEREF _Toc9050298 \h </w:instrText>
      </w:r>
      <w:r>
        <w:rPr>
          <w:noProof/>
        </w:rPr>
      </w:r>
      <w:r>
        <w:rPr>
          <w:noProof/>
        </w:rPr>
        <w:fldChar w:fldCharType="separate"/>
      </w:r>
      <w:r w:rsidR="001A5892">
        <w:rPr>
          <w:noProof/>
        </w:rPr>
        <w:t>3</w:t>
      </w:r>
      <w:r>
        <w:rPr>
          <w:noProof/>
        </w:rPr>
        <w:fldChar w:fldCharType="end"/>
      </w:r>
    </w:p>
    <w:p w14:paraId="1A452AA5" w14:textId="77777777" w:rsidR="006E5936" w:rsidRDefault="006E5936">
      <w:pPr>
        <w:pStyle w:val="TOC2"/>
        <w:rPr>
          <w:rFonts w:asciiTheme="minorHAnsi" w:eastAsiaTheme="minorEastAsia" w:hAnsiTheme="minorHAnsi" w:cstheme="minorBidi"/>
          <w:noProof/>
          <w:szCs w:val="22"/>
          <w:lang w:eastAsia="en-NZ"/>
        </w:rPr>
      </w:pPr>
      <w:r>
        <w:rPr>
          <w:noProof/>
        </w:rPr>
        <w:t>4.2.1</w:t>
      </w:r>
      <w:r>
        <w:rPr>
          <w:rFonts w:asciiTheme="minorHAnsi" w:eastAsiaTheme="minorEastAsia" w:hAnsiTheme="minorHAnsi" w:cstheme="minorBidi"/>
          <w:noProof/>
          <w:szCs w:val="22"/>
          <w:lang w:eastAsia="en-NZ"/>
        </w:rPr>
        <w:tab/>
      </w:r>
      <w:r>
        <w:rPr>
          <w:noProof/>
        </w:rPr>
        <w:t>Quantity, reliability, access</w:t>
      </w:r>
      <w:r>
        <w:rPr>
          <w:noProof/>
        </w:rPr>
        <w:tab/>
      </w:r>
      <w:r>
        <w:rPr>
          <w:noProof/>
        </w:rPr>
        <w:fldChar w:fldCharType="begin"/>
      </w:r>
      <w:r>
        <w:rPr>
          <w:noProof/>
        </w:rPr>
        <w:instrText xml:space="preserve"> PAGEREF _Toc9050299 \h </w:instrText>
      </w:r>
      <w:r>
        <w:rPr>
          <w:noProof/>
        </w:rPr>
      </w:r>
      <w:r>
        <w:rPr>
          <w:noProof/>
        </w:rPr>
        <w:fldChar w:fldCharType="separate"/>
      </w:r>
      <w:r w:rsidR="001A5892">
        <w:rPr>
          <w:noProof/>
        </w:rPr>
        <w:t>3</w:t>
      </w:r>
      <w:r>
        <w:rPr>
          <w:noProof/>
        </w:rPr>
        <w:fldChar w:fldCharType="end"/>
      </w:r>
    </w:p>
    <w:p w14:paraId="1A452AA6" w14:textId="77777777" w:rsidR="006E5936" w:rsidRDefault="006E5936">
      <w:pPr>
        <w:pStyle w:val="TOC1"/>
        <w:rPr>
          <w:rFonts w:asciiTheme="minorHAnsi" w:eastAsiaTheme="minorEastAsia" w:hAnsiTheme="minorHAnsi" w:cstheme="minorBidi"/>
          <w:noProof/>
          <w:sz w:val="22"/>
          <w:szCs w:val="22"/>
          <w:lang w:eastAsia="en-NZ"/>
        </w:rPr>
      </w:pPr>
      <w:r>
        <w:rPr>
          <w:noProof/>
        </w:rPr>
        <w:t>4.3</w:t>
      </w:r>
      <w:r>
        <w:rPr>
          <w:rFonts w:asciiTheme="minorHAnsi" w:eastAsiaTheme="minorEastAsia" w:hAnsiTheme="minorHAnsi" w:cstheme="minorBidi"/>
          <w:noProof/>
          <w:sz w:val="22"/>
          <w:szCs w:val="22"/>
          <w:lang w:eastAsia="en-NZ"/>
        </w:rPr>
        <w:tab/>
      </w:r>
      <w:r>
        <w:rPr>
          <w:noProof/>
        </w:rPr>
        <w:t>Barriers to the transmission of micro</w:t>
      </w:r>
      <w:r>
        <w:rPr>
          <w:noProof/>
        </w:rPr>
        <w:noBreakHyphen/>
        <w:t>organisms</w:t>
      </w:r>
      <w:r>
        <w:rPr>
          <w:noProof/>
        </w:rPr>
        <w:tab/>
      </w:r>
      <w:r>
        <w:rPr>
          <w:noProof/>
        </w:rPr>
        <w:fldChar w:fldCharType="begin"/>
      </w:r>
      <w:r>
        <w:rPr>
          <w:noProof/>
        </w:rPr>
        <w:instrText xml:space="preserve"> PAGEREF _Toc9050300 \h </w:instrText>
      </w:r>
      <w:r>
        <w:rPr>
          <w:noProof/>
        </w:rPr>
      </w:r>
      <w:r>
        <w:rPr>
          <w:noProof/>
        </w:rPr>
        <w:fldChar w:fldCharType="separate"/>
      </w:r>
      <w:r w:rsidR="001A5892">
        <w:rPr>
          <w:noProof/>
        </w:rPr>
        <w:t>7</w:t>
      </w:r>
      <w:r>
        <w:rPr>
          <w:noProof/>
        </w:rPr>
        <w:fldChar w:fldCharType="end"/>
      </w:r>
    </w:p>
    <w:p w14:paraId="1A452AA7" w14:textId="77777777" w:rsidR="006E5936" w:rsidRDefault="006E5936">
      <w:pPr>
        <w:pStyle w:val="TOC2"/>
        <w:rPr>
          <w:rFonts w:asciiTheme="minorHAnsi" w:eastAsiaTheme="minorEastAsia" w:hAnsiTheme="minorHAnsi" w:cstheme="minorBidi"/>
          <w:noProof/>
          <w:szCs w:val="22"/>
          <w:lang w:eastAsia="en-NZ"/>
        </w:rPr>
      </w:pPr>
      <w:r>
        <w:rPr>
          <w:noProof/>
        </w:rPr>
        <w:t>4.3.1</w:t>
      </w:r>
      <w:r>
        <w:rPr>
          <w:rFonts w:asciiTheme="minorHAnsi" w:eastAsiaTheme="minorEastAsia" w:hAnsiTheme="minorHAnsi" w:cstheme="minorBidi"/>
          <w:noProof/>
          <w:szCs w:val="22"/>
          <w:lang w:eastAsia="en-NZ"/>
        </w:rPr>
        <w:tab/>
      </w:r>
      <w:r>
        <w:rPr>
          <w:noProof/>
        </w:rPr>
        <w:t>Protection of water catchments</w:t>
      </w:r>
      <w:r>
        <w:rPr>
          <w:noProof/>
        </w:rPr>
        <w:tab/>
      </w:r>
      <w:r>
        <w:rPr>
          <w:noProof/>
        </w:rPr>
        <w:fldChar w:fldCharType="begin"/>
      </w:r>
      <w:r>
        <w:rPr>
          <w:noProof/>
        </w:rPr>
        <w:instrText xml:space="preserve"> PAGEREF _Toc9050301 \h </w:instrText>
      </w:r>
      <w:r>
        <w:rPr>
          <w:noProof/>
        </w:rPr>
      </w:r>
      <w:r>
        <w:rPr>
          <w:noProof/>
        </w:rPr>
        <w:fldChar w:fldCharType="separate"/>
      </w:r>
      <w:r w:rsidR="001A5892">
        <w:rPr>
          <w:noProof/>
        </w:rPr>
        <w:t>8</w:t>
      </w:r>
      <w:r>
        <w:rPr>
          <w:noProof/>
        </w:rPr>
        <w:fldChar w:fldCharType="end"/>
      </w:r>
    </w:p>
    <w:p w14:paraId="1A452AA8" w14:textId="77777777" w:rsidR="006E5936" w:rsidRDefault="006E5936">
      <w:pPr>
        <w:pStyle w:val="TOC2"/>
        <w:rPr>
          <w:rFonts w:asciiTheme="minorHAnsi" w:eastAsiaTheme="minorEastAsia" w:hAnsiTheme="minorHAnsi" w:cstheme="minorBidi"/>
          <w:noProof/>
          <w:szCs w:val="22"/>
          <w:lang w:eastAsia="en-NZ"/>
        </w:rPr>
      </w:pPr>
      <w:r>
        <w:rPr>
          <w:noProof/>
        </w:rPr>
        <w:t>4.3.2</w:t>
      </w:r>
      <w:r>
        <w:rPr>
          <w:rFonts w:asciiTheme="minorHAnsi" w:eastAsiaTheme="minorEastAsia" w:hAnsiTheme="minorHAnsi" w:cstheme="minorBidi"/>
          <w:noProof/>
          <w:szCs w:val="22"/>
          <w:lang w:eastAsia="en-NZ"/>
        </w:rPr>
        <w:tab/>
      </w:r>
      <w:r>
        <w:rPr>
          <w:noProof/>
        </w:rPr>
        <w:t>Storage and pretreatment</w:t>
      </w:r>
      <w:r>
        <w:rPr>
          <w:noProof/>
        </w:rPr>
        <w:tab/>
      </w:r>
      <w:r>
        <w:rPr>
          <w:noProof/>
        </w:rPr>
        <w:fldChar w:fldCharType="begin"/>
      </w:r>
      <w:r>
        <w:rPr>
          <w:noProof/>
        </w:rPr>
        <w:instrText xml:space="preserve"> PAGEREF _Toc9050302 \h </w:instrText>
      </w:r>
      <w:r>
        <w:rPr>
          <w:noProof/>
        </w:rPr>
      </w:r>
      <w:r>
        <w:rPr>
          <w:noProof/>
        </w:rPr>
        <w:fldChar w:fldCharType="separate"/>
      </w:r>
      <w:r w:rsidR="001A5892">
        <w:rPr>
          <w:noProof/>
        </w:rPr>
        <w:t>10</w:t>
      </w:r>
      <w:r>
        <w:rPr>
          <w:noProof/>
        </w:rPr>
        <w:fldChar w:fldCharType="end"/>
      </w:r>
    </w:p>
    <w:p w14:paraId="1A452AA9" w14:textId="77777777" w:rsidR="006E5936" w:rsidRDefault="006E5936">
      <w:pPr>
        <w:pStyle w:val="TOC2"/>
        <w:rPr>
          <w:rFonts w:asciiTheme="minorHAnsi" w:eastAsiaTheme="minorEastAsia" w:hAnsiTheme="minorHAnsi" w:cstheme="minorBidi"/>
          <w:noProof/>
          <w:szCs w:val="22"/>
          <w:lang w:eastAsia="en-NZ"/>
        </w:rPr>
      </w:pPr>
      <w:r>
        <w:rPr>
          <w:noProof/>
        </w:rPr>
        <w:t>4.3.3</w:t>
      </w:r>
      <w:r>
        <w:rPr>
          <w:rFonts w:asciiTheme="minorHAnsi" w:eastAsiaTheme="minorEastAsia" w:hAnsiTheme="minorHAnsi" w:cstheme="minorBidi"/>
          <w:noProof/>
          <w:szCs w:val="22"/>
          <w:lang w:eastAsia="en-NZ"/>
        </w:rPr>
        <w:tab/>
      </w:r>
      <w:r>
        <w:rPr>
          <w:noProof/>
        </w:rPr>
        <w:t>Coagulation and filtration</w:t>
      </w:r>
      <w:r>
        <w:rPr>
          <w:noProof/>
        </w:rPr>
        <w:tab/>
      </w:r>
      <w:r>
        <w:rPr>
          <w:noProof/>
        </w:rPr>
        <w:fldChar w:fldCharType="begin"/>
      </w:r>
      <w:r>
        <w:rPr>
          <w:noProof/>
        </w:rPr>
        <w:instrText xml:space="preserve"> PAGEREF _Toc9050303 \h </w:instrText>
      </w:r>
      <w:r>
        <w:rPr>
          <w:noProof/>
        </w:rPr>
      </w:r>
      <w:r>
        <w:rPr>
          <w:noProof/>
        </w:rPr>
        <w:fldChar w:fldCharType="separate"/>
      </w:r>
      <w:r w:rsidR="001A5892">
        <w:rPr>
          <w:noProof/>
        </w:rPr>
        <w:t>10</w:t>
      </w:r>
      <w:r>
        <w:rPr>
          <w:noProof/>
        </w:rPr>
        <w:fldChar w:fldCharType="end"/>
      </w:r>
    </w:p>
    <w:p w14:paraId="1A452AAA" w14:textId="77777777" w:rsidR="006E5936" w:rsidRDefault="006E5936">
      <w:pPr>
        <w:pStyle w:val="TOC2"/>
        <w:rPr>
          <w:rFonts w:asciiTheme="minorHAnsi" w:eastAsiaTheme="minorEastAsia" w:hAnsiTheme="minorHAnsi" w:cstheme="minorBidi"/>
          <w:noProof/>
          <w:szCs w:val="22"/>
          <w:lang w:eastAsia="en-NZ"/>
        </w:rPr>
      </w:pPr>
      <w:r>
        <w:rPr>
          <w:noProof/>
        </w:rPr>
        <w:t>4.3.4</w:t>
      </w:r>
      <w:r>
        <w:rPr>
          <w:rFonts w:asciiTheme="minorHAnsi" w:eastAsiaTheme="minorEastAsia" w:hAnsiTheme="minorHAnsi" w:cstheme="minorBidi"/>
          <w:noProof/>
          <w:szCs w:val="22"/>
          <w:lang w:eastAsia="en-NZ"/>
        </w:rPr>
        <w:tab/>
      </w:r>
      <w:r>
        <w:rPr>
          <w:noProof/>
        </w:rPr>
        <w:t>Disinfection and inactivation</w:t>
      </w:r>
      <w:r>
        <w:rPr>
          <w:noProof/>
        </w:rPr>
        <w:tab/>
      </w:r>
      <w:r>
        <w:rPr>
          <w:noProof/>
        </w:rPr>
        <w:fldChar w:fldCharType="begin"/>
      </w:r>
      <w:r>
        <w:rPr>
          <w:noProof/>
        </w:rPr>
        <w:instrText xml:space="preserve"> PAGEREF _Toc9050304 \h </w:instrText>
      </w:r>
      <w:r>
        <w:rPr>
          <w:noProof/>
        </w:rPr>
      </w:r>
      <w:r>
        <w:rPr>
          <w:noProof/>
        </w:rPr>
        <w:fldChar w:fldCharType="separate"/>
      </w:r>
      <w:r w:rsidR="001A5892">
        <w:rPr>
          <w:noProof/>
        </w:rPr>
        <w:t>10</w:t>
      </w:r>
      <w:r>
        <w:rPr>
          <w:noProof/>
        </w:rPr>
        <w:fldChar w:fldCharType="end"/>
      </w:r>
    </w:p>
    <w:p w14:paraId="1A452AAB" w14:textId="77777777" w:rsidR="006E5936" w:rsidRDefault="006E5936">
      <w:pPr>
        <w:pStyle w:val="TOC1"/>
        <w:rPr>
          <w:rFonts w:asciiTheme="minorHAnsi" w:eastAsiaTheme="minorEastAsia" w:hAnsiTheme="minorHAnsi" w:cstheme="minorBidi"/>
          <w:noProof/>
          <w:sz w:val="22"/>
          <w:szCs w:val="22"/>
          <w:lang w:eastAsia="en-NZ"/>
        </w:rPr>
      </w:pPr>
      <w:r>
        <w:rPr>
          <w:noProof/>
        </w:rPr>
        <w:t>4.4</w:t>
      </w:r>
      <w:r>
        <w:rPr>
          <w:rFonts w:asciiTheme="minorHAnsi" w:eastAsiaTheme="minorEastAsia" w:hAnsiTheme="minorHAnsi" w:cstheme="minorBidi"/>
          <w:noProof/>
          <w:sz w:val="22"/>
          <w:szCs w:val="22"/>
          <w:lang w:eastAsia="en-NZ"/>
        </w:rPr>
        <w:tab/>
      </w:r>
      <w:r>
        <w:rPr>
          <w:noProof/>
        </w:rPr>
        <w:t>Evaluating the sources</w:t>
      </w:r>
      <w:r>
        <w:rPr>
          <w:noProof/>
        </w:rPr>
        <w:tab/>
      </w:r>
      <w:r>
        <w:rPr>
          <w:noProof/>
        </w:rPr>
        <w:fldChar w:fldCharType="begin"/>
      </w:r>
      <w:r>
        <w:rPr>
          <w:noProof/>
        </w:rPr>
        <w:instrText xml:space="preserve"> PAGEREF _Toc9050305 \h </w:instrText>
      </w:r>
      <w:r>
        <w:rPr>
          <w:noProof/>
        </w:rPr>
      </w:r>
      <w:r>
        <w:rPr>
          <w:noProof/>
        </w:rPr>
        <w:fldChar w:fldCharType="separate"/>
      </w:r>
      <w:r w:rsidR="001A5892">
        <w:rPr>
          <w:noProof/>
        </w:rPr>
        <w:t>12</w:t>
      </w:r>
      <w:r>
        <w:rPr>
          <w:noProof/>
        </w:rPr>
        <w:fldChar w:fldCharType="end"/>
      </w:r>
    </w:p>
    <w:p w14:paraId="1A452AAC" w14:textId="77777777" w:rsidR="006E5936" w:rsidRDefault="006E5936">
      <w:pPr>
        <w:pStyle w:val="TOC2"/>
        <w:rPr>
          <w:rFonts w:asciiTheme="minorHAnsi" w:eastAsiaTheme="minorEastAsia" w:hAnsiTheme="minorHAnsi" w:cstheme="minorBidi"/>
          <w:noProof/>
          <w:szCs w:val="22"/>
          <w:lang w:eastAsia="en-NZ"/>
        </w:rPr>
      </w:pPr>
      <w:r>
        <w:rPr>
          <w:noProof/>
        </w:rPr>
        <w:t>4.4.1</w:t>
      </w:r>
      <w:r>
        <w:rPr>
          <w:rFonts w:asciiTheme="minorHAnsi" w:eastAsiaTheme="minorEastAsia" w:hAnsiTheme="minorHAnsi" w:cstheme="minorBidi"/>
          <w:noProof/>
          <w:szCs w:val="22"/>
          <w:lang w:eastAsia="en-NZ"/>
        </w:rPr>
        <w:tab/>
      </w:r>
      <w:r>
        <w:rPr>
          <w:noProof/>
        </w:rPr>
        <w:t>Where to sample</w:t>
      </w:r>
      <w:r>
        <w:rPr>
          <w:noProof/>
        </w:rPr>
        <w:tab/>
      </w:r>
      <w:r>
        <w:rPr>
          <w:noProof/>
        </w:rPr>
        <w:fldChar w:fldCharType="begin"/>
      </w:r>
      <w:r>
        <w:rPr>
          <w:noProof/>
        </w:rPr>
        <w:instrText xml:space="preserve"> PAGEREF _Toc9050306 \h </w:instrText>
      </w:r>
      <w:r>
        <w:rPr>
          <w:noProof/>
        </w:rPr>
      </w:r>
      <w:r>
        <w:rPr>
          <w:noProof/>
        </w:rPr>
        <w:fldChar w:fldCharType="separate"/>
      </w:r>
      <w:r w:rsidR="001A5892">
        <w:rPr>
          <w:noProof/>
        </w:rPr>
        <w:t>12</w:t>
      </w:r>
      <w:r>
        <w:rPr>
          <w:noProof/>
        </w:rPr>
        <w:fldChar w:fldCharType="end"/>
      </w:r>
    </w:p>
    <w:p w14:paraId="1A452AAD" w14:textId="77777777" w:rsidR="006E5936" w:rsidRDefault="006E5936">
      <w:pPr>
        <w:pStyle w:val="TOC2"/>
        <w:rPr>
          <w:rFonts w:asciiTheme="minorHAnsi" w:eastAsiaTheme="minorEastAsia" w:hAnsiTheme="minorHAnsi" w:cstheme="minorBidi"/>
          <w:noProof/>
          <w:szCs w:val="22"/>
          <w:lang w:eastAsia="en-NZ"/>
        </w:rPr>
      </w:pPr>
      <w:r>
        <w:rPr>
          <w:noProof/>
        </w:rPr>
        <w:t>4.4.2</w:t>
      </w:r>
      <w:r>
        <w:rPr>
          <w:rFonts w:asciiTheme="minorHAnsi" w:eastAsiaTheme="minorEastAsia" w:hAnsiTheme="minorHAnsi" w:cstheme="minorBidi"/>
          <w:noProof/>
          <w:szCs w:val="22"/>
          <w:lang w:eastAsia="en-NZ"/>
        </w:rPr>
        <w:tab/>
      </w:r>
      <w:r>
        <w:rPr>
          <w:noProof/>
        </w:rPr>
        <w:t>When to sample and how often</w:t>
      </w:r>
      <w:r>
        <w:rPr>
          <w:noProof/>
        </w:rPr>
        <w:tab/>
      </w:r>
      <w:r>
        <w:rPr>
          <w:noProof/>
        </w:rPr>
        <w:fldChar w:fldCharType="begin"/>
      </w:r>
      <w:r>
        <w:rPr>
          <w:noProof/>
        </w:rPr>
        <w:instrText xml:space="preserve"> PAGEREF _Toc9050307 \h </w:instrText>
      </w:r>
      <w:r>
        <w:rPr>
          <w:noProof/>
        </w:rPr>
      </w:r>
      <w:r>
        <w:rPr>
          <w:noProof/>
        </w:rPr>
        <w:fldChar w:fldCharType="separate"/>
      </w:r>
      <w:r w:rsidR="001A5892">
        <w:rPr>
          <w:noProof/>
        </w:rPr>
        <w:t>14</w:t>
      </w:r>
      <w:r>
        <w:rPr>
          <w:noProof/>
        </w:rPr>
        <w:fldChar w:fldCharType="end"/>
      </w:r>
    </w:p>
    <w:p w14:paraId="1A452AAE" w14:textId="77777777" w:rsidR="006E5936" w:rsidRDefault="006E5936">
      <w:pPr>
        <w:pStyle w:val="TOC2"/>
        <w:rPr>
          <w:rFonts w:asciiTheme="minorHAnsi" w:eastAsiaTheme="minorEastAsia" w:hAnsiTheme="minorHAnsi" w:cstheme="minorBidi"/>
          <w:noProof/>
          <w:szCs w:val="22"/>
          <w:lang w:eastAsia="en-NZ"/>
        </w:rPr>
      </w:pPr>
      <w:r>
        <w:rPr>
          <w:noProof/>
        </w:rPr>
        <w:t>4.4.3</w:t>
      </w:r>
      <w:r>
        <w:rPr>
          <w:rFonts w:asciiTheme="minorHAnsi" w:eastAsiaTheme="minorEastAsia" w:hAnsiTheme="minorHAnsi" w:cstheme="minorBidi"/>
          <w:noProof/>
          <w:szCs w:val="22"/>
          <w:lang w:eastAsia="en-NZ"/>
        </w:rPr>
        <w:tab/>
      </w:r>
      <w:r>
        <w:rPr>
          <w:noProof/>
        </w:rPr>
        <w:t>What to sample for</w:t>
      </w:r>
      <w:r>
        <w:rPr>
          <w:noProof/>
        </w:rPr>
        <w:tab/>
      </w:r>
      <w:r>
        <w:rPr>
          <w:noProof/>
        </w:rPr>
        <w:fldChar w:fldCharType="begin"/>
      </w:r>
      <w:r>
        <w:rPr>
          <w:noProof/>
        </w:rPr>
        <w:instrText xml:space="preserve"> PAGEREF _Toc9050308 \h </w:instrText>
      </w:r>
      <w:r>
        <w:rPr>
          <w:noProof/>
        </w:rPr>
      </w:r>
      <w:r>
        <w:rPr>
          <w:noProof/>
        </w:rPr>
        <w:fldChar w:fldCharType="separate"/>
      </w:r>
      <w:r w:rsidR="001A5892">
        <w:rPr>
          <w:noProof/>
        </w:rPr>
        <w:t>15</w:t>
      </w:r>
      <w:r>
        <w:rPr>
          <w:noProof/>
        </w:rPr>
        <w:fldChar w:fldCharType="end"/>
      </w:r>
    </w:p>
    <w:p w14:paraId="1A452AAF" w14:textId="77777777" w:rsidR="006E5936" w:rsidRDefault="006E5936">
      <w:pPr>
        <w:pStyle w:val="TOC2"/>
        <w:rPr>
          <w:rFonts w:asciiTheme="minorHAnsi" w:eastAsiaTheme="minorEastAsia" w:hAnsiTheme="minorHAnsi" w:cstheme="minorBidi"/>
          <w:noProof/>
          <w:szCs w:val="22"/>
          <w:lang w:eastAsia="en-NZ"/>
        </w:rPr>
      </w:pPr>
      <w:r>
        <w:rPr>
          <w:noProof/>
        </w:rPr>
        <w:t>4.4.4</w:t>
      </w:r>
      <w:r>
        <w:rPr>
          <w:rFonts w:asciiTheme="minorHAnsi" w:eastAsiaTheme="minorEastAsia" w:hAnsiTheme="minorHAnsi" w:cstheme="minorBidi"/>
          <w:noProof/>
          <w:szCs w:val="22"/>
          <w:lang w:eastAsia="en-NZ"/>
        </w:rPr>
        <w:tab/>
      </w:r>
      <w:r>
        <w:rPr>
          <w:noProof/>
        </w:rPr>
        <w:t>Effect of recycling washwater</w:t>
      </w:r>
      <w:r>
        <w:rPr>
          <w:noProof/>
        </w:rPr>
        <w:tab/>
      </w:r>
      <w:r>
        <w:rPr>
          <w:noProof/>
        </w:rPr>
        <w:fldChar w:fldCharType="begin"/>
      </w:r>
      <w:r>
        <w:rPr>
          <w:noProof/>
        </w:rPr>
        <w:instrText xml:space="preserve"> PAGEREF _Toc9050309 \h </w:instrText>
      </w:r>
      <w:r>
        <w:rPr>
          <w:noProof/>
        </w:rPr>
      </w:r>
      <w:r>
        <w:rPr>
          <w:noProof/>
        </w:rPr>
        <w:fldChar w:fldCharType="separate"/>
      </w:r>
      <w:r w:rsidR="001A5892">
        <w:rPr>
          <w:noProof/>
        </w:rPr>
        <w:t>23</w:t>
      </w:r>
      <w:r>
        <w:rPr>
          <w:noProof/>
        </w:rPr>
        <w:fldChar w:fldCharType="end"/>
      </w:r>
    </w:p>
    <w:p w14:paraId="1A452AB0" w14:textId="77777777" w:rsidR="006E5936" w:rsidRDefault="006E5936">
      <w:pPr>
        <w:pStyle w:val="TOC1"/>
        <w:rPr>
          <w:rFonts w:asciiTheme="minorHAnsi" w:eastAsiaTheme="minorEastAsia" w:hAnsiTheme="minorHAnsi" w:cstheme="minorBidi"/>
          <w:noProof/>
          <w:sz w:val="22"/>
          <w:szCs w:val="22"/>
          <w:lang w:eastAsia="en-NZ"/>
        </w:rPr>
      </w:pPr>
      <w:r>
        <w:rPr>
          <w:noProof/>
        </w:rPr>
        <w:t>4.5</w:t>
      </w:r>
      <w:r>
        <w:rPr>
          <w:rFonts w:asciiTheme="minorHAnsi" w:eastAsiaTheme="minorEastAsia" w:hAnsiTheme="minorHAnsi" w:cstheme="minorBidi"/>
          <w:noProof/>
          <w:sz w:val="22"/>
          <w:szCs w:val="22"/>
          <w:lang w:eastAsia="en-NZ"/>
        </w:rPr>
        <w:tab/>
      </w:r>
      <w:r>
        <w:rPr>
          <w:noProof/>
        </w:rPr>
        <w:t>Selecting appropriate treatment processes</w:t>
      </w:r>
      <w:r>
        <w:rPr>
          <w:noProof/>
        </w:rPr>
        <w:tab/>
      </w:r>
      <w:r>
        <w:rPr>
          <w:noProof/>
        </w:rPr>
        <w:fldChar w:fldCharType="begin"/>
      </w:r>
      <w:r>
        <w:rPr>
          <w:noProof/>
        </w:rPr>
        <w:instrText xml:space="preserve"> PAGEREF _Toc9050310 \h </w:instrText>
      </w:r>
      <w:r>
        <w:rPr>
          <w:noProof/>
        </w:rPr>
      </w:r>
      <w:r>
        <w:rPr>
          <w:noProof/>
        </w:rPr>
        <w:fldChar w:fldCharType="separate"/>
      </w:r>
      <w:r w:rsidR="001A5892">
        <w:rPr>
          <w:noProof/>
        </w:rPr>
        <w:t>24</w:t>
      </w:r>
      <w:r>
        <w:rPr>
          <w:noProof/>
        </w:rPr>
        <w:fldChar w:fldCharType="end"/>
      </w:r>
    </w:p>
    <w:p w14:paraId="1A452AB1" w14:textId="77777777" w:rsidR="006E5936" w:rsidRDefault="006E5936">
      <w:pPr>
        <w:pStyle w:val="TOC2"/>
        <w:rPr>
          <w:rFonts w:asciiTheme="minorHAnsi" w:eastAsiaTheme="minorEastAsia" w:hAnsiTheme="minorHAnsi" w:cstheme="minorBidi"/>
          <w:noProof/>
          <w:szCs w:val="22"/>
          <w:lang w:eastAsia="en-NZ"/>
        </w:rPr>
      </w:pPr>
      <w:r>
        <w:rPr>
          <w:noProof/>
        </w:rPr>
        <w:t>4.5.1</w:t>
      </w:r>
      <w:r>
        <w:rPr>
          <w:rFonts w:asciiTheme="minorHAnsi" w:eastAsiaTheme="minorEastAsia" w:hAnsiTheme="minorHAnsi" w:cstheme="minorBidi"/>
          <w:noProof/>
          <w:szCs w:val="22"/>
          <w:lang w:eastAsia="en-NZ"/>
        </w:rPr>
        <w:tab/>
      </w:r>
      <w:r>
        <w:rPr>
          <w:noProof/>
        </w:rPr>
        <w:t>Intakes</w:t>
      </w:r>
      <w:r>
        <w:rPr>
          <w:noProof/>
        </w:rPr>
        <w:tab/>
      </w:r>
      <w:r>
        <w:rPr>
          <w:noProof/>
        </w:rPr>
        <w:fldChar w:fldCharType="begin"/>
      </w:r>
      <w:r>
        <w:rPr>
          <w:noProof/>
        </w:rPr>
        <w:instrText xml:space="preserve"> PAGEREF _Toc9050311 \h </w:instrText>
      </w:r>
      <w:r>
        <w:rPr>
          <w:noProof/>
        </w:rPr>
      </w:r>
      <w:r>
        <w:rPr>
          <w:noProof/>
        </w:rPr>
        <w:fldChar w:fldCharType="separate"/>
      </w:r>
      <w:r w:rsidR="001A5892">
        <w:rPr>
          <w:noProof/>
        </w:rPr>
        <w:t>24</w:t>
      </w:r>
      <w:r>
        <w:rPr>
          <w:noProof/>
        </w:rPr>
        <w:fldChar w:fldCharType="end"/>
      </w:r>
    </w:p>
    <w:p w14:paraId="1A452AB2" w14:textId="77777777" w:rsidR="006E5936" w:rsidRDefault="006E5936">
      <w:pPr>
        <w:pStyle w:val="TOC2"/>
        <w:rPr>
          <w:rFonts w:asciiTheme="minorHAnsi" w:eastAsiaTheme="minorEastAsia" w:hAnsiTheme="minorHAnsi" w:cstheme="minorBidi"/>
          <w:noProof/>
          <w:szCs w:val="22"/>
          <w:lang w:eastAsia="en-NZ"/>
        </w:rPr>
      </w:pPr>
      <w:r>
        <w:rPr>
          <w:noProof/>
        </w:rPr>
        <w:t>4.5.2</w:t>
      </w:r>
      <w:r>
        <w:rPr>
          <w:rFonts w:asciiTheme="minorHAnsi" w:eastAsiaTheme="minorEastAsia" w:hAnsiTheme="minorHAnsi" w:cstheme="minorBidi"/>
          <w:noProof/>
          <w:szCs w:val="22"/>
          <w:lang w:eastAsia="en-NZ"/>
        </w:rPr>
        <w:tab/>
      </w:r>
      <w:r>
        <w:rPr>
          <w:noProof/>
        </w:rPr>
        <w:t>Treatment selection</w:t>
      </w:r>
      <w:r>
        <w:rPr>
          <w:noProof/>
        </w:rPr>
        <w:tab/>
      </w:r>
      <w:r>
        <w:rPr>
          <w:noProof/>
        </w:rPr>
        <w:fldChar w:fldCharType="begin"/>
      </w:r>
      <w:r>
        <w:rPr>
          <w:noProof/>
        </w:rPr>
        <w:instrText xml:space="preserve"> PAGEREF _Toc9050312 \h </w:instrText>
      </w:r>
      <w:r>
        <w:rPr>
          <w:noProof/>
        </w:rPr>
      </w:r>
      <w:r>
        <w:rPr>
          <w:noProof/>
        </w:rPr>
        <w:fldChar w:fldCharType="separate"/>
      </w:r>
      <w:r w:rsidR="001A5892">
        <w:rPr>
          <w:noProof/>
        </w:rPr>
        <w:t>25</w:t>
      </w:r>
      <w:r>
        <w:rPr>
          <w:noProof/>
        </w:rPr>
        <w:fldChar w:fldCharType="end"/>
      </w:r>
    </w:p>
    <w:p w14:paraId="1A452AB3" w14:textId="77777777" w:rsidR="006E5936" w:rsidRDefault="006E5936">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_Toc9050313 \h </w:instrText>
      </w:r>
      <w:r>
        <w:rPr>
          <w:noProof/>
        </w:rPr>
      </w:r>
      <w:r>
        <w:rPr>
          <w:noProof/>
        </w:rPr>
        <w:fldChar w:fldCharType="separate"/>
      </w:r>
      <w:r w:rsidR="001A5892">
        <w:rPr>
          <w:noProof/>
        </w:rPr>
        <w:t>31</w:t>
      </w:r>
      <w:r>
        <w:rPr>
          <w:noProof/>
        </w:rPr>
        <w:fldChar w:fldCharType="end"/>
      </w:r>
    </w:p>
    <w:p w14:paraId="1A452AB4" w14:textId="77777777" w:rsidR="003741ED" w:rsidRDefault="00CB0864" w:rsidP="003741ED">
      <w:r>
        <w:rPr>
          <w:rFonts w:ascii="Segoe UI Semibold" w:hAnsi="Segoe UI Semibold"/>
          <w:b/>
          <w:sz w:val="24"/>
        </w:rPr>
        <w:fldChar w:fldCharType="end"/>
      </w:r>
    </w:p>
    <w:p w14:paraId="1A452AB5" w14:textId="77777777" w:rsidR="003741ED" w:rsidRDefault="003741ED" w:rsidP="00CB0864">
      <w:pPr>
        <w:pStyle w:val="TOC1"/>
        <w:keepNext/>
      </w:pPr>
      <w:r>
        <w:lastRenderedPageBreak/>
        <w:t>List of tables</w:t>
      </w:r>
    </w:p>
    <w:p w14:paraId="1A452AB6" w14:textId="77777777" w:rsidR="006E5936" w:rsidRDefault="00CB0864" w:rsidP="006E5936">
      <w:pPr>
        <w:pStyle w:val="TOC3"/>
        <w:keepNext/>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6E5936">
        <w:rPr>
          <w:noProof/>
        </w:rPr>
        <w:t>Table 4.1:</w:t>
      </w:r>
      <w:r w:rsidR="006E5936">
        <w:rPr>
          <w:noProof/>
        </w:rPr>
        <w:tab/>
        <w:t>Source water quality</w:t>
      </w:r>
      <w:r w:rsidR="006E5936">
        <w:rPr>
          <w:noProof/>
        </w:rPr>
        <w:tab/>
      </w:r>
      <w:r w:rsidR="006E5936">
        <w:rPr>
          <w:noProof/>
        </w:rPr>
        <w:fldChar w:fldCharType="begin"/>
      </w:r>
      <w:r w:rsidR="006E5936">
        <w:rPr>
          <w:noProof/>
        </w:rPr>
        <w:instrText xml:space="preserve"> PAGEREF _Toc9050323 \h </w:instrText>
      </w:r>
      <w:r w:rsidR="006E5936">
        <w:rPr>
          <w:noProof/>
        </w:rPr>
      </w:r>
      <w:r w:rsidR="006E5936">
        <w:rPr>
          <w:noProof/>
        </w:rPr>
        <w:fldChar w:fldCharType="separate"/>
      </w:r>
      <w:r w:rsidR="001A5892">
        <w:rPr>
          <w:noProof/>
        </w:rPr>
        <w:t>4</w:t>
      </w:r>
      <w:r w:rsidR="006E5936">
        <w:rPr>
          <w:noProof/>
        </w:rPr>
        <w:fldChar w:fldCharType="end"/>
      </w:r>
    </w:p>
    <w:p w14:paraId="1A452AB7" w14:textId="77777777" w:rsidR="006E5936" w:rsidRDefault="006E5936" w:rsidP="006E5936">
      <w:pPr>
        <w:pStyle w:val="TOC3"/>
        <w:keepNext/>
        <w:rPr>
          <w:rFonts w:asciiTheme="minorHAnsi" w:eastAsiaTheme="minorEastAsia" w:hAnsiTheme="minorHAnsi" w:cstheme="minorBidi"/>
          <w:noProof/>
          <w:sz w:val="22"/>
          <w:szCs w:val="22"/>
          <w:lang w:eastAsia="en-NZ"/>
        </w:rPr>
      </w:pPr>
      <w:r>
        <w:rPr>
          <w:noProof/>
        </w:rPr>
        <w:t>Table 4.2:</w:t>
      </w:r>
      <w:r>
        <w:rPr>
          <w:noProof/>
        </w:rPr>
        <w:tab/>
        <w:t>Performance that can be achieved by effective barriers to contamination</w:t>
      </w:r>
      <w:r>
        <w:rPr>
          <w:noProof/>
        </w:rPr>
        <w:tab/>
      </w:r>
      <w:r>
        <w:rPr>
          <w:noProof/>
        </w:rPr>
        <w:fldChar w:fldCharType="begin"/>
      </w:r>
      <w:r>
        <w:rPr>
          <w:noProof/>
        </w:rPr>
        <w:instrText xml:space="preserve"> PAGEREF _Toc9050324 \h </w:instrText>
      </w:r>
      <w:r>
        <w:rPr>
          <w:noProof/>
        </w:rPr>
      </w:r>
      <w:r>
        <w:rPr>
          <w:noProof/>
        </w:rPr>
        <w:fldChar w:fldCharType="separate"/>
      </w:r>
      <w:r w:rsidR="001A5892">
        <w:rPr>
          <w:noProof/>
        </w:rPr>
        <w:t>9</w:t>
      </w:r>
      <w:r>
        <w:rPr>
          <w:noProof/>
        </w:rPr>
        <w:fldChar w:fldCharType="end"/>
      </w:r>
    </w:p>
    <w:p w14:paraId="1A452AB8" w14:textId="77777777" w:rsidR="006E5936" w:rsidRDefault="006E5936" w:rsidP="006E5936">
      <w:pPr>
        <w:pStyle w:val="TOC3"/>
        <w:keepNext/>
        <w:rPr>
          <w:rFonts w:asciiTheme="minorHAnsi" w:eastAsiaTheme="minorEastAsia" w:hAnsiTheme="minorHAnsi" w:cstheme="minorBidi"/>
          <w:noProof/>
          <w:sz w:val="22"/>
          <w:szCs w:val="22"/>
          <w:lang w:eastAsia="en-NZ"/>
        </w:rPr>
      </w:pPr>
      <w:r>
        <w:rPr>
          <w:noProof/>
        </w:rPr>
        <w:t>Table 4.3:</w:t>
      </w:r>
      <w:r>
        <w:rPr>
          <w:noProof/>
        </w:rPr>
        <w:tab/>
        <w:t>Effect of impoundment on mean concentrations of some determinands during fairly dry summer/autumn periods</w:t>
      </w:r>
      <w:r>
        <w:rPr>
          <w:noProof/>
        </w:rPr>
        <w:tab/>
      </w:r>
      <w:r>
        <w:rPr>
          <w:noProof/>
        </w:rPr>
        <w:fldChar w:fldCharType="begin"/>
      </w:r>
      <w:r>
        <w:rPr>
          <w:noProof/>
        </w:rPr>
        <w:instrText xml:space="preserve"> PAGEREF _Toc9050325 \h </w:instrText>
      </w:r>
      <w:r>
        <w:rPr>
          <w:noProof/>
        </w:rPr>
      </w:r>
      <w:r>
        <w:rPr>
          <w:noProof/>
        </w:rPr>
        <w:fldChar w:fldCharType="separate"/>
      </w:r>
      <w:r w:rsidR="001A5892">
        <w:rPr>
          <w:noProof/>
        </w:rPr>
        <w:t>13</w:t>
      </w:r>
      <w:r>
        <w:rPr>
          <w:noProof/>
        </w:rPr>
        <w:fldChar w:fldCharType="end"/>
      </w:r>
    </w:p>
    <w:p w14:paraId="1A452AB9" w14:textId="77777777" w:rsidR="006E5936" w:rsidRDefault="006E5936">
      <w:pPr>
        <w:pStyle w:val="TOC3"/>
        <w:rPr>
          <w:rFonts w:asciiTheme="minorHAnsi" w:eastAsiaTheme="minorEastAsia" w:hAnsiTheme="minorHAnsi" w:cstheme="minorBidi"/>
          <w:noProof/>
          <w:sz w:val="22"/>
          <w:szCs w:val="22"/>
          <w:lang w:eastAsia="en-NZ"/>
        </w:rPr>
      </w:pPr>
      <w:r>
        <w:rPr>
          <w:noProof/>
        </w:rPr>
        <w:t>Table 4.4:</w:t>
      </w:r>
      <w:r>
        <w:rPr>
          <w:noProof/>
        </w:rPr>
        <w:tab/>
        <w:t>Summary of sources that may provide significant chemical contaminants of concern (COCs) to freshwater environments in New Zealand</w:t>
      </w:r>
      <w:r>
        <w:rPr>
          <w:noProof/>
        </w:rPr>
        <w:tab/>
      </w:r>
      <w:r>
        <w:rPr>
          <w:noProof/>
        </w:rPr>
        <w:fldChar w:fldCharType="begin"/>
      </w:r>
      <w:r>
        <w:rPr>
          <w:noProof/>
        </w:rPr>
        <w:instrText xml:space="preserve"> PAGEREF _Toc9050326 \h </w:instrText>
      </w:r>
      <w:r>
        <w:rPr>
          <w:noProof/>
        </w:rPr>
      </w:r>
      <w:r>
        <w:rPr>
          <w:noProof/>
        </w:rPr>
        <w:fldChar w:fldCharType="separate"/>
      </w:r>
      <w:r w:rsidR="001A5892">
        <w:rPr>
          <w:noProof/>
        </w:rPr>
        <w:t>17</w:t>
      </w:r>
      <w:r>
        <w:rPr>
          <w:noProof/>
        </w:rPr>
        <w:fldChar w:fldCharType="end"/>
      </w:r>
    </w:p>
    <w:p w14:paraId="1A452ABA" w14:textId="77777777" w:rsidR="006E5936" w:rsidRDefault="006E5936">
      <w:pPr>
        <w:pStyle w:val="TOC3"/>
        <w:rPr>
          <w:rFonts w:asciiTheme="minorHAnsi" w:eastAsiaTheme="minorEastAsia" w:hAnsiTheme="minorHAnsi" w:cstheme="minorBidi"/>
          <w:noProof/>
          <w:sz w:val="22"/>
          <w:szCs w:val="22"/>
          <w:lang w:eastAsia="en-NZ"/>
        </w:rPr>
      </w:pPr>
      <w:r>
        <w:rPr>
          <w:noProof/>
        </w:rPr>
        <w:t>Table 4.5:</w:t>
      </w:r>
      <w:r>
        <w:rPr>
          <w:noProof/>
        </w:rPr>
        <w:tab/>
        <w:t>Prioritising chemical monitoring in drinking-water using limited information</w:t>
      </w:r>
      <w:r>
        <w:rPr>
          <w:noProof/>
        </w:rPr>
        <w:tab/>
      </w:r>
      <w:r>
        <w:rPr>
          <w:noProof/>
        </w:rPr>
        <w:fldChar w:fldCharType="begin"/>
      </w:r>
      <w:r>
        <w:rPr>
          <w:noProof/>
        </w:rPr>
        <w:instrText xml:space="preserve"> PAGEREF _Toc9050327 \h </w:instrText>
      </w:r>
      <w:r>
        <w:rPr>
          <w:noProof/>
        </w:rPr>
      </w:r>
      <w:r>
        <w:rPr>
          <w:noProof/>
        </w:rPr>
        <w:fldChar w:fldCharType="separate"/>
      </w:r>
      <w:r w:rsidR="001A5892">
        <w:rPr>
          <w:noProof/>
        </w:rPr>
        <w:t>19</w:t>
      </w:r>
      <w:r>
        <w:rPr>
          <w:noProof/>
        </w:rPr>
        <w:fldChar w:fldCharType="end"/>
      </w:r>
    </w:p>
    <w:p w14:paraId="1A452ABB" w14:textId="77777777" w:rsidR="006E5936" w:rsidRDefault="006E5936">
      <w:pPr>
        <w:pStyle w:val="TOC3"/>
        <w:rPr>
          <w:rFonts w:asciiTheme="minorHAnsi" w:eastAsiaTheme="minorEastAsia" w:hAnsiTheme="minorHAnsi" w:cstheme="minorBidi"/>
          <w:noProof/>
          <w:sz w:val="22"/>
          <w:szCs w:val="22"/>
          <w:lang w:eastAsia="en-NZ"/>
        </w:rPr>
      </w:pPr>
      <w:r>
        <w:rPr>
          <w:noProof/>
        </w:rPr>
        <w:t>Table 4.6:</w:t>
      </w:r>
      <w:r>
        <w:rPr>
          <w:noProof/>
        </w:rPr>
        <w:tab/>
        <w:t>Treatment options for typical low colour source waters</w:t>
      </w:r>
      <w:r>
        <w:rPr>
          <w:noProof/>
        </w:rPr>
        <w:tab/>
      </w:r>
      <w:r>
        <w:rPr>
          <w:noProof/>
        </w:rPr>
        <w:fldChar w:fldCharType="begin"/>
      </w:r>
      <w:r>
        <w:rPr>
          <w:noProof/>
        </w:rPr>
        <w:instrText xml:space="preserve"> PAGEREF _Toc9050328 \h </w:instrText>
      </w:r>
      <w:r>
        <w:rPr>
          <w:noProof/>
        </w:rPr>
      </w:r>
      <w:r>
        <w:rPr>
          <w:noProof/>
        </w:rPr>
        <w:fldChar w:fldCharType="separate"/>
      </w:r>
      <w:r w:rsidR="001A5892">
        <w:rPr>
          <w:noProof/>
        </w:rPr>
        <w:t>29</w:t>
      </w:r>
      <w:r>
        <w:rPr>
          <w:noProof/>
        </w:rPr>
        <w:fldChar w:fldCharType="end"/>
      </w:r>
    </w:p>
    <w:p w14:paraId="1A452ABC" w14:textId="77777777" w:rsidR="006E5936" w:rsidRDefault="006E5936">
      <w:pPr>
        <w:pStyle w:val="TOC3"/>
        <w:rPr>
          <w:rFonts w:asciiTheme="minorHAnsi" w:eastAsiaTheme="minorEastAsia" w:hAnsiTheme="minorHAnsi" w:cstheme="minorBidi"/>
          <w:noProof/>
          <w:sz w:val="22"/>
          <w:szCs w:val="22"/>
          <w:lang w:eastAsia="en-NZ"/>
        </w:rPr>
      </w:pPr>
      <w:r>
        <w:rPr>
          <w:noProof/>
        </w:rPr>
        <w:t>Table 4.7:</w:t>
      </w:r>
      <w:r>
        <w:rPr>
          <w:noProof/>
        </w:rPr>
        <w:tab/>
        <w:t>Treatment options for source waters with colour that also needs to be removed</w:t>
      </w:r>
      <w:r>
        <w:rPr>
          <w:noProof/>
        </w:rPr>
        <w:tab/>
      </w:r>
      <w:r>
        <w:rPr>
          <w:noProof/>
        </w:rPr>
        <w:fldChar w:fldCharType="begin"/>
      </w:r>
      <w:r>
        <w:rPr>
          <w:noProof/>
        </w:rPr>
        <w:instrText xml:space="preserve"> PAGEREF _Toc9050329 \h </w:instrText>
      </w:r>
      <w:r>
        <w:rPr>
          <w:noProof/>
        </w:rPr>
      </w:r>
      <w:r>
        <w:rPr>
          <w:noProof/>
        </w:rPr>
        <w:fldChar w:fldCharType="separate"/>
      </w:r>
      <w:r w:rsidR="001A5892">
        <w:rPr>
          <w:noProof/>
        </w:rPr>
        <w:t>29</w:t>
      </w:r>
      <w:r>
        <w:rPr>
          <w:noProof/>
        </w:rPr>
        <w:fldChar w:fldCharType="end"/>
      </w:r>
    </w:p>
    <w:p w14:paraId="1A452ABD" w14:textId="77777777" w:rsidR="006E5936" w:rsidRDefault="006E5936">
      <w:pPr>
        <w:pStyle w:val="TOC3"/>
        <w:rPr>
          <w:rFonts w:asciiTheme="minorHAnsi" w:eastAsiaTheme="minorEastAsia" w:hAnsiTheme="minorHAnsi" w:cstheme="minorBidi"/>
          <w:noProof/>
          <w:sz w:val="22"/>
          <w:szCs w:val="22"/>
          <w:lang w:eastAsia="en-NZ"/>
        </w:rPr>
      </w:pPr>
      <w:r>
        <w:rPr>
          <w:noProof/>
        </w:rPr>
        <w:t>Table 4.8:</w:t>
      </w:r>
      <w:r>
        <w:rPr>
          <w:noProof/>
        </w:rPr>
        <w:tab/>
        <w:t>Treatment options for other types of source waters</w:t>
      </w:r>
      <w:r>
        <w:rPr>
          <w:noProof/>
        </w:rPr>
        <w:tab/>
      </w:r>
      <w:r>
        <w:rPr>
          <w:noProof/>
        </w:rPr>
        <w:fldChar w:fldCharType="begin"/>
      </w:r>
      <w:r>
        <w:rPr>
          <w:noProof/>
        </w:rPr>
        <w:instrText xml:space="preserve"> PAGEREF _Toc9050330 \h </w:instrText>
      </w:r>
      <w:r>
        <w:rPr>
          <w:noProof/>
        </w:rPr>
      </w:r>
      <w:r>
        <w:rPr>
          <w:noProof/>
        </w:rPr>
        <w:fldChar w:fldCharType="separate"/>
      </w:r>
      <w:r w:rsidR="001A5892">
        <w:rPr>
          <w:noProof/>
        </w:rPr>
        <w:t>30</w:t>
      </w:r>
      <w:r>
        <w:rPr>
          <w:noProof/>
        </w:rPr>
        <w:fldChar w:fldCharType="end"/>
      </w:r>
    </w:p>
    <w:p w14:paraId="1A452ABE" w14:textId="77777777" w:rsidR="006E5936" w:rsidRDefault="006E5936">
      <w:pPr>
        <w:pStyle w:val="TOC3"/>
        <w:rPr>
          <w:rFonts w:asciiTheme="minorHAnsi" w:eastAsiaTheme="minorEastAsia" w:hAnsiTheme="minorHAnsi" w:cstheme="minorBidi"/>
          <w:noProof/>
          <w:sz w:val="22"/>
          <w:szCs w:val="22"/>
          <w:lang w:eastAsia="en-NZ"/>
        </w:rPr>
      </w:pPr>
      <w:r>
        <w:rPr>
          <w:noProof/>
        </w:rPr>
        <w:t>Table 4.9:</w:t>
      </w:r>
      <w:r>
        <w:rPr>
          <w:noProof/>
        </w:rPr>
        <w:tab/>
        <w:t>Options for waters that only require disinfection</w:t>
      </w:r>
      <w:r>
        <w:rPr>
          <w:noProof/>
        </w:rPr>
        <w:tab/>
      </w:r>
      <w:r>
        <w:rPr>
          <w:noProof/>
        </w:rPr>
        <w:fldChar w:fldCharType="begin"/>
      </w:r>
      <w:r>
        <w:rPr>
          <w:noProof/>
        </w:rPr>
        <w:instrText xml:space="preserve"> PAGEREF _Toc9050331 \h </w:instrText>
      </w:r>
      <w:r>
        <w:rPr>
          <w:noProof/>
        </w:rPr>
      </w:r>
      <w:r>
        <w:rPr>
          <w:noProof/>
        </w:rPr>
        <w:fldChar w:fldCharType="separate"/>
      </w:r>
      <w:r w:rsidR="001A5892">
        <w:rPr>
          <w:noProof/>
        </w:rPr>
        <w:t>30</w:t>
      </w:r>
      <w:r>
        <w:rPr>
          <w:noProof/>
        </w:rPr>
        <w:fldChar w:fldCharType="end"/>
      </w:r>
    </w:p>
    <w:p w14:paraId="1A452ABF" w14:textId="77777777" w:rsidR="003741ED" w:rsidRDefault="00CB0864" w:rsidP="003741ED">
      <w:pPr>
        <w:pStyle w:val="TOC3"/>
      </w:pPr>
      <w:r>
        <w:rPr>
          <w:lang w:eastAsia="en-US"/>
        </w:rPr>
        <w:fldChar w:fldCharType="end"/>
      </w:r>
    </w:p>
    <w:p w14:paraId="1A452AC0" w14:textId="77777777" w:rsidR="003741ED" w:rsidRDefault="003741ED" w:rsidP="00DB6382">
      <w:pPr>
        <w:pStyle w:val="TOC1"/>
        <w:keepNext/>
        <w:spacing w:before="180"/>
      </w:pPr>
      <w:r>
        <w:t>List of figures</w:t>
      </w:r>
    </w:p>
    <w:p w14:paraId="1A452AC1" w14:textId="77777777" w:rsidR="00E74E62"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E74E62">
        <w:rPr>
          <w:noProof/>
        </w:rPr>
        <w:t>Figure 4.1:</w:t>
      </w:r>
      <w:r w:rsidR="00E74E62">
        <w:rPr>
          <w:noProof/>
        </w:rPr>
        <w:tab/>
        <w:t>Confidence limits on a 95th percentile estimate</w:t>
      </w:r>
      <w:r w:rsidR="00E74E62">
        <w:rPr>
          <w:noProof/>
        </w:rPr>
        <w:tab/>
      </w:r>
      <w:r w:rsidR="00E74E62">
        <w:rPr>
          <w:noProof/>
        </w:rPr>
        <w:fldChar w:fldCharType="begin"/>
      </w:r>
      <w:r w:rsidR="00E74E62">
        <w:rPr>
          <w:noProof/>
        </w:rPr>
        <w:instrText xml:space="preserve"> PAGEREF _Toc9050353 \h </w:instrText>
      </w:r>
      <w:r w:rsidR="00E74E62">
        <w:rPr>
          <w:noProof/>
        </w:rPr>
      </w:r>
      <w:r w:rsidR="00E74E62">
        <w:rPr>
          <w:noProof/>
        </w:rPr>
        <w:fldChar w:fldCharType="separate"/>
      </w:r>
      <w:r w:rsidR="001A5892">
        <w:rPr>
          <w:noProof/>
        </w:rPr>
        <w:t>15</w:t>
      </w:r>
      <w:r w:rsidR="00E74E62">
        <w:rPr>
          <w:noProof/>
        </w:rPr>
        <w:fldChar w:fldCharType="end"/>
      </w:r>
    </w:p>
    <w:p w14:paraId="1A452AC2" w14:textId="77777777" w:rsidR="00E74E62" w:rsidRDefault="00E74E62">
      <w:pPr>
        <w:pStyle w:val="TOC3"/>
        <w:rPr>
          <w:rFonts w:asciiTheme="minorHAnsi" w:eastAsiaTheme="minorEastAsia" w:hAnsiTheme="minorHAnsi" w:cstheme="minorBidi"/>
          <w:noProof/>
          <w:sz w:val="22"/>
          <w:szCs w:val="22"/>
          <w:lang w:eastAsia="en-NZ"/>
        </w:rPr>
      </w:pPr>
      <w:r>
        <w:rPr>
          <w:noProof/>
        </w:rPr>
        <w:t>Figure 4.2:</w:t>
      </w:r>
      <w:r>
        <w:rPr>
          <w:noProof/>
        </w:rPr>
        <w:tab/>
        <w:t>Micro-organism size and treatability</w:t>
      </w:r>
      <w:r>
        <w:rPr>
          <w:noProof/>
        </w:rPr>
        <w:tab/>
      </w:r>
      <w:r>
        <w:rPr>
          <w:noProof/>
        </w:rPr>
        <w:fldChar w:fldCharType="begin"/>
      </w:r>
      <w:r>
        <w:rPr>
          <w:noProof/>
        </w:rPr>
        <w:instrText xml:space="preserve"> PAGEREF _Toc9050354 \h </w:instrText>
      </w:r>
      <w:r>
        <w:rPr>
          <w:noProof/>
        </w:rPr>
      </w:r>
      <w:r>
        <w:rPr>
          <w:noProof/>
        </w:rPr>
        <w:fldChar w:fldCharType="separate"/>
      </w:r>
      <w:r w:rsidR="001A5892">
        <w:rPr>
          <w:noProof/>
        </w:rPr>
        <w:t>28</w:t>
      </w:r>
      <w:r>
        <w:rPr>
          <w:noProof/>
        </w:rPr>
        <w:fldChar w:fldCharType="end"/>
      </w:r>
    </w:p>
    <w:p w14:paraId="1A452AC3" w14:textId="77777777" w:rsidR="003741ED" w:rsidRDefault="00CB0864" w:rsidP="003741ED">
      <w:pPr>
        <w:pStyle w:val="TOC4"/>
      </w:pPr>
      <w:r>
        <w:rPr>
          <w:rFonts w:cs="Arial"/>
          <w:noProof/>
        </w:rPr>
        <w:fldChar w:fldCharType="end"/>
      </w:r>
    </w:p>
    <w:p w14:paraId="1A452AC4"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050297"/>
      <w:r w:rsidRPr="000C7FEF">
        <w:t>I</w:t>
      </w:r>
      <w:r>
        <w:t>ntroduction</w:t>
      </w:r>
      <w:bookmarkEnd w:id="3"/>
      <w:bookmarkEnd w:id="4"/>
      <w:bookmarkEnd w:id="5"/>
      <w:bookmarkEnd w:id="6"/>
      <w:bookmarkEnd w:id="7"/>
      <w:bookmarkEnd w:id="8"/>
      <w:bookmarkEnd w:id="9"/>
    </w:p>
    <w:p w14:paraId="1A452AC5" w14:textId="77777777" w:rsidR="00F44049" w:rsidRDefault="00F44049" w:rsidP="00B41052">
      <w:r>
        <w:t>Chapter 3: Source Waters discusses general issues relating to the quality of natural fresh water systems, ie, surface water and groundwater, and measures that can be taken to protect or enhance their quality.</w:t>
      </w:r>
    </w:p>
    <w:p w14:paraId="1A452AC6" w14:textId="77777777" w:rsidR="00F44049" w:rsidRDefault="00F44049" w:rsidP="00B41052"/>
    <w:p w14:paraId="1A452AC7" w14:textId="77777777" w:rsidR="00F44049" w:rsidRDefault="00F44049" w:rsidP="00B41052">
      <w:r>
        <w:t>In a sense, this chapter converts these natural waters into prospective raw or source waters, ie, water systems that are being considered for processing into drinking-water. It discusses some of the information that is needed in the planning stages of developing a new water supply, and the barriers that can be used to protect public health. The chapter finishes with a summary of some approaches for matching water treatment processes with raw water quality.</w:t>
      </w:r>
    </w:p>
    <w:p w14:paraId="1A452AC8" w14:textId="77777777" w:rsidR="00F44049" w:rsidRDefault="00F44049" w:rsidP="00B41052"/>
    <w:p w14:paraId="1A452AC9" w14:textId="77777777" w:rsidR="00F44049" w:rsidRDefault="00F44049" w:rsidP="00B41052">
      <w:r>
        <w:t>A major consideration when designing a water supply scheme is the nature of the source water that is to be used. Questions that arise include:</w:t>
      </w:r>
    </w:p>
    <w:p w14:paraId="1A452ACA" w14:textId="77777777" w:rsidR="00F44049" w:rsidRDefault="00F44049" w:rsidP="00B41052">
      <w:pPr>
        <w:pStyle w:val="Bullet"/>
      </w:pPr>
      <w:r>
        <w:t>is it in reasonable proximity to the area to be supplied?</w:t>
      </w:r>
    </w:p>
    <w:p w14:paraId="1A452ACB" w14:textId="77777777" w:rsidR="00F44049" w:rsidRDefault="00F44049" w:rsidP="00B41052">
      <w:pPr>
        <w:pStyle w:val="Bullet"/>
      </w:pPr>
      <w:r>
        <w:t>will the flow always be sufficient, or will an impoundment be needed?</w:t>
      </w:r>
    </w:p>
    <w:p w14:paraId="1A452ACC" w14:textId="77777777" w:rsidR="00F44049" w:rsidRDefault="00F44049" w:rsidP="00B41052">
      <w:pPr>
        <w:pStyle w:val="Bullet"/>
      </w:pPr>
      <w:r>
        <w:t>is there an indication of the downstream minimum flow requirement?</w:t>
      </w:r>
    </w:p>
    <w:p w14:paraId="1A452ACD" w14:textId="77777777" w:rsidR="00F44049" w:rsidRDefault="00F44049" w:rsidP="00B41052">
      <w:pPr>
        <w:pStyle w:val="Bullet"/>
      </w:pPr>
      <w:r>
        <w:t>how variable is the quality, day-to-day, or seasonally?</w:t>
      </w:r>
    </w:p>
    <w:p w14:paraId="1A452ACE" w14:textId="77777777" w:rsidR="00F44049" w:rsidRDefault="00F44049" w:rsidP="00B41052">
      <w:pPr>
        <w:pStyle w:val="Bullet"/>
      </w:pPr>
      <w:r>
        <w:lastRenderedPageBreak/>
        <w:t>what is the worst water quality the treatment plant will have to cope with?</w:t>
      </w:r>
    </w:p>
    <w:p w14:paraId="1A452ACF" w14:textId="77777777" w:rsidR="00F44049" w:rsidRPr="00EF6356" w:rsidRDefault="00F44049" w:rsidP="00B41052">
      <w:pPr>
        <w:pStyle w:val="Bullet"/>
      </w:pPr>
      <w:r w:rsidRPr="00EF6356">
        <w:t>if bore water, will it be assessed as secure?</w:t>
      </w:r>
    </w:p>
    <w:p w14:paraId="1A452AD0" w14:textId="77777777" w:rsidR="00F44049" w:rsidRDefault="00F44049" w:rsidP="00B41052">
      <w:pPr>
        <w:pStyle w:val="Bullet"/>
      </w:pPr>
      <w:r>
        <w:t>will the quality of its waters pose special concerns for the efficacy of treatment? For example, might such variations cause non-compliance with the DWSNZ, impairment of desired plant performance? Or excessive treatment costs?</w:t>
      </w:r>
    </w:p>
    <w:p w14:paraId="1A452AD1" w14:textId="77777777" w:rsidR="00F44049" w:rsidRDefault="00F44049" w:rsidP="00B41052">
      <w:pPr>
        <w:pStyle w:val="Bullet"/>
      </w:pPr>
      <w:r>
        <w:t>is the catchment or recharge area vulnerable to contamination (now or in the future)</w:t>
      </w:r>
      <w:r w:rsidR="00B41052">
        <w:t>,</w:t>
      </w:r>
      <w:r>
        <w:t xml:space="preserve"> eg, from geothermal areas, mining activities, urban and agricultural pollutants: faecal microbes, sediment, fertilisers and pesticides?</w:t>
      </w:r>
    </w:p>
    <w:p w14:paraId="1A452AD2" w14:textId="77777777" w:rsidR="00F44049" w:rsidRDefault="00F44049" w:rsidP="00B41052">
      <w:pPr>
        <w:pStyle w:val="Bullet"/>
      </w:pPr>
      <w:r>
        <w:t>what management techniques are available to mitigate contamination and how might their efficacy vary with soil type and topography, for example?</w:t>
      </w:r>
    </w:p>
    <w:p w14:paraId="1A452AD3" w14:textId="77777777" w:rsidR="00F44049" w:rsidRDefault="00F44049" w:rsidP="00B41052"/>
    <w:p w14:paraId="1A452AD4" w14:textId="77777777" w:rsidR="00F44049" w:rsidRDefault="00F44049" w:rsidP="00B41052">
      <w:r>
        <w:t>Some of the broader aspects are covered in Chapter 3, and those more specifically related to water supply, in this chapter. Rainwater is covered in Chapter 19: Small and Individual Supplies.</w:t>
      </w:r>
    </w:p>
    <w:p w14:paraId="1A452AD5" w14:textId="77777777" w:rsidR="00F44049" w:rsidRDefault="00F44049" w:rsidP="00B41052"/>
    <w:p w14:paraId="1A452AD6" w14:textId="77777777" w:rsidR="00F44049" w:rsidRDefault="00F44049" w:rsidP="00B41052">
      <w:r w:rsidRPr="00EF6356">
        <w:t>Water Services Association of Australia (</w:t>
      </w:r>
      <w:r>
        <w:t xml:space="preserve">WSAA </w:t>
      </w:r>
      <w:r w:rsidRPr="00EF6356">
        <w:t xml:space="preserve">2016) developed </w:t>
      </w:r>
      <w:r w:rsidRPr="00EF6356">
        <w:rPr>
          <w:i/>
        </w:rPr>
        <w:t>The Catchment Management Investment Standard</w:t>
      </w:r>
      <w:r w:rsidRPr="00EF6356">
        <w:t xml:space="preserve"> for the WRF (USA). This was </w:t>
      </w:r>
      <w:r>
        <w:t xml:space="preserve">intended to </w:t>
      </w:r>
      <w:r w:rsidRPr="00EF6356">
        <w:t>provide users with a summary of the key steps and practices that need to be completed to develop a robust and evidence based investment in source catchment management activities. It provides a practical tool to conduct screening level evaluations initially, and can facilitate follow-on, in-depth triple bottom line analyses by utilities.</w:t>
      </w:r>
    </w:p>
    <w:p w14:paraId="1A452AD7" w14:textId="77777777" w:rsidR="00F44049" w:rsidRDefault="00F44049" w:rsidP="00B41052"/>
    <w:p w14:paraId="1A452AD8" w14:textId="77777777" w:rsidR="00F44049" w:rsidRDefault="00F44049" w:rsidP="00F44049">
      <w:r>
        <w:t>A simil</w:t>
      </w:r>
      <w:r w:rsidRPr="00B41052">
        <w:t>a</w:t>
      </w:r>
      <w:r>
        <w:t>r publication was produced by WHO (2016). It covers catchment risk assessment, the various potential hazards, and their control. The link includes excellent editable checklists and tables, imperative for when considering a new source.</w:t>
      </w:r>
    </w:p>
    <w:p w14:paraId="1A452AD9" w14:textId="77777777" w:rsidR="00F44049" w:rsidRDefault="00F44049" w:rsidP="00B41052"/>
    <w:p w14:paraId="1A452ADA" w14:textId="77777777" w:rsidR="00F44049" w:rsidRPr="009475E6" w:rsidRDefault="00F44049" w:rsidP="00B41052">
      <w:pPr>
        <w:pStyle w:val="Heading2"/>
      </w:pPr>
      <w:bookmarkStart w:id="10" w:name="_Toc349816969"/>
      <w:bookmarkStart w:id="11" w:name="_Toc364704361"/>
      <w:bookmarkStart w:id="12" w:name="_Toc429487715"/>
      <w:bookmarkStart w:id="13" w:name="_Toc485635061"/>
      <w:bookmarkStart w:id="14" w:name="_Toc9050298"/>
      <w:r w:rsidRPr="009475E6">
        <w:t>I</w:t>
      </w:r>
      <w:r>
        <w:t>dentifying potential sources</w:t>
      </w:r>
      <w:bookmarkEnd w:id="10"/>
      <w:bookmarkEnd w:id="11"/>
      <w:bookmarkEnd w:id="12"/>
      <w:bookmarkEnd w:id="13"/>
      <w:bookmarkEnd w:id="14"/>
    </w:p>
    <w:p w14:paraId="1A452ADB" w14:textId="77777777" w:rsidR="00F44049" w:rsidRPr="009475E6" w:rsidRDefault="00F44049" w:rsidP="00B41052">
      <w:pPr>
        <w:pStyle w:val="Heading3"/>
      </w:pPr>
      <w:bookmarkStart w:id="15" w:name="_Toc349816970"/>
      <w:bookmarkStart w:id="16" w:name="_Toc364704362"/>
      <w:bookmarkStart w:id="17" w:name="_Toc429487716"/>
      <w:bookmarkStart w:id="18" w:name="_Toc9050299"/>
      <w:r w:rsidRPr="009475E6">
        <w:t>Q</w:t>
      </w:r>
      <w:r>
        <w:t>uantity, reliability, access</w:t>
      </w:r>
      <w:bookmarkEnd w:id="15"/>
      <w:bookmarkEnd w:id="16"/>
      <w:bookmarkEnd w:id="17"/>
      <w:bookmarkEnd w:id="18"/>
    </w:p>
    <w:p w14:paraId="1A452ADC" w14:textId="77777777" w:rsidR="00F44049" w:rsidRDefault="00F44049" w:rsidP="00B41052">
      <w:r>
        <w:t>A variety of sources are used for the purpose of water supply, ranging in size from those needed by single households (see Chapter 19) to supplies needed for large cities. Each kind of supply can be characterised according to its raw water quality (Table 4.1) and there are some rules of thumb that can be applied with regard to the necessary levels of treatment for each source-type:</w:t>
      </w:r>
    </w:p>
    <w:p w14:paraId="1A452ADD" w14:textId="77777777" w:rsidR="00F44049" w:rsidRPr="004740B0" w:rsidRDefault="00F44049" w:rsidP="00B41052">
      <w:pPr>
        <w:pStyle w:val="Bullet"/>
      </w:pPr>
      <w:r w:rsidRPr="004740B0">
        <w:t xml:space="preserve">the widely-accepted minimum treatment for a non-secure </w:t>
      </w:r>
      <w:r>
        <w:t xml:space="preserve">bore </w:t>
      </w:r>
      <w:r w:rsidRPr="004740B0">
        <w:t>water is disinfection</w:t>
      </w:r>
    </w:p>
    <w:p w14:paraId="1A452ADE" w14:textId="77777777" w:rsidR="00F44049" w:rsidRPr="004740B0" w:rsidRDefault="00F44049" w:rsidP="00B41052">
      <w:pPr>
        <w:pStyle w:val="Bullet"/>
      </w:pPr>
      <w:r w:rsidRPr="004740B0">
        <w:t>the widely accepted minimum treatment for a surface water source is filtration followed by disinfection. This minimum level should also be applied to a groundwater source that is under the direct influence of surface water, which includes all springs.</w:t>
      </w:r>
    </w:p>
    <w:p w14:paraId="1A452ADF" w14:textId="77777777" w:rsidR="00F44049" w:rsidRPr="004740B0" w:rsidRDefault="00F44049" w:rsidP="00B41052"/>
    <w:p w14:paraId="1A452AE0" w14:textId="77777777" w:rsidR="00F44049" w:rsidRPr="009475E6" w:rsidRDefault="00F44049" w:rsidP="00B41052">
      <w:pPr>
        <w:pStyle w:val="Table"/>
      </w:pPr>
      <w:bookmarkStart w:id="19" w:name="_Toc339264235"/>
      <w:bookmarkStart w:id="20" w:name="_Toc340562956"/>
      <w:bookmarkStart w:id="21" w:name="_Toc349818064"/>
      <w:bookmarkStart w:id="22" w:name="_Toc364675938"/>
      <w:bookmarkStart w:id="23" w:name="_Toc365447149"/>
      <w:bookmarkStart w:id="24" w:name="_Toc9050323"/>
      <w:r w:rsidRPr="009475E6">
        <w:lastRenderedPageBreak/>
        <w:t>T</w:t>
      </w:r>
      <w:r>
        <w:t>able</w:t>
      </w:r>
      <w:r w:rsidRPr="009475E6">
        <w:t xml:space="preserve"> 4.1: Source water quality</w:t>
      </w:r>
      <w:bookmarkEnd w:id="19"/>
      <w:bookmarkEnd w:id="20"/>
      <w:bookmarkEnd w:id="21"/>
      <w:bookmarkEnd w:id="22"/>
      <w:bookmarkEnd w:id="23"/>
      <w:bookmarkEnd w:id="2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701"/>
        <w:gridCol w:w="2001"/>
        <w:gridCol w:w="1827"/>
        <w:gridCol w:w="2551"/>
      </w:tblGrid>
      <w:tr w:rsidR="00B41052" w:rsidRPr="00B41052" w14:paraId="1A452AE5" w14:textId="77777777" w:rsidTr="00B41052">
        <w:trPr>
          <w:cantSplit/>
        </w:trPr>
        <w:tc>
          <w:tcPr>
            <w:tcW w:w="1701" w:type="dxa"/>
            <w:tcBorders>
              <w:top w:val="nil"/>
              <w:bottom w:val="nil"/>
            </w:tcBorders>
            <w:shd w:val="clear" w:color="auto" w:fill="D9D9D9" w:themeFill="background1" w:themeFillShade="D9"/>
          </w:tcPr>
          <w:p w14:paraId="1A452AE1" w14:textId="77777777" w:rsidR="00F44049" w:rsidRPr="00B41052" w:rsidRDefault="00F44049" w:rsidP="004F79FE">
            <w:pPr>
              <w:pStyle w:val="TableText"/>
              <w:keepNext/>
              <w:rPr>
                <w:b/>
              </w:rPr>
            </w:pPr>
            <w:r w:rsidRPr="00B41052">
              <w:rPr>
                <w:b/>
              </w:rPr>
              <w:t>Raw water source</w:t>
            </w:r>
          </w:p>
        </w:tc>
        <w:tc>
          <w:tcPr>
            <w:tcW w:w="2001" w:type="dxa"/>
            <w:tcBorders>
              <w:top w:val="nil"/>
              <w:bottom w:val="nil"/>
            </w:tcBorders>
            <w:shd w:val="clear" w:color="auto" w:fill="D9D9D9" w:themeFill="background1" w:themeFillShade="D9"/>
          </w:tcPr>
          <w:p w14:paraId="1A452AE2" w14:textId="77777777" w:rsidR="00F44049" w:rsidRPr="00B41052" w:rsidRDefault="00F44049" w:rsidP="004F79FE">
            <w:pPr>
              <w:pStyle w:val="TableText"/>
              <w:keepNext/>
              <w:rPr>
                <w:b/>
              </w:rPr>
            </w:pPr>
            <w:r w:rsidRPr="00B41052">
              <w:rPr>
                <w:b/>
              </w:rPr>
              <w:t>Microbiological quality</w:t>
            </w:r>
          </w:p>
        </w:tc>
        <w:tc>
          <w:tcPr>
            <w:tcW w:w="1827" w:type="dxa"/>
            <w:tcBorders>
              <w:top w:val="nil"/>
              <w:bottom w:val="nil"/>
            </w:tcBorders>
            <w:shd w:val="clear" w:color="auto" w:fill="D9D9D9" w:themeFill="background1" w:themeFillShade="D9"/>
          </w:tcPr>
          <w:p w14:paraId="1A452AE3" w14:textId="77777777" w:rsidR="00F44049" w:rsidRPr="00B41052" w:rsidRDefault="00F44049" w:rsidP="004F79FE">
            <w:pPr>
              <w:pStyle w:val="TableText"/>
              <w:keepNext/>
              <w:rPr>
                <w:b/>
              </w:rPr>
            </w:pPr>
            <w:r w:rsidRPr="00B41052">
              <w:rPr>
                <w:b/>
              </w:rPr>
              <w:t>Chemical quality</w:t>
            </w:r>
          </w:p>
        </w:tc>
        <w:tc>
          <w:tcPr>
            <w:tcW w:w="2551" w:type="dxa"/>
            <w:tcBorders>
              <w:top w:val="nil"/>
              <w:bottom w:val="nil"/>
            </w:tcBorders>
            <w:shd w:val="clear" w:color="auto" w:fill="D9D9D9" w:themeFill="background1" w:themeFillShade="D9"/>
          </w:tcPr>
          <w:p w14:paraId="1A452AE4" w14:textId="77777777" w:rsidR="00F44049" w:rsidRPr="00B41052" w:rsidRDefault="00F44049" w:rsidP="004F79FE">
            <w:pPr>
              <w:pStyle w:val="TableText"/>
              <w:keepNext/>
              <w:rPr>
                <w:b/>
              </w:rPr>
            </w:pPr>
            <w:r w:rsidRPr="00B41052">
              <w:rPr>
                <w:b/>
              </w:rPr>
              <w:t>Aesthetic quality</w:t>
            </w:r>
          </w:p>
        </w:tc>
      </w:tr>
      <w:tr w:rsidR="00B41052" w:rsidRPr="004740B0" w14:paraId="1A452AEA" w14:textId="77777777" w:rsidTr="00B41052">
        <w:trPr>
          <w:cantSplit/>
        </w:trPr>
        <w:tc>
          <w:tcPr>
            <w:tcW w:w="1701" w:type="dxa"/>
            <w:tcBorders>
              <w:top w:val="nil"/>
            </w:tcBorders>
            <w:shd w:val="clear" w:color="auto" w:fill="auto"/>
          </w:tcPr>
          <w:p w14:paraId="1A452AE6" w14:textId="77777777" w:rsidR="00F44049" w:rsidRPr="004740B0" w:rsidRDefault="00F44049" w:rsidP="00B41052">
            <w:pPr>
              <w:pStyle w:val="TableText"/>
            </w:pPr>
            <w:r w:rsidRPr="004740B0">
              <w:t>Roof water</w:t>
            </w:r>
          </w:p>
        </w:tc>
        <w:tc>
          <w:tcPr>
            <w:tcW w:w="2001" w:type="dxa"/>
            <w:tcBorders>
              <w:top w:val="nil"/>
            </w:tcBorders>
            <w:shd w:val="clear" w:color="auto" w:fill="auto"/>
          </w:tcPr>
          <w:p w14:paraId="1A452AE7" w14:textId="77777777" w:rsidR="00F44049" w:rsidRPr="004740B0" w:rsidRDefault="00F44049" w:rsidP="00B41052">
            <w:pPr>
              <w:pStyle w:val="TableText"/>
            </w:pPr>
            <w:r w:rsidRPr="004740B0">
              <w:t>Sometimes poor</w:t>
            </w:r>
          </w:p>
        </w:tc>
        <w:tc>
          <w:tcPr>
            <w:tcW w:w="1827" w:type="dxa"/>
            <w:tcBorders>
              <w:top w:val="nil"/>
            </w:tcBorders>
            <w:shd w:val="clear" w:color="auto" w:fill="auto"/>
          </w:tcPr>
          <w:p w14:paraId="1A452AE8" w14:textId="77777777" w:rsidR="00F44049" w:rsidRPr="004740B0" w:rsidRDefault="00F44049" w:rsidP="00B41052">
            <w:pPr>
              <w:pStyle w:val="TableText"/>
            </w:pPr>
            <w:r w:rsidRPr="004740B0">
              <w:t>Usually good, subject to air, roof and paint contaminants</w:t>
            </w:r>
          </w:p>
        </w:tc>
        <w:tc>
          <w:tcPr>
            <w:tcW w:w="2551" w:type="dxa"/>
            <w:tcBorders>
              <w:top w:val="nil"/>
            </w:tcBorders>
            <w:shd w:val="clear" w:color="auto" w:fill="auto"/>
          </w:tcPr>
          <w:p w14:paraId="1A452AE9" w14:textId="77777777" w:rsidR="00F44049" w:rsidRPr="004740B0" w:rsidRDefault="00F44049" w:rsidP="00B41052">
            <w:pPr>
              <w:pStyle w:val="TableText"/>
            </w:pPr>
            <w:r w:rsidRPr="004740B0">
              <w:t>Soft/corrosive so could contain some metals</w:t>
            </w:r>
          </w:p>
        </w:tc>
      </w:tr>
      <w:tr w:rsidR="00F44049" w:rsidRPr="004740B0" w14:paraId="1A452AEF" w14:textId="77777777" w:rsidTr="00B41052">
        <w:trPr>
          <w:cantSplit/>
        </w:trPr>
        <w:tc>
          <w:tcPr>
            <w:tcW w:w="1701" w:type="dxa"/>
            <w:shd w:val="clear" w:color="auto" w:fill="auto"/>
          </w:tcPr>
          <w:p w14:paraId="1A452AEB" w14:textId="77777777" w:rsidR="00F44049" w:rsidRPr="004740B0" w:rsidRDefault="00F44049" w:rsidP="00B41052">
            <w:pPr>
              <w:pStyle w:val="TableText"/>
            </w:pPr>
            <w:r w:rsidRPr="004740B0">
              <w:t>Unconfined aquifer</w:t>
            </w:r>
          </w:p>
        </w:tc>
        <w:tc>
          <w:tcPr>
            <w:tcW w:w="2001" w:type="dxa"/>
            <w:shd w:val="clear" w:color="auto" w:fill="auto"/>
          </w:tcPr>
          <w:p w14:paraId="1A452AEC" w14:textId="77777777" w:rsidR="00F44049" w:rsidRPr="004740B0" w:rsidRDefault="00F44049" w:rsidP="00B41052">
            <w:pPr>
              <w:pStyle w:val="TableText"/>
            </w:pPr>
            <w:r>
              <w:t>Sometimes</w:t>
            </w:r>
            <w:r w:rsidRPr="004740B0">
              <w:t xml:space="preserve"> poor</w:t>
            </w:r>
          </w:p>
        </w:tc>
        <w:tc>
          <w:tcPr>
            <w:tcW w:w="1827" w:type="dxa"/>
            <w:shd w:val="clear" w:color="auto" w:fill="auto"/>
          </w:tcPr>
          <w:p w14:paraId="1A452AED" w14:textId="77777777" w:rsidR="00F44049" w:rsidRPr="004740B0" w:rsidRDefault="00F44049" w:rsidP="00B41052">
            <w:pPr>
              <w:pStyle w:val="TableText"/>
            </w:pPr>
            <w:r w:rsidRPr="004740B0">
              <w:t xml:space="preserve">Can be high in nitrate </w:t>
            </w:r>
            <w:r>
              <w:t>or</w:t>
            </w:r>
            <w:r w:rsidRPr="004740B0">
              <w:t xml:space="preserve"> ammonium</w:t>
            </w:r>
          </w:p>
        </w:tc>
        <w:tc>
          <w:tcPr>
            <w:tcW w:w="2551" w:type="dxa"/>
            <w:shd w:val="clear" w:color="auto" w:fill="auto"/>
          </w:tcPr>
          <w:p w14:paraId="1A452AEE" w14:textId="77777777" w:rsidR="00F44049" w:rsidRPr="004740B0" w:rsidRDefault="00F44049" w:rsidP="00B41052">
            <w:pPr>
              <w:pStyle w:val="TableText"/>
            </w:pPr>
            <w:r w:rsidRPr="004740B0">
              <w:t>Variable, can be turbid, discoloured, soft/corrosive. Can be high in iron or manganese</w:t>
            </w:r>
          </w:p>
        </w:tc>
      </w:tr>
      <w:tr w:rsidR="00B41052" w:rsidRPr="004740B0" w14:paraId="1A452AF4" w14:textId="77777777" w:rsidTr="00B41052">
        <w:trPr>
          <w:cantSplit/>
        </w:trPr>
        <w:tc>
          <w:tcPr>
            <w:tcW w:w="1701" w:type="dxa"/>
            <w:shd w:val="clear" w:color="auto" w:fill="auto"/>
          </w:tcPr>
          <w:p w14:paraId="1A452AF0" w14:textId="77777777" w:rsidR="00F44049" w:rsidRPr="004740B0" w:rsidRDefault="00F44049" w:rsidP="00B41052">
            <w:pPr>
              <w:pStyle w:val="TableText"/>
            </w:pPr>
            <w:r w:rsidRPr="004740B0">
              <w:t>Confined aquifer</w:t>
            </w:r>
          </w:p>
        </w:tc>
        <w:tc>
          <w:tcPr>
            <w:tcW w:w="2001" w:type="dxa"/>
            <w:shd w:val="clear" w:color="auto" w:fill="auto"/>
          </w:tcPr>
          <w:p w14:paraId="1A452AF1" w14:textId="77777777" w:rsidR="00F44049" w:rsidRPr="004740B0" w:rsidRDefault="00F44049" w:rsidP="00B41052">
            <w:pPr>
              <w:pStyle w:val="TableText"/>
            </w:pPr>
            <w:r w:rsidRPr="004740B0">
              <w:t xml:space="preserve">Usually </w:t>
            </w:r>
            <w:r>
              <w:t xml:space="preserve">very </w:t>
            </w:r>
            <w:r w:rsidRPr="004740B0">
              <w:t>good</w:t>
            </w:r>
          </w:p>
        </w:tc>
        <w:tc>
          <w:tcPr>
            <w:tcW w:w="1827" w:type="dxa"/>
            <w:shd w:val="clear" w:color="auto" w:fill="auto"/>
          </w:tcPr>
          <w:p w14:paraId="1A452AF2" w14:textId="77777777" w:rsidR="00F44049" w:rsidRPr="004740B0" w:rsidRDefault="00F44049" w:rsidP="00B41052">
            <w:pPr>
              <w:pStyle w:val="TableText"/>
            </w:pPr>
            <w:r w:rsidRPr="004740B0">
              <w:t>Usually good. Can be high in carbon dioxide and ammonium</w:t>
            </w:r>
          </w:p>
        </w:tc>
        <w:tc>
          <w:tcPr>
            <w:tcW w:w="2551" w:type="dxa"/>
            <w:shd w:val="clear" w:color="auto" w:fill="auto"/>
          </w:tcPr>
          <w:p w14:paraId="1A452AF3" w14:textId="77777777" w:rsidR="00F44049" w:rsidRPr="004740B0" w:rsidRDefault="00F44049" w:rsidP="00B41052">
            <w:pPr>
              <w:pStyle w:val="TableText"/>
            </w:pPr>
            <w:r w:rsidRPr="004740B0">
              <w:t>Variable. Can be hard or soft/corrosive and high in iron or manganese. Usually low turbidity</w:t>
            </w:r>
          </w:p>
        </w:tc>
      </w:tr>
      <w:tr w:rsidR="00F44049" w:rsidRPr="004740B0" w14:paraId="1A452AF9" w14:textId="77777777" w:rsidTr="00B41052">
        <w:trPr>
          <w:cantSplit/>
        </w:trPr>
        <w:tc>
          <w:tcPr>
            <w:tcW w:w="1701" w:type="dxa"/>
            <w:shd w:val="clear" w:color="auto" w:fill="auto"/>
          </w:tcPr>
          <w:p w14:paraId="1A452AF5" w14:textId="77777777" w:rsidR="00F44049" w:rsidRPr="004740B0" w:rsidRDefault="00F44049" w:rsidP="00B41052">
            <w:pPr>
              <w:pStyle w:val="TableText"/>
            </w:pPr>
            <w:r w:rsidRPr="004740B0">
              <w:t>River or stream.</w:t>
            </w:r>
            <w:r>
              <w:br/>
            </w:r>
            <w:r w:rsidRPr="004740B0">
              <w:t>Controlled or few human/animal impacts</w:t>
            </w:r>
          </w:p>
        </w:tc>
        <w:tc>
          <w:tcPr>
            <w:tcW w:w="2001" w:type="dxa"/>
            <w:shd w:val="clear" w:color="auto" w:fill="auto"/>
          </w:tcPr>
          <w:p w14:paraId="1A452AF6" w14:textId="77777777" w:rsidR="00F44049" w:rsidRPr="004740B0" w:rsidRDefault="00F44049" w:rsidP="00B41052">
            <w:pPr>
              <w:pStyle w:val="TableText"/>
            </w:pPr>
            <w:r w:rsidRPr="004740B0">
              <w:t>Good to poor</w:t>
            </w:r>
          </w:p>
        </w:tc>
        <w:tc>
          <w:tcPr>
            <w:tcW w:w="1827" w:type="dxa"/>
            <w:shd w:val="clear" w:color="auto" w:fill="auto"/>
          </w:tcPr>
          <w:p w14:paraId="1A452AF7" w14:textId="77777777" w:rsidR="00F44049" w:rsidRPr="004740B0" w:rsidRDefault="00F44049" w:rsidP="00B41052">
            <w:pPr>
              <w:pStyle w:val="TableText"/>
            </w:pPr>
            <w:r w:rsidRPr="004740B0">
              <w:t>Usually good</w:t>
            </w:r>
          </w:p>
        </w:tc>
        <w:tc>
          <w:tcPr>
            <w:tcW w:w="2551" w:type="dxa"/>
            <w:shd w:val="clear" w:color="auto" w:fill="auto"/>
          </w:tcPr>
          <w:p w14:paraId="1A452AF8" w14:textId="77777777" w:rsidR="00F44049" w:rsidRPr="004740B0" w:rsidRDefault="00F44049" w:rsidP="00B41052">
            <w:pPr>
              <w:pStyle w:val="TableText"/>
            </w:pPr>
            <w:r w:rsidRPr="004740B0">
              <w:t>Usually good but turbid and discoloured under flood conditions</w:t>
            </w:r>
          </w:p>
        </w:tc>
      </w:tr>
      <w:tr w:rsidR="00B41052" w:rsidRPr="004740B0" w14:paraId="1A452AFE" w14:textId="77777777" w:rsidTr="00B41052">
        <w:trPr>
          <w:cantSplit/>
        </w:trPr>
        <w:tc>
          <w:tcPr>
            <w:tcW w:w="1701" w:type="dxa"/>
            <w:shd w:val="clear" w:color="auto" w:fill="auto"/>
          </w:tcPr>
          <w:p w14:paraId="1A452AFA" w14:textId="77777777" w:rsidR="00F44049" w:rsidRPr="004740B0" w:rsidRDefault="00F44049" w:rsidP="00B41052">
            <w:pPr>
              <w:pStyle w:val="TableText"/>
            </w:pPr>
            <w:r w:rsidRPr="004740B0">
              <w:t>River or stream.</w:t>
            </w:r>
            <w:r>
              <w:br/>
            </w:r>
            <w:r w:rsidRPr="004740B0">
              <w:t>High human and/or animal impacts</w:t>
            </w:r>
          </w:p>
        </w:tc>
        <w:tc>
          <w:tcPr>
            <w:tcW w:w="2001" w:type="dxa"/>
            <w:shd w:val="clear" w:color="auto" w:fill="auto"/>
          </w:tcPr>
          <w:p w14:paraId="1A452AFB" w14:textId="77777777" w:rsidR="00F44049" w:rsidRPr="004740B0" w:rsidRDefault="00F44049" w:rsidP="00B41052">
            <w:pPr>
              <w:pStyle w:val="TableText"/>
            </w:pPr>
            <w:r w:rsidRPr="004740B0">
              <w:t>Poor. Higher protozoal risk</w:t>
            </w:r>
          </w:p>
        </w:tc>
        <w:tc>
          <w:tcPr>
            <w:tcW w:w="1827" w:type="dxa"/>
            <w:shd w:val="clear" w:color="auto" w:fill="auto"/>
          </w:tcPr>
          <w:p w14:paraId="1A452AFC" w14:textId="77777777" w:rsidR="00F44049" w:rsidRPr="004740B0" w:rsidRDefault="00F44049" w:rsidP="00B41052">
            <w:pPr>
              <w:pStyle w:val="TableText"/>
            </w:pPr>
            <w:r w:rsidRPr="004740B0">
              <w:t>Often poor</w:t>
            </w:r>
          </w:p>
        </w:tc>
        <w:tc>
          <w:tcPr>
            <w:tcW w:w="2551" w:type="dxa"/>
            <w:shd w:val="clear" w:color="auto" w:fill="auto"/>
          </w:tcPr>
          <w:p w14:paraId="1A452AFD" w14:textId="77777777" w:rsidR="00F44049" w:rsidRPr="004740B0" w:rsidRDefault="00F44049" w:rsidP="00B41052">
            <w:pPr>
              <w:pStyle w:val="TableText"/>
            </w:pPr>
            <w:r w:rsidRPr="004740B0">
              <w:t>Good to poor. Turbid and discoloured under flood conditions</w:t>
            </w:r>
          </w:p>
        </w:tc>
      </w:tr>
      <w:tr w:rsidR="00F44049" w:rsidRPr="004740B0" w14:paraId="1A452B03" w14:textId="77777777" w:rsidTr="00B41052">
        <w:trPr>
          <w:cantSplit/>
        </w:trPr>
        <w:tc>
          <w:tcPr>
            <w:tcW w:w="1701" w:type="dxa"/>
            <w:shd w:val="clear" w:color="auto" w:fill="auto"/>
          </w:tcPr>
          <w:p w14:paraId="1A452AFF" w14:textId="77777777" w:rsidR="00F44049" w:rsidRPr="004740B0" w:rsidRDefault="00F44049" w:rsidP="00B41052">
            <w:pPr>
              <w:pStyle w:val="TableText"/>
            </w:pPr>
            <w:r w:rsidRPr="004740B0">
              <w:t>Lake/reservoir.</w:t>
            </w:r>
            <w:r>
              <w:br/>
            </w:r>
            <w:r w:rsidRPr="004740B0">
              <w:t>Controlled or few human/animal impacts</w:t>
            </w:r>
          </w:p>
        </w:tc>
        <w:tc>
          <w:tcPr>
            <w:tcW w:w="2001" w:type="dxa"/>
            <w:shd w:val="clear" w:color="auto" w:fill="auto"/>
          </w:tcPr>
          <w:p w14:paraId="1A452B00" w14:textId="77777777" w:rsidR="00F44049" w:rsidRPr="004740B0" w:rsidRDefault="00F44049" w:rsidP="00B41052">
            <w:pPr>
              <w:pStyle w:val="TableText"/>
            </w:pPr>
            <w:r w:rsidRPr="004740B0">
              <w:t>Usually good. May contain algae</w:t>
            </w:r>
          </w:p>
        </w:tc>
        <w:tc>
          <w:tcPr>
            <w:tcW w:w="1827" w:type="dxa"/>
            <w:shd w:val="clear" w:color="auto" w:fill="auto"/>
          </w:tcPr>
          <w:p w14:paraId="1A452B01" w14:textId="77777777" w:rsidR="00F44049" w:rsidRPr="004740B0" w:rsidRDefault="00F44049" w:rsidP="00B41052">
            <w:pPr>
              <w:pStyle w:val="TableText"/>
            </w:pPr>
            <w:r w:rsidRPr="004740B0">
              <w:t>Usually good</w:t>
            </w:r>
          </w:p>
        </w:tc>
        <w:tc>
          <w:tcPr>
            <w:tcW w:w="2551" w:type="dxa"/>
            <w:shd w:val="clear" w:color="auto" w:fill="auto"/>
          </w:tcPr>
          <w:p w14:paraId="1A452B02" w14:textId="77777777" w:rsidR="00F44049" w:rsidRPr="004740B0" w:rsidRDefault="00F44049" w:rsidP="00B41052">
            <w:pPr>
              <w:pStyle w:val="TableText"/>
            </w:pPr>
            <w:r w:rsidRPr="004740B0">
              <w:t>Usually good. May have iron and manganese in deep water. May be coloured water from bush catchments</w:t>
            </w:r>
          </w:p>
        </w:tc>
      </w:tr>
      <w:tr w:rsidR="00B41052" w:rsidRPr="004740B0" w14:paraId="1A452B08" w14:textId="77777777" w:rsidTr="00B41052">
        <w:trPr>
          <w:cantSplit/>
        </w:trPr>
        <w:tc>
          <w:tcPr>
            <w:tcW w:w="1701" w:type="dxa"/>
            <w:shd w:val="clear" w:color="auto" w:fill="auto"/>
          </w:tcPr>
          <w:p w14:paraId="1A452B04" w14:textId="77777777" w:rsidR="00F44049" w:rsidRPr="004740B0" w:rsidRDefault="00F44049" w:rsidP="00B41052">
            <w:pPr>
              <w:pStyle w:val="TableText"/>
            </w:pPr>
            <w:r w:rsidRPr="004740B0">
              <w:t>Lake/reservoir.</w:t>
            </w:r>
            <w:r>
              <w:br/>
            </w:r>
            <w:r w:rsidRPr="004740B0">
              <w:t>High human and/or animal impacts</w:t>
            </w:r>
          </w:p>
        </w:tc>
        <w:tc>
          <w:tcPr>
            <w:tcW w:w="2001" w:type="dxa"/>
            <w:shd w:val="clear" w:color="auto" w:fill="auto"/>
          </w:tcPr>
          <w:p w14:paraId="1A452B05" w14:textId="77777777" w:rsidR="00F44049" w:rsidRPr="004740B0" w:rsidRDefault="00F44049" w:rsidP="00B41052">
            <w:pPr>
              <w:pStyle w:val="TableText"/>
            </w:pPr>
            <w:r w:rsidRPr="004740B0">
              <w:t>Often poor. Higher protozoal risk</w:t>
            </w:r>
          </w:p>
        </w:tc>
        <w:tc>
          <w:tcPr>
            <w:tcW w:w="1827" w:type="dxa"/>
            <w:shd w:val="clear" w:color="auto" w:fill="auto"/>
          </w:tcPr>
          <w:p w14:paraId="1A452B06" w14:textId="77777777" w:rsidR="00F44049" w:rsidRPr="004740B0" w:rsidRDefault="00F44049" w:rsidP="00B41052">
            <w:pPr>
              <w:pStyle w:val="TableText"/>
            </w:pPr>
            <w:r w:rsidRPr="004740B0">
              <w:t>Good to poor</w:t>
            </w:r>
          </w:p>
        </w:tc>
        <w:tc>
          <w:tcPr>
            <w:tcW w:w="2551" w:type="dxa"/>
            <w:shd w:val="clear" w:color="auto" w:fill="auto"/>
          </w:tcPr>
          <w:p w14:paraId="1A452B07" w14:textId="77777777" w:rsidR="00F44049" w:rsidRPr="004740B0" w:rsidRDefault="00F44049" w:rsidP="00B41052">
            <w:pPr>
              <w:pStyle w:val="TableText"/>
            </w:pPr>
            <w:r w:rsidRPr="004740B0">
              <w:t>Usually good, may not be good if prone to algae blooms. May have iron/manganese in deep water</w:t>
            </w:r>
          </w:p>
        </w:tc>
      </w:tr>
    </w:tbl>
    <w:p w14:paraId="1A452B09" w14:textId="77777777" w:rsidR="00F44049" w:rsidRPr="004740B0" w:rsidRDefault="00F44049" w:rsidP="00B41052"/>
    <w:p w14:paraId="1A452B0A" w14:textId="77777777" w:rsidR="00F44049" w:rsidRPr="004740B0" w:rsidRDefault="00F44049" w:rsidP="00B41052">
      <w:r w:rsidRPr="004740B0">
        <w:t>The treatment required to produce safe drinking-water depends on the raw water source that is used. Some natural purification occurs in surface waters as a result of dilution, storage time, sunlight exposure, and associated physical and biological processes. With groundwater, natural purification may occur by infiltration of rainfall through soil and percolation through underlying porous materials such as sand, gravel and joints or fractures in bedrock. Effective treatment should be provided to ensure safety and consistency in the quality of drinking-water (MoE</w:t>
      </w:r>
      <w:r>
        <w:t> </w:t>
      </w:r>
      <w:r w:rsidRPr="004740B0">
        <w:t>2001).</w:t>
      </w:r>
    </w:p>
    <w:p w14:paraId="1A452B0B" w14:textId="77777777" w:rsidR="00F44049" w:rsidRPr="004740B0" w:rsidRDefault="00F44049" w:rsidP="00B41052"/>
    <w:p w14:paraId="1A452B0C" w14:textId="77777777" w:rsidR="00F44049" w:rsidRPr="004740B0" w:rsidRDefault="00F44049" w:rsidP="00B41052">
      <w:pPr>
        <w:pStyle w:val="Heading4-nonumbering"/>
      </w:pPr>
      <w:r w:rsidRPr="004740B0">
        <w:t xml:space="preserve">Rivers and </w:t>
      </w:r>
      <w:r>
        <w:t>s</w:t>
      </w:r>
      <w:r w:rsidRPr="004740B0">
        <w:t>treams</w:t>
      </w:r>
    </w:p>
    <w:p w14:paraId="1A452B0D" w14:textId="77777777" w:rsidR="00F44049" w:rsidRPr="004740B0" w:rsidRDefault="00F44049" w:rsidP="00B41052">
      <w:r w:rsidRPr="004740B0">
        <w:t xml:space="preserve">It is critically important when assessing a possible source of water supply to ensure that the resource has an adequate quantity at all times, so that a reliable source of supply is assured. For flowing waters (rivers and streams) it is important to have a good understanding of the flow regime, see Chapter 3: Source Waters, </w:t>
      </w:r>
      <w:r>
        <w:t>s</w:t>
      </w:r>
      <w:r w:rsidRPr="004740B0">
        <w:t xml:space="preserve">ection 3.3) and have a long enough record of stream flows to provide useful summary statistics. This includes mean annual </w:t>
      </w:r>
      <w:r>
        <w:t>seven</w:t>
      </w:r>
      <w:r w:rsidRPr="004740B0">
        <w:t>-day minimum flow, mean discharge, and mean annual flood, and to generate a flow-duration curve expressing the proportion of time during which the flow of a stream is equal to or greater than given amounts, regardless of chronological order. Flow measurement is discussed in the Hydrologists</w:t>
      </w:r>
      <w:r w:rsidR="00F04DBC">
        <w:t>’</w:t>
      </w:r>
      <w:r w:rsidRPr="004740B0">
        <w:t xml:space="preserve"> Field Manual (DSIR 1988).</w:t>
      </w:r>
    </w:p>
    <w:p w14:paraId="1A452B0E" w14:textId="77777777" w:rsidR="00F44049" w:rsidRPr="004740B0" w:rsidRDefault="00F44049" w:rsidP="00B41052"/>
    <w:p w14:paraId="1A452B0F" w14:textId="77777777" w:rsidR="00F44049" w:rsidRPr="004740B0" w:rsidRDefault="00F44049" w:rsidP="00B41052">
      <w:r w:rsidRPr="004740B0">
        <w:t>Specific discharge, or flow per unit area of catchment (L/s/km</w:t>
      </w:r>
      <w:r w:rsidRPr="004740B0">
        <w:rPr>
          <w:vertAlign w:val="superscript"/>
        </w:rPr>
        <w:t>2</w:t>
      </w:r>
      <w:r w:rsidRPr="004740B0">
        <w:t xml:space="preserve">) when multiplied by the catchment area gives </w:t>
      </w:r>
      <w:r>
        <w:t xml:space="preserve">a good indication of </w:t>
      </w:r>
      <w:r w:rsidRPr="004740B0">
        <w:t>the mean annual flow. Also of interest are extreme low flows, such as the 20</w:t>
      </w:r>
      <w:r>
        <w:noBreakHyphen/>
      </w:r>
      <w:r w:rsidRPr="004740B0">
        <w:t xml:space="preserve">year </w:t>
      </w:r>
      <w:r>
        <w:t>seven</w:t>
      </w:r>
      <w:r w:rsidRPr="004740B0">
        <w:t xml:space="preserve">-day minimum flow, and flood flows. These data are provided by continuous level recording calibrated by field gaugings of the river in question over a sufficient period. In cases where level and flow-gauging </w:t>
      </w:r>
      <w:r w:rsidRPr="004740B0">
        <w:lastRenderedPageBreak/>
        <w:t>data have not been collected it is possible to estimate flow regimes by applying measured relationships between rainfall and runoff from gauged basins to ungauged basins within the same region (Duncan and Woods 2004). An easier way to get mean flows and mean annual low flows for third and higher order streams throughout New Zealand is to use the River Ecosystem Classification database that is available from the NIWA website for the Freshwater Fish Database (via online services). The NZFFD Assistant software is available for Windows users to download as a compressed zip file.</w:t>
      </w:r>
    </w:p>
    <w:p w14:paraId="1A452B10" w14:textId="77777777" w:rsidR="00F44049" w:rsidRPr="004740B0" w:rsidRDefault="00F44049" w:rsidP="00B41052"/>
    <w:p w14:paraId="1A452B11" w14:textId="77777777" w:rsidR="00F44049" w:rsidRPr="004740B0" w:rsidRDefault="00F44049" w:rsidP="00B41052">
      <w:r w:rsidRPr="004740B0">
        <w:t>The regional council should be contacted early in the assessment of a new source to check on water flows (likely minimum flow requirements and the volume available for allocation) and trends in land use patterns.</w:t>
      </w:r>
    </w:p>
    <w:p w14:paraId="1A452B12" w14:textId="77777777" w:rsidR="00F44049" w:rsidRPr="004740B0" w:rsidRDefault="00F44049" w:rsidP="00B41052"/>
    <w:p w14:paraId="1A452B13" w14:textId="77777777" w:rsidR="00F44049" w:rsidRPr="004740B0" w:rsidRDefault="00F44049" w:rsidP="00B41052">
      <w:r w:rsidRPr="004740B0">
        <w:t>Rivers used for drinking-water supply are generally accessible to the public as well as having private lands draining to them. This means that water quality is variable and not easily controlled and that such waters are unprotected from illegal activities and major pollution events (</w:t>
      </w:r>
      <w:r>
        <w:t xml:space="preserve">eg, </w:t>
      </w:r>
      <w:r w:rsidRPr="004740B0">
        <w:t xml:space="preserve">spills from tanker accidents, discharges of urban, farm and factory wastes). Monitoring programmes are needed to determine when river sources may be unacceptable for treatment and to determine the quality of influent water prior to treatment. They should provide an understanding of average water quality, changing water quality conditions and the magnitude and frequency of extreme water quality occurrences. Monthly sampling is commonly chosen for river monitoring networks because it provides useful information about average or characteristic water quality, and changes in water quality. Results can be used for trend analysis after sufficient data have been collected (at least </w:t>
      </w:r>
      <w:r>
        <w:t>five</w:t>
      </w:r>
      <w:r w:rsidRPr="004740B0">
        <w:t xml:space="preserve"> years, or 50–100 data sets) (Ward </w:t>
      </w:r>
      <w:r>
        <w:t>et al</w:t>
      </w:r>
      <w:r w:rsidRPr="004740B0">
        <w:t xml:space="preserve"> 1990). Some targeted sampling may be needed too, to cover special events such as flood and drought.</w:t>
      </w:r>
      <w:r>
        <w:t xml:space="preserve"> This may include obtaining analytical results of significant upstream discharges, either by monitoring, or obtaining consent data from the regional council.</w:t>
      </w:r>
    </w:p>
    <w:p w14:paraId="1A452B14" w14:textId="77777777" w:rsidR="00F44049" w:rsidRPr="004740B0" w:rsidRDefault="00F44049" w:rsidP="00B41052"/>
    <w:p w14:paraId="1A452B15" w14:textId="77777777" w:rsidR="00F44049" w:rsidRPr="004740B0" w:rsidRDefault="00F44049" w:rsidP="00B41052">
      <w:pPr>
        <w:pStyle w:val="Heading4-nonumbering"/>
      </w:pPr>
      <w:r w:rsidRPr="004740B0">
        <w:t xml:space="preserve">Lakes and </w:t>
      </w:r>
      <w:r>
        <w:t>r</w:t>
      </w:r>
      <w:r w:rsidRPr="004740B0">
        <w:t>eservoirs</w:t>
      </w:r>
    </w:p>
    <w:p w14:paraId="1A452B16" w14:textId="77777777" w:rsidR="00F44049" w:rsidRPr="004740B0" w:rsidRDefault="00F44049" w:rsidP="00B41052">
      <w:pPr>
        <w:spacing w:after="60"/>
      </w:pPr>
      <w:r w:rsidRPr="004740B0">
        <w:t>The volume of a lake (or reservoir) is the product of its surface area and its average depth. Catchment size and rainfall determine the flow of water into a lake and thereby influence flushing and supply of water. Storage in lakes and reservoirs is usually expressed in terms of lake level that is measured with a permanent and well-surveyed staff gauge, often to within 1 mm (Hoare and Spigel 1987). Assuming that the lake area varies negligibly with level over the operating range, then available lake volume is proportional to level. The level of a lake is thus controlled by the difference between its inflows and outflows, as defined below (Hoare and Spigel 1987):</w:t>
      </w:r>
    </w:p>
    <w:p w14:paraId="1A452B17" w14:textId="77777777" w:rsidR="00F44049" w:rsidRPr="004740B0" w:rsidRDefault="00F44049" w:rsidP="00B41052">
      <w:pPr>
        <w:tabs>
          <w:tab w:val="left" w:pos="5387"/>
        </w:tabs>
        <w:ind w:left="567"/>
      </w:pPr>
      <w:r w:rsidRPr="004740B0">
        <w:t>surface inflow rate:</w:t>
      </w:r>
      <w:r w:rsidRPr="004740B0">
        <w:tab/>
        <w:t>Q</w:t>
      </w:r>
      <w:r w:rsidRPr="004740B0">
        <w:rPr>
          <w:vertAlign w:val="subscript"/>
        </w:rPr>
        <w:t>in</w:t>
      </w:r>
    </w:p>
    <w:p w14:paraId="1A452B18" w14:textId="77777777" w:rsidR="00F44049" w:rsidRPr="004740B0" w:rsidRDefault="00F44049" w:rsidP="00B41052">
      <w:pPr>
        <w:tabs>
          <w:tab w:val="left" w:pos="5387"/>
        </w:tabs>
        <w:ind w:left="567"/>
      </w:pPr>
      <w:r w:rsidRPr="004740B0">
        <w:t>groundwater inflow rate:</w:t>
      </w:r>
      <w:r w:rsidRPr="004740B0">
        <w:tab/>
        <w:t>G</w:t>
      </w:r>
      <w:r w:rsidRPr="004740B0">
        <w:rPr>
          <w:vertAlign w:val="subscript"/>
        </w:rPr>
        <w:t>in</w:t>
      </w:r>
    </w:p>
    <w:p w14:paraId="1A452B19" w14:textId="77777777" w:rsidR="00F44049" w:rsidRPr="004740B0" w:rsidRDefault="00F44049" w:rsidP="00B41052">
      <w:pPr>
        <w:tabs>
          <w:tab w:val="left" w:pos="5387"/>
        </w:tabs>
        <w:ind w:left="567"/>
      </w:pPr>
      <w:r w:rsidRPr="004740B0">
        <w:t>precipitation rate on lake surface per unit area</w:t>
      </w:r>
      <w:r w:rsidRPr="004740B0">
        <w:tab/>
        <w:t>P</w:t>
      </w:r>
    </w:p>
    <w:p w14:paraId="1A452B1A" w14:textId="77777777" w:rsidR="00F44049" w:rsidRPr="004740B0" w:rsidRDefault="00F44049" w:rsidP="00B41052">
      <w:pPr>
        <w:tabs>
          <w:tab w:val="left" w:pos="5387"/>
        </w:tabs>
        <w:ind w:left="567"/>
      </w:pPr>
      <w:r w:rsidRPr="004740B0">
        <w:t>outflow rate from surface outlet:</w:t>
      </w:r>
      <w:r w:rsidRPr="004740B0">
        <w:tab/>
        <w:t>Q</w:t>
      </w:r>
    </w:p>
    <w:p w14:paraId="1A452B1B" w14:textId="77777777" w:rsidR="00F44049" w:rsidRPr="004740B0" w:rsidRDefault="00F44049" w:rsidP="00B41052">
      <w:pPr>
        <w:tabs>
          <w:tab w:val="left" w:pos="5387"/>
        </w:tabs>
        <w:ind w:left="567"/>
      </w:pPr>
      <w:r w:rsidRPr="004740B0">
        <w:t>outflow rate to groundwater</w:t>
      </w:r>
      <w:r>
        <w:t>:</w:t>
      </w:r>
      <w:r w:rsidRPr="004740B0">
        <w:tab/>
        <w:t>G</w:t>
      </w:r>
      <w:r w:rsidRPr="004740B0">
        <w:rPr>
          <w:vertAlign w:val="subscript"/>
        </w:rPr>
        <w:t>out</w:t>
      </w:r>
    </w:p>
    <w:p w14:paraId="1A452B1C" w14:textId="77777777" w:rsidR="00F44049" w:rsidRPr="004740B0" w:rsidRDefault="00F44049" w:rsidP="00B41052">
      <w:pPr>
        <w:tabs>
          <w:tab w:val="left" w:pos="5387"/>
        </w:tabs>
        <w:ind w:left="567"/>
      </w:pPr>
      <w:r w:rsidRPr="004740B0">
        <w:t>evaporation rate from lake surface per unit area:</w:t>
      </w:r>
      <w:r w:rsidRPr="004740B0">
        <w:tab/>
        <w:t>E</w:t>
      </w:r>
    </w:p>
    <w:p w14:paraId="1A452B1D" w14:textId="77777777" w:rsidR="00F44049" w:rsidRPr="004740B0" w:rsidRDefault="00F44049" w:rsidP="00B41052">
      <w:pPr>
        <w:tabs>
          <w:tab w:val="left" w:pos="5387"/>
        </w:tabs>
        <w:ind w:left="567"/>
      </w:pPr>
      <w:r w:rsidRPr="004740B0">
        <w:t>lake area:</w:t>
      </w:r>
      <w:r w:rsidRPr="004740B0">
        <w:tab/>
        <w:t>A</w:t>
      </w:r>
    </w:p>
    <w:p w14:paraId="1A452B1E" w14:textId="77777777" w:rsidR="00F44049" w:rsidRPr="004740B0" w:rsidRDefault="00F44049" w:rsidP="00B41052">
      <w:pPr>
        <w:tabs>
          <w:tab w:val="left" w:pos="5387"/>
        </w:tabs>
        <w:ind w:left="567"/>
      </w:pPr>
      <w:r w:rsidRPr="004740B0">
        <w:t>level:</w:t>
      </w:r>
      <w:r w:rsidRPr="004740B0">
        <w:tab/>
        <w:t>L</w:t>
      </w:r>
    </w:p>
    <w:p w14:paraId="1A452B1F" w14:textId="77777777" w:rsidR="00F44049" w:rsidRPr="004740B0" w:rsidRDefault="00F44049" w:rsidP="00F44049">
      <w:pPr>
        <w:spacing w:before="120"/>
      </w:pPr>
      <w:r w:rsidRPr="004740B0">
        <w:t>in which case:</w:t>
      </w:r>
    </w:p>
    <w:p w14:paraId="1A452B20" w14:textId="77777777" w:rsidR="00F44049" w:rsidRPr="004740B0" w:rsidRDefault="00F44049" w:rsidP="00B41052">
      <w:pPr>
        <w:ind w:left="567"/>
      </w:pPr>
      <w:r w:rsidRPr="004740B0">
        <w:t>Q</w:t>
      </w:r>
      <w:r w:rsidRPr="004740B0">
        <w:rPr>
          <w:vertAlign w:val="subscript"/>
        </w:rPr>
        <w:t>in</w:t>
      </w:r>
      <w:r w:rsidRPr="004740B0">
        <w:t xml:space="preserve"> + G</w:t>
      </w:r>
      <w:r w:rsidRPr="004740B0">
        <w:rPr>
          <w:vertAlign w:val="subscript"/>
        </w:rPr>
        <w:t>in</w:t>
      </w:r>
      <w:r w:rsidRPr="004740B0">
        <w:t xml:space="preserve"> + (PA) = Q + G</w:t>
      </w:r>
      <w:r w:rsidRPr="004740B0">
        <w:rPr>
          <w:vertAlign w:val="subscript"/>
        </w:rPr>
        <w:t>out</w:t>
      </w:r>
      <w:r w:rsidRPr="004740B0">
        <w:t xml:space="preserve"> + (EA) + AdL/dt</w:t>
      </w:r>
    </w:p>
    <w:p w14:paraId="1A452B21" w14:textId="77777777" w:rsidR="00F44049" w:rsidRDefault="00F44049" w:rsidP="00B41052"/>
    <w:p w14:paraId="1A452B22" w14:textId="77777777" w:rsidR="00F44049" w:rsidRPr="004740B0" w:rsidRDefault="00F44049" w:rsidP="00B41052">
      <w:r w:rsidRPr="004740B0">
        <w:lastRenderedPageBreak/>
        <w:t>dL/dt is the rate of change in water level, with time. One of the advantages of lake storage is that because outflow rate can only increase by means of an increase in lake level, which absorbs a large proportion of the inflow, outflow rate in response to a storm varies much less markedly than the inflow rate. In other words, in-lake storage has a smoothing effect on outflows in response to storm events. The corollary of this is that when lake levels falls below the spill level, outflow ceases.</w:t>
      </w:r>
    </w:p>
    <w:p w14:paraId="1A452B23" w14:textId="77777777" w:rsidR="00F44049" w:rsidRPr="004740B0" w:rsidRDefault="00F44049" w:rsidP="00B41052"/>
    <w:p w14:paraId="1A452B24" w14:textId="77777777" w:rsidR="00F44049" w:rsidRPr="004740B0" w:rsidRDefault="00F44049" w:rsidP="00B41052">
      <w:r w:rsidRPr="004740B0">
        <w:t>It is possible to isolate water storage reservoirs from public access or to prohibit activities like swimming and other forms of contact recreation so that water quality is maintained at a high level. In cases where there is some public ownership of catchment land (</w:t>
      </w:r>
      <w:r>
        <w:t xml:space="preserve">eg, </w:t>
      </w:r>
      <w:r w:rsidRPr="004740B0">
        <w:t xml:space="preserve">Hays Creek, Auckland) control of water quality is not as tight and some additional monitoring may be required to detect incidents that adversely affect the capacity for treatment to be effective. Bimonthly sampling is considered an appropriate frequency that will enable trends to be detected in lakes and reservoirs as well as yielding general water quality information (Ward </w:t>
      </w:r>
      <w:r>
        <w:t>et al</w:t>
      </w:r>
      <w:r w:rsidRPr="004740B0">
        <w:t xml:space="preserve"> 1990).</w:t>
      </w:r>
    </w:p>
    <w:p w14:paraId="1A452B25" w14:textId="77777777" w:rsidR="00F44049" w:rsidRPr="004740B0" w:rsidRDefault="00F44049" w:rsidP="00B41052"/>
    <w:p w14:paraId="1A452B26" w14:textId="77777777" w:rsidR="00F44049" w:rsidRPr="004740B0" w:rsidRDefault="00F44049" w:rsidP="00B41052">
      <w:pPr>
        <w:pStyle w:val="Heading4-nonumbering"/>
      </w:pPr>
      <w:r w:rsidRPr="004740B0">
        <w:t xml:space="preserve">Springs and </w:t>
      </w:r>
      <w:r>
        <w:t>g</w:t>
      </w:r>
      <w:r w:rsidRPr="004740B0">
        <w:t xml:space="preserve">roundwater </w:t>
      </w:r>
      <w:r>
        <w:t>s</w:t>
      </w:r>
      <w:r w:rsidRPr="004740B0">
        <w:t>ources</w:t>
      </w:r>
    </w:p>
    <w:p w14:paraId="1A452B27" w14:textId="77777777" w:rsidR="00F44049" w:rsidRPr="004740B0" w:rsidRDefault="00F44049" w:rsidP="00B41052">
      <w:r w:rsidRPr="004740B0">
        <w:t>Supply of groundwater and springs is dependent on surface waters that supply them and there is often a considerable time lag between changes in the supply (quantity) and quality of surface water and the emergent groundwater being used downstream. Hydraulic changes travel through an aquifer as a pressure wave moving much faster than the groundwater and its constituents. This is particularly so for deep aquifers and groundwater such as those used to supply Christchurch, and for spring waters emerging in the Lake Taupo catchment. In order to have a dependable supply it is necessary to understand these relationships between surface water hydrology and the resulting groundwater resource.</w:t>
      </w:r>
    </w:p>
    <w:p w14:paraId="1A452B28" w14:textId="77777777" w:rsidR="00F44049" w:rsidRPr="004740B0" w:rsidRDefault="00F44049" w:rsidP="00B41052"/>
    <w:p w14:paraId="1A452B29" w14:textId="77777777" w:rsidR="00F44049" w:rsidRPr="004740B0" w:rsidRDefault="00F44049" w:rsidP="00B41052">
      <w:r w:rsidRPr="004740B0">
        <w:t xml:space="preserve">Emergent groundwater and springs water may be affected by surface contamination that is some distance removed from the point of supply and thus, may not be apparent. Shallow groundwater is particularly prone to this sort of contamination, where there are intensive land-use activities in the areas that recharge the groundwater or feed springs. Recent conversions to dairy farms in the Waitaki River valley rely on the relatively clean river water from the Waitaki River to flood-irrigate pasture for dairy farming and are causing some deterioration of shallow groundwater in the area through drainage of polluted surface water. Irrigation of freely-draining soils is a well-known mechanism for introducing surface contaminants to shallow groundwater and is thought to be the main mechanism for nitrate contamination in the Waikato and other parts of New Zealand (Selvarajah </w:t>
      </w:r>
      <w:r>
        <w:t>et al</w:t>
      </w:r>
      <w:r w:rsidRPr="004740B0">
        <w:t xml:space="preserve"> 1994). Recent irrigation trends in Canterbury, with subsequent intensification of agricultural activities, are increasing the risk of groundwater contamination and uncertain effects on the quantities of some groundwater resources (PCE 2004).</w:t>
      </w:r>
    </w:p>
    <w:p w14:paraId="1A452B2A" w14:textId="77777777" w:rsidR="00F44049" w:rsidRPr="004740B0" w:rsidRDefault="00F44049" w:rsidP="00B41052"/>
    <w:p w14:paraId="1A452B2B" w14:textId="77777777" w:rsidR="00F44049" w:rsidRPr="004740B0" w:rsidRDefault="00F44049" w:rsidP="004F79FE">
      <w:pPr>
        <w:keepLines/>
      </w:pPr>
      <w:r w:rsidRPr="004740B0">
        <w:lastRenderedPageBreak/>
        <w:t>Changes in groundwater quality and quantity are much more gradual than for surface waters and, accordingly, quarterly monitoring should be carried out (</w:t>
      </w:r>
      <w:r>
        <w:t xml:space="preserve">ie, </w:t>
      </w:r>
      <w:r w:rsidRPr="004740B0">
        <w:t xml:space="preserve">at </w:t>
      </w:r>
      <w:r>
        <w:t>three</w:t>
      </w:r>
      <w:r w:rsidRPr="004740B0">
        <w:t xml:space="preserve">-month intervals) to provide useful information for water quality time-trend analysis when sufficient data has been collected. At a rate of </w:t>
      </w:r>
      <w:r>
        <w:t>four</w:t>
      </w:r>
      <w:r w:rsidRPr="004740B0">
        <w:t xml:space="preserve"> samples/site/y</w:t>
      </w:r>
      <w:r>
        <w:t>ea</w:t>
      </w:r>
      <w:r w:rsidRPr="004740B0">
        <w:t xml:space="preserve">r it will be many years before sufficient information has been collected for trend analysis, with the consequence that degradation of a groundwater may only be detected well after contamination has occurred (Ward </w:t>
      </w:r>
      <w:r>
        <w:t>et al</w:t>
      </w:r>
      <w:r w:rsidRPr="004740B0">
        <w:t xml:space="preserve"> 1990). Thus, it may be prudent to monitor surface sources of groundwater and their catchments (</w:t>
      </w:r>
      <w:r>
        <w:t xml:space="preserve">eg, </w:t>
      </w:r>
      <w:r w:rsidRPr="004740B0">
        <w:t>for major changes in land use), as well. Water quality data for major New Zealand aquifers collected for the National Groundwater Monitoring Programme is available from the Institute of Geological and Nuclear Sciences.</w:t>
      </w:r>
    </w:p>
    <w:p w14:paraId="1A452B2C" w14:textId="77777777" w:rsidR="00F44049" w:rsidRPr="004740B0" w:rsidRDefault="00F44049" w:rsidP="00B41052"/>
    <w:p w14:paraId="1A452B2D" w14:textId="77777777" w:rsidR="00F44049" w:rsidRDefault="00F44049" w:rsidP="00B41052">
      <w:r w:rsidRPr="004740B0">
        <w:t xml:space="preserve">Risk management issues related to new supplies are addressed in the </w:t>
      </w:r>
      <w:r>
        <w:t>MoH Public Health Risk Management Plan Guide PHRMP Ref: S2: Development of New Supplies.</w:t>
      </w:r>
    </w:p>
    <w:p w14:paraId="1A452B2E" w14:textId="77777777" w:rsidR="00F44049" w:rsidRPr="00AA2A42" w:rsidRDefault="00F44049" w:rsidP="00B41052"/>
    <w:p w14:paraId="1A452B2F" w14:textId="77777777" w:rsidR="00F44049" w:rsidRPr="00AA2A42" w:rsidRDefault="00F44049" w:rsidP="00B41052">
      <w:r w:rsidRPr="00AA2A42">
        <w:t>The Health Act states:</w:t>
      </w:r>
    </w:p>
    <w:p w14:paraId="1A452B30" w14:textId="77777777" w:rsidR="00F44049" w:rsidRPr="00B41052" w:rsidRDefault="00F44049" w:rsidP="00B41052">
      <w:pPr>
        <w:pStyle w:val="Quote"/>
        <w:rPr>
          <w:b/>
        </w:rPr>
      </w:pPr>
      <w:r w:rsidRPr="00B41052">
        <w:rPr>
          <w:b/>
        </w:rPr>
        <w:t>69X Duties in relation to new water sources</w:t>
      </w:r>
    </w:p>
    <w:p w14:paraId="1A452B31" w14:textId="77777777" w:rsidR="00F44049" w:rsidRPr="00AA2A42" w:rsidRDefault="00F44049" w:rsidP="00B41052">
      <w:pPr>
        <w:pStyle w:val="Quote"/>
        <w:rPr>
          <w:rFonts w:eastAsia="TimesNewRomanPSMT-Identity-H"/>
        </w:rPr>
      </w:pPr>
      <w:r w:rsidRPr="00AA2A42">
        <w:rPr>
          <w:rFonts w:eastAsia="TimesNewRomanPSMT-Identity-H"/>
        </w:rPr>
        <w:t>Before connecting a new source of raw water to the drinking-water supply, a drinking-water supplier must ensure that r</w:t>
      </w:r>
      <w:r w:rsidR="00B41052">
        <w:rPr>
          <w:rFonts w:eastAsia="TimesNewRomanPSMT-Identity-H"/>
        </w:rPr>
        <w:t>aw water from that new source, –</w:t>
      </w:r>
    </w:p>
    <w:p w14:paraId="1A452B32" w14:textId="77777777" w:rsidR="00F44049" w:rsidRPr="00AA2A42" w:rsidRDefault="00F44049" w:rsidP="00B41052">
      <w:pPr>
        <w:pStyle w:val="Quote"/>
        <w:ind w:left="709" w:hanging="425"/>
        <w:rPr>
          <w:rFonts w:eastAsia="TimesNewRomanPSMT-Identity-H"/>
        </w:rPr>
      </w:pPr>
      <w:r w:rsidRPr="00AA2A42">
        <w:rPr>
          <w:rFonts w:eastAsia="TimesNewRomanPSMT-Identity-H"/>
        </w:rPr>
        <w:t>(a)</w:t>
      </w:r>
      <w:r w:rsidR="00B41052">
        <w:rPr>
          <w:rFonts w:eastAsia="TimesNewRomanPSMT-Identity-H"/>
        </w:rPr>
        <w:tab/>
      </w:r>
      <w:r w:rsidRPr="00AA2A42">
        <w:rPr>
          <w:rFonts w:eastAsia="TimesNewRomanPSMT-Identity-H"/>
        </w:rPr>
        <w:t>if untreated, will contain no determinands that exceed the maximum acceptable values specified in the drinking-water standards when it is supplied; or</w:t>
      </w:r>
    </w:p>
    <w:p w14:paraId="1A452B33" w14:textId="77777777" w:rsidR="00F44049" w:rsidRPr="00AA2A42" w:rsidRDefault="00F44049" w:rsidP="00B41052">
      <w:pPr>
        <w:pStyle w:val="Quote"/>
        <w:ind w:left="709" w:hanging="425"/>
      </w:pPr>
      <w:r w:rsidRPr="00AA2A42">
        <w:rPr>
          <w:rFonts w:eastAsia="TimesNewRomanPSMT-Identity-H"/>
        </w:rPr>
        <w:t>(b)</w:t>
      </w:r>
      <w:r w:rsidR="00B41052">
        <w:rPr>
          <w:rFonts w:eastAsia="TimesNewRomanPSMT-Identity-H"/>
        </w:rPr>
        <w:tab/>
      </w:r>
      <w:r w:rsidRPr="00AA2A42">
        <w:rPr>
          <w:rFonts w:eastAsia="TimesNewRomanPSMT-Identity-H"/>
        </w:rPr>
        <w:t>is, or will be, treated in such a way that it will contain no determinands that exceed the maximum acceptable values specified in those standards when it is supplied.</w:t>
      </w:r>
    </w:p>
    <w:p w14:paraId="1A452B34" w14:textId="77777777" w:rsidR="00F44049" w:rsidRPr="00B41052" w:rsidRDefault="00F44049" w:rsidP="00B41052">
      <w:pPr>
        <w:pStyle w:val="Quote"/>
        <w:rPr>
          <w:b/>
        </w:rPr>
      </w:pPr>
      <w:r w:rsidRPr="00B41052">
        <w:rPr>
          <w:b/>
        </w:rPr>
        <w:t>69ZZR Offences against sections in this Part</w:t>
      </w:r>
    </w:p>
    <w:p w14:paraId="1A452B35" w14:textId="77777777" w:rsidR="00F44049" w:rsidRPr="00AA2A42" w:rsidRDefault="00F44049" w:rsidP="00B41052">
      <w:pPr>
        <w:pStyle w:val="Quote"/>
        <w:ind w:left="709" w:hanging="425"/>
        <w:rPr>
          <w:rFonts w:eastAsia="TimesNewRomanPSMT-Identity-H"/>
        </w:rPr>
      </w:pPr>
      <w:r w:rsidRPr="00AA2A42">
        <w:rPr>
          <w:rFonts w:eastAsia="TimesNewRomanPSMT-Identity-H"/>
        </w:rPr>
        <w:t>(3)</w:t>
      </w:r>
      <w:r w:rsidR="00B41052">
        <w:rPr>
          <w:rFonts w:eastAsia="TimesNewRomanPSMT-Identity-H"/>
        </w:rPr>
        <w:tab/>
      </w:r>
      <w:r w:rsidRPr="00AA2A42">
        <w:rPr>
          <w:rFonts w:eastAsia="TimesNewRomanPSMT-Identity-H"/>
        </w:rPr>
        <w:t>Every person commits an offence who contravenes, or permits a contravention of, any of the following:</w:t>
      </w:r>
    </w:p>
    <w:p w14:paraId="1A452B36" w14:textId="77777777" w:rsidR="00F44049" w:rsidRPr="00AA2A42" w:rsidRDefault="00F44049" w:rsidP="00B41052">
      <w:pPr>
        <w:pStyle w:val="Quote"/>
        <w:ind w:left="1134" w:hanging="425"/>
        <w:rPr>
          <w:rFonts w:eastAsia="TimesNewRomanPSMT-Identity-H"/>
        </w:rPr>
      </w:pPr>
      <w:r w:rsidRPr="00AA2A42">
        <w:rPr>
          <w:rFonts w:eastAsia="TimesNewRomanPSMT-Identity-H"/>
        </w:rPr>
        <w:t>(f)</w:t>
      </w:r>
      <w:r w:rsidR="00B41052">
        <w:rPr>
          <w:rFonts w:eastAsia="TimesNewRomanPSMT-Identity-H"/>
        </w:rPr>
        <w:tab/>
      </w:r>
      <w:r w:rsidRPr="00AA2A42">
        <w:rPr>
          <w:rFonts w:eastAsia="TimesNewRomanPSMT-Identity-H"/>
        </w:rPr>
        <w:t>section 69X (duty to test new water sources):</w:t>
      </w:r>
    </w:p>
    <w:p w14:paraId="1A452B37" w14:textId="77777777" w:rsidR="00F44049" w:rsidRPr="00AA2A42" w:rsidRDefault="00F44049" w:rsidP="00B41052">
      <w:pPr>
        <w:pStyle w:val="Quote"/>
        <w:ind w:left="1134" w:hanging="425"/>
      </w:pPr>
      <w:r w:rsidRPr="00AA2A42">
        <w:rPr>
          <w:rFonts w:eastAsia="TimesNewRomanPSMT-Identity-H"/>
        </w:rPr>
        <w:t>(g)</w:t>
      </w:r>
      <w:r w:rsidR="00B41052">
        <w:rPr>
          <w:rFonts w:eastAsia="TimesNewRomanPSMT-Identity-H"/>
        </w:rPr>
        <w:tab/>
      </w:r>
      <w:r w:rsidRPr="00AA2A42">
        <w:rPr>
          <w:rFonts w:eastAsia="TimesNewRomanPSMT-Identity-H"/>
        </w:rPr>
        <w:t>section 69ZI (duty to notify medical officer of health of source and quality of raw water).</w:t>
      </w:r>
    </w:p>
    <w:p w14:paraId="1A452B38" w14:textId="77777777" w:rsidR="00F44049" w:rsidRPr="004740B0" w:rsidRDefault="00F44049" w:rsidP="00B41052"/>
    <w:p w14:paraId="1A452B39" w14:textId="77777777" w:rsidR="00F44049" w:rsidRPr="009475E6" w:rsidRDefault="00F44049" w:rsidP="00B41052">
      <w:pPr>
        <w:pStyle w:val="Heading2"/>
      </w:pPr>
      <w:bookmarkStart w:id="25" w:name="_Toc349816971"/>
      <w:bookmarkStart w:id="26" w:name="_Toc364704363"/>
      <w:bookmarkStart w:id="27" w:name="_Toc429487717"/>
      <w:bookmarkStart w:id="28" w:name="_Toc485635062"/>
      <w:bookmarkStart w:id="29" w:name="_Toc9050300"/>
      <w:r>
        <w:t>B</w:t>
      </w:r>
      <w:r w:rsidRPr="009475E6">
        <w:t>arriers to the transmission of micro</w:t>
      </w:r>
      <w:r>
        <w:noBreakHyphen/>
      </w:r>
      <w:r w:rsidRPr="009475E6">
        <w:t>organisms</w:t>
      </w:r>
      <w:bookmarkEnd w:id="25"/>
      <w:bookmarkEnd w:id="26"/>
      <w:bookmarkEnd w:id="27"/>
      <w:bookmarkEnd w:id="28"/>
      <w:bookmarkEnd w:id="29"/>
    </w:p>
    <w:p w14:paraId="1A452B3A" w14:textId="77777777" w:rsidR="00F44049" w:rsidRPr="004740B0" w:rsidRDefault="00F44049" w:rsidP="00B41052">
      <w:r w:rsidRPr="004740B0">
        <w:t>New Zealand waters generally do not contain chemicals that pose a threat to public health when used for drinking-water supplies. The main concern is the risk of disease by the transmission of micro-organisms, see Chapter 5: Microbiological Quality.</w:t>
      </w:r>
    </w:p>
    <w:p w14:paraId="1A452B3B" w14:textId="77777777" w:rsidR="00F44049" w:rsidRPr="004740B0" w:rsidRDefault="00F44049" w:rsidP="00B41052"/>
    <w:p w14:paraId="1A452B3C" w14:textId="77777777" w:rsidR="00F44049" w:rsidRPr="004740B0" w:rsidRDefault="00F44049" w:rsidP="00B41052">
      <w:r w:rsidRPr="004740B0">
        <w:t>Although disinfectants are available that can inactivate nearly all micro-organisms, it has long been an accepted public health concept that the greater the number of barriers employed, the safer the water for drinking.</w:t>
      </w:r>
    </w:p>
    <w:p w14:paraId="1A452B3D" w14:textId="77777777" w:rsidR="00F44049" w:rsidRPr="004740B0" w:rsidRDefault="00F44049" w:rsidP="00B41052"/>
    <w:p w14:paraId="1A452B3E" w14:textId="77777777" w:rsidR="00F44049" w:rsidRPr="004740B0" w:rsidRDefault="00F44049" w:rsidP="00B41052">
      <w:r w:rsidRPr="004740B0">
        <w:lastRenderedPageBreak/>
        <w:t>WHO (</w:t>
      </w:r>
      <w:r>
        <w:t>2011</w:t>
      </w:r>
      <w:r w:rsidRPr="004740B0">
        <w:t>) stated in section 1.1.</w:t>
      </w:r>
      <w:r>
        <w:t>2</w:t>
      </w:r>
      <w:r w:rsidRPr="004740B0">
        <w:t>:</w:t>
      </w:r>
    </w:p>
    <w:p w14:paraId="1A452B3F" w14:textId="77777777" w:rsidR="00F44049" w:rsidRPr="004740B0" w:rsidRDefault="00F44049" w:rsidP="00B41052">
      <w:pPr>
        <w:pStyle w:val="Quote"/>
      </w:pPr>
      <w:r w:rsidRPr="004740B0">
        <w:t>Securing the microbial safety of drinking-water supplies is based on the use of multiple barriers, from catchment to consumer, to prevent the contamination of drinking-water or to reduce contamination to levels not injurious to health. Safety is increased if multiple barriers are in place, including protection of water resources, proper selection and operation of a series of treatment steps, and management of distribution systems (piped or otherwise), to maintain and protect treated water quality. The preferred strategy is a management approach that places the primary emphasis on preventing or reducing the entry of pathogens into water sources and reducing reliance on treatment proc</w:t>
      </w:r>
      <w:r>
        <w:t>esses for removal of pathogens.</w:t>
      </w:r>
    </w:p>
    <w:p w14:paraId="1A452B40" w14:textId="77777777" w:rsidR="00F44049" w:rsidRPr="004740B0" w:rsidRDefault="00F44049" w:rsidP="00B41052">
      <w:bookmarkStart w:id="30" w:name="_Toc339337168"/>
      <w:bookmarkStart w:id="31" w:name="_Toc339784681"/>
      <w:bookmarkStart w:id="32" w:name="_Toc339785128"/>
    </w:p>
    <w:p w14:paraId="1A452B41" w14:textId="77777777" w:rsidR="00F44049" w:rsidRPr="004740B0" w:rsidRDefault="00F44049" w:rsidP="00B41052">
      <w:r w:rsidRPr="004740B0">
        <w:t>Traditionally, the barriers have included (WHO 2004c):</w:t>
      </w:r>
    </w:p>
    <w:p w14:paraId="1A452B42" w14:textId="77777777" w:rsidR="00F44049" w:rsidRPr="004740B0" w:rsidRDefault="00F44049" w:rsidP="00B41052">
      <w:pPr>
        <w:pStyle w:val="Bullet"/>
      </w:pPr>
      <w:r w:rsidRPr="004740B0">
        <w:t>protection of source water (water used for drinking-water should originate from the highest quality source possible)</w:t>
      </w:r>
    </w:p>
    <w:p w14:paraId="1A452B43" w14:textId="77777777" w:rsidR="00F44049" w:rsidRPr="004740B0" w:rsidRDefault="00F44049" w:rsidP="00B41052">
      <w:pPr>
        <w:pStyle w:val="Bullet"/>
      </w:pPr>
      <w:r w:rsidRPr="004740B0">
        <w:t>coagulation, flocculation and sedimentation</w:t>
      </w:r>
    </w:p>
    <w:p w14:paraId="1A452B44" w14:textId="77777777" w:rsidR="00F44049" w:rsidRPr="004740B0" w:rsidRDefault="00F44049" w:rsidP="00B41052">
      <w:pPr>
        <w:pStyle w:val="Bullet"/>
      </w:pPr>
      <w:r w:rsidRPr="004740B0">
        <w:t>filtration</w:t>
      </w:r>
    </w:p>
    <w:p w14:paraId="1A452B45" w14:textId="77777777" w:rsidR="00F44049" w:rsidRPr="004740B0" w:rsidRDefault="00F44049" w:rsidP="00B41052">
      <w:pPr>
        <w:pStyle w:val="Bullet"/>
      </w:pPr>
      <w:r w:rsidRPr="004740B0">
        <w:t>disinfection</w:t>
      </w:r>
    </w:p>
    <w:p w14:paraId="1A452B46" w14:textId="77777777" w:rsidR="00F44049" w:rsidRPr="004740B0" w:rsidRDefault="00F44049" w:rsidP="00B41052">
      <w:pPr>
        <w:pStyle w:val="Bullet"/>
      </w:pPr>
      <w:r w:rsidRPr="004740B0">
        <w:t>protection of the distribution system.</w:t>
      </w:r>
    </w:p>
    <w:p w14:paraId="1A452B47" w14:textId="77777777" w:rsidR="00F44049" w:rsidRDefault="00F44049" w:rsidP="00B41052"/>
    <w:p w14:paraId="1A452B48" w14:textId="77777777" w:rsidR="00F44049" w:rsidRDefault="00F44049" w:rsidP="00B41052">
      <w:r>
        <w:t>See WHO (2003) for a thorough discussion on the protection of water quality. This book contains the following chapters:</w:t>
      </w:r>
    </w:p>
    <w:p w14:paraId="1A452B49" w14:textId="77777777" w:rsidR="00F44049" w:rsidRPr="00B41052" w:rsidRDefault="00F44049" w:rsidP="00B41052">
      <w:pPr>
        <w:pStyle w:val="Bullet"/>
      </w:pPr>
      <w:r w:rsidRPr="00B41052">
        <w:t>Chapter 1: Safe drinking water: an ongoing challenge</w:t>
      </w:r>
    </w:p>
    <w:p w14:paraId="1A452B4A" w14:textId="77777777" w:rsidR="00F44049" w:rsidRDefault="00FE0511" w:rsidP="00B41052">
      <w:pPr>
        <w:pStyle w:val="Bullet"/>
        <w:rPr>
          <w:color w:val="000000"/>
        </w:rPr>
      </w:pPr>
      <w:hyperlink r:id="rId12" w:history="1">
        <w:r w:rsidR="00F44049" w:rsidRPr="00B41052">
          <w:t>Chapter 2: Introducing parameters for the assessment of drinking water quality</w:t>
        </w:r>
      </w:hyperlink>
    </w:p>
    <w:p w14:paraId="1A452B4B" w14:textId="77777777" w:rsidR="00F44049" w:rsidRDefault="00FE0511" w:rsidP="00B41052">
      <w:pPr>
        <w:pStyle w:val="Bullet"/>
        <w:rPr>
          <w:color w:val="000000"/>
        </w:rPr>
      </w:pPr>
      <w:hyperlink r:id="rId13" w:history="1">
        <w:r w:rsidR="00F44049" w:rsidRPr="00B41052">
          <w:t>Chapter 3: Assessment of risk</w:t>
        </w:r>
      </w:hyperlink>
    </w:p>
    <w:p w14:paraId="1A452B4C" w14:textId="77777777" w:rsidR="00F44049" w:rsidRDefault="00FE0511" w:rsidP="00B41052">
      <w:pPr>
        <w:pStyle w:val="Bullet"/>
        <w:rPr>
          <w:color w:val="000000"/>
        </w:rPr>
      </w:pPr>
      <w:hyperlink r:id="rId14" w:history="1">
        <w:r w:rsidR="00F44049" w:rsidRPr="00B41052">
          <w:t>Chapter 4: Catchment characterisation and source water quality</w:t>
        </w:r>
      </w:hyperlink>
    </w:p>
    <w:p w14:paraId="1A452B4D" w14:textId="77777777" w:rsidR="00F44049" w:rsidRDefault="00FE0511" w:rsidP="00B41052">
      <w:pPr>
        <w:pStyle w:val="Bullet"/>
        <w:rPr>
          <w:color w:val="000000"/>
        </w:rPr>
      </w:pPr>
      <w:hyperlink r:id="rId15" w:history="1">
        <w:r w:rsidR="00F44049" w:rsidRPr="00B41052">
          <w:t>Chapter 5: Treatment efficiency</w:t>
        </w:r>
      </w:hyperlink>
    </w:p>
    <w:p w14:paraId="1A452B4E" w14:textId="77777777" w:rsidR="00F44049" w:rsidRDefault="00FE0511" w:rsidP="00B41052">
      <w:pPr>
        <w:pStyle w:val="Bullet"/>
        <w:rPr>
          <w:color w:val="000000"/>
        </w:rPr>
      </w:pPr>
      <w:hyperlink r:id="rId16" w:history="1">
        <w:r w:rsidR="00F44049" w:rsidRPr="00B41052">
          <w:t>Chapter 6: Monitoring the quality of drinking-water during storage and distribution</w:t>
        </w:r>
      </w:hyperlink>
    </w:p>
    <w:p w14:paraId="1A452B4F" w14:textId="77777777" w:rsidR="00F44049" w:rsidRDefault="00FE0511" w:rsidP="00B41052">
      <w:pPr>
        <w:pStyle w:val="Bullet"/>
        <w:rPr>
          <w:color w:val="000000"/>
        </w:rPr>
      </w:pPr>
      <w:hyperlink r:id="rId17" w:history="1">
        <w:r w:rsidR="00F44049" w:rsidRPr="00B41052">
          <w:t>Chapter 7: Surveillance and investigation of contamination incidents and waterborne outbreaks</w:t>
        </w:r>
      </w:hyperlink>
    </w:p>
    <w:p w14:paraId="1A452B50" w14:textId="77777777" w:rsidR="00F44049" w:rsidRDefault="00FE0511" w:rsidP="00B41052">
      <w:pPr>
        <w:pStyle w:val="Bullet"/>
        <w:rPr>
          <w:color w:val="000000"/>
        </w:rPr>
      </w:pPr>
      <w:hyperlink r:id="rId18" w:history="1">
        <w:r w:rsidR="00F44049" w:rsidRPr="00B41052">
          <w:t>Chapter 8: Analytical methods for microbiological water quality testing</w:t>
        </w:r>
      </w:hyperlink>
      <w:r w:rsidR="00F44049">
        <w:rPr>
          <w:color w:val="000000"/>
        </w:rPr>
        <w:t>.</w:t>
      </w:r>
    </w:p>
    <w:p w14:paraId="1A452B51" w14:textId="77777777" w:rsidR="00F44049" w:rsidRPr="004740B0" w:rsidRDefault="00F44049" w:rsidP="00B41052"/>
    <w:p w14:paraId="1A452B52" w14:textId="77777777" w:rsidR="00F44049" w:rsidRPr="009475E6" w:rsidRDefault="00F44049" w:rsidP="00B41052">
      <w:pPr>
        <w:pStyle w:val="Heading3"/>
      </w:pPr>
      <w:bookmarkStart w:id="33" w:name="_Toc349816972"/>
      <w:bookmarkStart w:id="34" w:name="_Toc364704364"/>
      <w:bookmarkStart w:id="35" w:name="_Toc429487718"/>
      <w:bookmarkStart w:id="36" w:name="_Toc9050301"/>
      <w:r>
        <w:t>P</w:t>
      </w:r>
      <w:r w:rsidRPr="009475E6">
        <w:t>rotection of water catchments</w:t>
      </w:r>
      <w:bookmarkEnd w:id="30"/>
      <w:bookmarkEnd w:id="31"/>
      <w:bookmarkEnd w:id="32"/>
      <w:bookmarkEnd w:id="33"/>
      <w:bookmarkEnd w:id="34"/>
      <w:bookmarkEnd w:id="35"/>
      <w:bookmarkEnd w:id="36"/>
    </w:p>
    <w:p w14:paraId="1A452B53" w14:textId="77777777" w:rsidR="00F44049" w:rsidRDefault="00F44049" w:rsidP="00B41052">
      <w:r>
        <w:t>Drinking-water should not contain any micro-organisms capable of causing disease. All micro-organisms can enter water supplies at any stage of the collection and distribution cycle. Any micro-organisms that reach the water source are reduced in number by natural processes such as storage, settlement and natural solar ultraviolet light. If it can be avoided, sources from which drinking-waters are drawn should not receive faecal contamination, which is likely to contain pathogenic micro-organisms.</w:t>
      </w:r>
    </w:p>
    <w:p w14:paraId="1A452B54" w14:textId="77777777" w:rsidR="00F44049" w:rsidRPr="004740B0" w:rsidRDefault="00F44049" w:rsidP="00B41052"/>
    <w:p w14:paraId="1A452B55" w14:textId="77777777" w:rsidR="00F44049" w:rsidRPr="004740B0" w:rsidRDefault="00F44049" w:rsidP="004F79FE">
      <w:pPr>
        <w:keepLines/>
      </w:pPr>
      <w:r w:rsidRPr="004740B0">
        <w:lastRenderedPageBreak/>
        <w:t>Natural processes are insufficient to ensure sterile water for public distribution. Production of microbiologically safe water involves an intense programme of protection, treatment and monitoring that is based largely on the improvement of nature</w:t>
      </w:r>
      <w:r w:rsidR="00F04DBC">
        <w:t>’</w:t>
      </w:r>
      <w:r w:rsidRPr="004740B0">
        <w:t>s already established processes. A reasonable combination of the following measures should be in place for all modern urban water supplies:</w:t>
      </w:r>
    </w:p>
    <w:p w14:paraId="1A452B56" w14:textId="77777777" w:rsidR="00F44049" w:rsidRPr="007E3EF6" w:rsidRDefault="00F44049" w:rsidP="00B41052">
      <w:pPr>
        <w:pStyle w:val="Bullet"/>
      </w:pPr>
      <w:r w:rsidRPr="007E3EF6">
        <w:t>the original water source should ideally be protected from contamination by human or animal faeces and the catchment should be protected, see Chapter 3: Source Waters, section 3.5.1</w:t>
      </w:r>
    </w:p>
    <w:p w14:paraId="1A452B57" w14:textId="77777777" w:rsidR="00F44049" w:rsidRPr="004740B0" w:rsidRDefault="00F44049" w:rsidP="00B41052">
      <w:pPr>
        <w:pStyle w:val="Bullet"/>
      </w:pPr>
      <w:r w:rsidRPr="004740B0">
        <w:t>the water can be stored to allow settlement and die-off of micro-organisms.</w:t>
      </w:r>
    </w:p>
    <w:p w14:paraId="1A452B58" w14:textId="77777777" w:rsidR="00F44049" w:rsidRPr="004740B0" w:rsidRDefault="00F44049" w:rsidP="00B41052"/>
    <w:p w14:paraId="1A452B59" w14:textId="77777777" w:rsidR="00F44049" w:rsidRPr="007E3EF6" w:rsidRDefault="00F44049" w:rsidP="00B41052">
      <w:r w:rsidRPr="007E3EF6">
        <w:t>Table 4.2 indicates the percentage removal of faecal coliform bacteria as a result of the processes indicated. Care must be taken to see percentage removal in context where the actual numbers of bacteria may be up to 10</w:t>
      </w:r>
      <w:r w:rsidRPr="007E3EF6">
        <w:rPr>
          <w:vertAlign w:val="superscript"/>
        </w:rPr>
        <w:t>6</w:t>
      </w:r>
      <w:r w:rsidRPr="007E3EF6">
        <w:t>/mL. Monitoring for microbiological quality is simply a check that barriers are working and should not be regarded as a replacement for removal of any of the barriers.</w:t>
      </w:r>
    </w:p>
    <w:p w14:paraId="1A452B5A" w14:textId="77777777" w:rsidR="00F44049" w:rsidRPr="004740B0" w:rsidRDefault="00F44049" w:rsidP="00B41052"/>
    <w:p w14:paraId="1A452B5B" w14:textId="77777777" w:rsidR="00F44049" w:rsidRPr="009475E6" w:rsidRDefault="00F44049" w:rsidP="00B41052">
      <w:pPr>
        <w:pStyle w:val="Table"/>
      </w:pPr>
      <w:bookmarkStart w:id="37" w:name="_Toc339337774"/>
      <w:bookmarkStart w:id="38" w:name="_Toc339784692"/>
      <w:bookmarkStart w:id="39" w:name="_Toc340628558"/>
      <w:bookmarkStart w:id="40" w:name="_Toc349818065"/>
      <w:bookmarkStart w:id="41" w:name="_Toc364675939"/>
      <w:bookmarkStart w:id="42" w:name="_Toc365447150"/>
      <w:bookmarkStart w:id="43" w:name="_Toc9050324"/>
      <w:r w:rsidRPr="009475E6">
        <w:t>T</w:t>
      </w:r>
      <w:r>
        <w:t>able</w:t>
      </w:r>
      <w:r w:rsidRPr="009475E6">
        <w:t xml:space="preserve"> 4.2: Performance that can be achieved by effective barriers to contamination</w:t>
      </w:r>
      <w:bookmarkEnd w:id="37"/>
      <w:bookmarkEnd w:id="38"/>
      <w:bookmarkEnd w:id="39"/>
      <w:bookmarkEnd w:id="40"/>
      <w:bookmarkEnd w:id="41"/>
      <w:bookmarkEnd w:id="42"/>
      <w:bookmarkEnd w:id="43"/>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410"/>
        <w:gridCol w:w="2977"/>
        <w:gridCol w:w="2693"/>
      </w:tblGrid>
      <w:tr w:rsidR="00F44049" w:rsidRPr="00B41052" w14:paraId="1A452B5F" w14:textId="77777777" w:rsidTr="00B41052">
        <w:trPr>
          <w:cantSplit/>
        </w:trPr>
        <w:tc>
          <w:tcPr>
            <w:tcW w:w="2410" w:type="dxa"/>
            <w:tcBorders>
              <w:top w:val="nil"/>
              <w:bottom w:val="nil"/>
            </w:tcBorders>
            <w:shd w:val="clear" w:color="auto" w:fill="D9D9D9" w:themeFill="background1" w:themeFillShade="D9"/>
          </w:tcPr>
          <w:p w14:paraId="1A452B5C" w14:textId="77777777" w:rsidR="00F44049" w:rsidRPr="00B41052" w:rsidRDefault="00F44049" w:rsidP="00B41052">
            <w:pPr>
              <w:pStyle w:val="TableText"/>
              <w:rPr>
                <w:b/>
              </w:rPr>
            </w:pPr>
            <w:r w:rsidRPr="00B41052">
              <w:rPr>
                <w:b/>
              </w:rPr>
              <w:t>Process</w:t>
            </w:r>
          </w:p>
        </w:tc>
        <w:tc>
          <w:tcPr>
            <w:tcW w:w="2977" w:type="dxa"/>
            <w:tcBorders>
              <w:top w:val="nil"/>
              <w:bottom w:val="nil"/>
            </w:tcBorders>
            <w:shd w:val="clear" w:color="auto" w:fill="D9D9D9" w:themeFill="background1" w:themeFillShade="D9"/>
          </w:tcPr>
          <w:p w14:paraId="1A452B5D" w14:textId="77777777" w:rsidR="00F44049" w:rsidRPr="00B41052" w:rsidRDefault="00F44049" w:rsidP="00B41052">
            <w:pPr>
              <w:pStyle w:val="TableText"/>
              <w:rPr>
                <w:b/>
              </w:rPr>
            </w:pPr>
            <w:r w:rsidRPr="00B41052">
              <w:rPr>
                <w:b/>
              </w:rPr>
              <w:t>Removal of faecal indicator bacteria</w:t>
            </w:r>
          </w:p>
        </w:tc>
        <w:tc>
          <w:tcPr>
            <w:tcW w:w="2693" w:type="dxa"/>
            <w:tcBorders>
              <w:top w:val="nil"/>
              <w:bottom w:val="nil"/>
            </w:tcBorders>
            <w:shd w:val="clear" w:color="auto" w:fill="D9D9D9" w:themeFill="background1" w:themeFillShade="D9"/>
          </w:tcPr>
          <w:p w14:paraId="1A452B5E" w14:textId="77777777" w:rsidR="00F44049" w:rsidRPr="00B41052" w:rsidRDefault="00F44049" w:rsidP="00B41052">
            <w:pPr>
              <w:pStyle w:val="TableText"/>
              <w:rPr>
                <w:b/>
              </w:rPr>
            </w:pPr>
            <w:r w:rsidRPr="00B41052">
              <w:rPr>
                <w:b/>
              </w:rPr>
              <w:t>Reference</w:t>
            </w:r>
          </w:p>
        </w:tc>
      </w:tr>
      <w:tr w:rsidR="00B41052" w:rsidRPr="004740B0" w14:paraId="1A452B63" w14:textId="77777777" w:rsidTr="00B41052">
        <w:trPr>
          <w:cantSplit/>
        </w:trPr>
        <w:tc>
          <w:tcPr>
            <w:tcW w:w="2410" w:type="dxa"/>
            <w:tcBorders>
              <w:top w:val="nil"/>
            </w:tcBorders>
            <w:shd w:val="clear" w:color="auto" w:fill="auto"/>
          </w:tcPr>
          <w:p w14:paraId="1A452B60" w14:textId="77777777" w:rsidR="00F44049" w:rsidRPr="004740B0" w:rsidRDefault="00F44049" w:rsidP="00B41052">
            <w:pPr>
              <w:pStyle w:val="TableText"/>
            </w:pPr>
            <w:r w:rsidRPr="004740B0">
              <w:t>Protection of catchment</w:t>
            </w:r>
          </w:p>
        </w:tc>
        <w:tc>
          <w:tcPr>
            <w:tcW w:w="2977" w:type="dxa"/>
            <w:tcBorders>
              <w:top w:val="nil"/>
            </w:tcBorders>
            <w:shd w:val="clear" w:color="auto" w:fill="auto"/>
          </w:tcPr>
          <w:p w14:paraId="1A452B61" w14:textId="77777777" w:rsidR="00F44049" w:rsidRPr="004740B0" w:rsidRDefault="00F44049" w:rsidP="00B41052">
            <w:pPr>
              <w:pStyle w:val="TableText"/>
              <w:rPr>
                <w:szCs w:val="24"/>
              </w:rPr>
            </w:pPr>
            <w:r w:rsidRPr="004740B0">
              <w:rPr>
                <w:szCs w:val="24"/>
              </w:rPr>
              <w:t>Variable</w:t>
            </w:r>
          </w:p>
        </w:tc>
        <w:tc>
          <w:tcPr>
            <w:tcW w:w="2693" w:type="dxa"/>
            <w:tcBorders>
              <w:top w:val="nil"/>
            </w:tcBorders>
            <w:shd w:val="clear" w:color="auto" w:fill="auto"/>
          </w:tcPr>
          <w:p w14:paraId="1A452B62" w14:textId="77777777" w:rsidR="00F44049" w:rsidRPr="004740B0" w:rsidRDefault="00F44049" w:rsidP="00B41052">
            <w:pPr>
              <w:pStyle w:val="TableText"/>
            </w:pPr>
            <w:r w:rsidRPr="004740B0">
              <w:t xml:space="preserve">Medema </w:t>
            </w:r>
            <w:r>
              <w:t>et al</w:t>
            </w:r>
            <w:r w:rsidRPr="004740B0">
              <w:t xml:space="preserve"> (2003); Collins (2005)</w:t>
            </w:r>
          </w:p>
        </w:tc>
      </w:tr>
      <w:tr w:rsidR="00F44049" w:rsidRPr="004740B0" w14:paraId="1A452B67" w14:textId="77777777" w:rsidTr="00B41052">
        <w:trPr>
          <w:cantSplit/>
        </w:trPr>
        <w:tc>
          <w:tcPr>
            <w:tcW w:w="2410" w:type="dxa"/>
            <w:shd w:val="clear" w:color="auto" w:fill="auto"/>
          </w:tcPr>
          <w:p w14:paraId="1A452B64" w14:textId="77777777" w:rsidR="00F44049" w:rsidRPr="004740B0" w:rsidRDefault="00F44049" w:rsidP="00B41052">
            <w:pPr>
              <w:pStyle w:val="TableText"/>
            </w:pPr>
            <w:r w:rsidRPr="004740B0">
              <w:t>Artificial impoundments</w:t>
            </w:r>
            <w:r>
              <w:br/>
            </w:r>
            <w:r w:rsidRPr="004740B0">
              <w:t>(3–4 weeks</w:t>
            </w:r>
            <w:r w:rsidR="00F04DBC">
              <w:t>’</w:t>
            </w:r>
            <w:r w:rsidRPr="004740B0">
              <w:t xml:space="preserve"> storage)</w:t>
            </w:r>
          </w:p>
        </w:tc>
        <w:tc>
          <w:tcPr>
            <w:tcW w:w="2977" w:type="dxa"/>
            <w:shd w:val="clear" w:color="auto" w:fill="auto"/>
          </w:tcPr>
          <w:p w14:paraId="1A452B65" w14:textId="77777777" w:rsidR="00F44049" w:rsidRPr="004740B0" w:rsidRDefault="00F44049" w:rsidP="00B41052">
            <w:pPr>
              <w:pStyle w:val="TableText"/>
            </w:pPr>
            <w:r w:rsidRPr="004740B0">
              <w:t>Variable</w:t>
            </w:r>
          </w:p>
        </w:tc>
        <w:tc>
          <w:tcPr>
            <w:tcW w:w="2693" w:type="dxa"/>
            <w:shd w:val="clear" w:color="auto" w:fill="auto"/>
          </w:tcPr>
          <w:p w14:paraId="1A452B66" w14:textId="77777777" w:rsidR="00F44049" w:rsidRPr="004740B0" w:rsidRDefault="00F44049" w:rsidP="00B41052">
            <w:pPr>
              <w:pStyle w:val="TableText"/>
            </w:pPr>
            <w:r w:rsidRPr="004740B0">
              <w:t xml:space="preserve">Medema </w:t>
            </w:r>
            <w:r>
              <w:t>et al</w:t>
            </w:r>
            <w:r w:rsidRPr="004740B0">
              <w:t xml:space="preserve"> (2003)</w:t>
            </w:r>
          </w:p>
        </w:tc>
      </w:tr>
      <w:tr w:rsidR="00F44049" w:rsidRPr="004740B0" w14:paraId="1A452B6B" w14:textId="77777777" w:rsidTr="00B41052">
        <w:trPr>
          <w:cantSplit/>
        </w:trPr>
        <w:tc>
          <w:tcPr>
            <w:tcW w:w="2410" w:type="dxa"/>
            <w:shd w:val="clear" w:color="auto" w:fill="auto"/>
          </w:tcPr>
          <w:p w14:paraId="1A452B68" w14:textId="77777777" w:rsidR="00F44049" w:rsidRPr="004740B0" w:rsidRDefault="00F44049" w:rsidP="00B41052">
            <w:pPr>
              <w:pStyle w:val="TableText"/>
            </w:pPr>
            <w:r w:rsidRPr="004740B0">
              <w:t>Coagulation and sedimentation</w:t>
            </w:r>
          </w:p>
        </w:tc>
        <w:tc>
          <w:tcPr>
            <w:tcW w:w="2977" w:type="dxa"/>
            <w:shd w:val="clear" w:color="auto" w:fill="auto"/>
          </w:tcPr>
          <w:p w14:paraId="1A452B69" w14:textId="77777777" w:rsidR="00F44049" w:rsidRPr="004740B0" w:rsidRDefault="00F44049" w:rsidP="00B41052">
            <w:pPr>
              <w:pStyle w:val="TableText"/>
            </w:pPr>
            <w:r w:rsidRPr="004740B0">
              <w:t>40–90 percent</w:t>
            </w:r>
          </w:p>
        </w:tc>
        <w:tc>
          <w:tcPr>
            <w:tcW w:w="2693" w:type="dxa"/>
            <w:shd w:val="clear" w:color="auto" w:fill="auto"/>
          </w:tcPr>
          <w:p w14:paraId="1A452B6A" w14:textId="77777777" w:rsidR="00F44049" w:rsidRPr="004740B0" w:rsidRDefault="00F44049" w:rsidP="00B41052">
            <w:pPr>
              <w:pStyle w:val="TableText"/>
            </w:pPr>
            <w:r w:rsidRPr="004740B0">
              <w:t xml:space="preserve">Medema </w:t>
            </w:r>
            <w:r>
              <w:t>et al</w:t>
            </w:r>
            <w:r w:rsidRPr="004740B0">
              <w:t xml:space="preserve"> (2003)</w:t>
            </w:r>
          </w:p>
        </w:tc>
      </w:tr>
      <w:tr w:rsidR="00F44049" w:rsidRPr="004740B0" w14:paraId="1A452B6F" w14:textId="77777777" w:rsidTr="00B41052">
        <w:trPr>
          <w:cantSplit/>
        </w:trPr>
        <w:tc>
          <w:tcPr>
            <w:tcW w:w="2410" w:type="dxa"/>
            <w:shd w:val="clear" w:color="auto" w:fill="auto"/>
          </w:tcPr>
          <w:p w14:paraId="1A452B6C" w14:textId="77777777" w:rsidR="00F44049" w:rsidRPr="004740B0" w:rsidRDefault="00F44049" w:rsidP="00B41052">
            <w:pPr>
              <w:pStyle w:val="TableText"/>
            </w:pPr>
            <w:r w:rsidRPr="004740B0">
              <w:t>Filtration</w:t>
            </w:r>
          </w:p>
        </w:tc>
        <w:tc>
          <w:tcPr>
            <w:tcW w:w="2977" w:type="dxa"/>
            <w:shd w:val="clear" w:color="auto" w:fill="auto"/>
          </w:tcPr>
          <w:p w14:paraId="1A452B6D" w14:textId="77777777" w:rsidR="00F44049" w:rsidRPr="004740B0" w:rsidRDefault="00F44049" w:rsidP="00B41052">
            <w:pPr>
              <w:pStyle w:val="TableText"/>
            </w:pPr>
            <w:r w:rsidRPr="004740B0">
              <w:t>99–99.9 percent</w:t>
            </w:r>
          </w:p>
        </w:tc>
        <w:tc>
          <w:tcPr>
            <w:tcW w:w="2693" w:type="dxa"/>
            <w:shd w:val="clear" w:color="auto" w:fill="auto"/>
          </w:tcPr>
          <w:p w14:paraId="1A452B6E" w14:textId="77777777" w:rsidR="00F44049" w:rsidRPr="004740B0" w:rsidRDefault="00F44049" w:rsidP="00B41052">
            <w:pPr>
              <w:pStyle w:val="TableText"/>
            </w:pPr>
            <w:r w:rsidRPr="004740B0">
              <w:t xml:space="preserve">Stanfield </w:t>
            </w:r>
            <w:r>
              <w:t>et al</w:t>
            </w:r>
            <w:r w:rsidRPr="004740B0">
              <w:t xml:space="preserve"> (2003) </w:t>
            </w:r>
            <w:r w:rsidRPr="004740B0">
              <w:rPr>
                <w:vertAlign w:val="superscript"/>
              </w:rPr>
              <w:t>a</w:t>
            </w:r>
          </w:p>
        </w:tc>
      </w:tr>
      <w:tr w:rsidR="00F44049" w:rsidRPr="004740B0" w14:paraId="1A452B73" w14:textId="77777777" w:rsidTr="00B41052">
        <w:trPr>
          <w:cantSplit/>
        </w:trPr>
        <w:tc>
          <w:tcPr>
            <w:tcW w:w="2410" w:type="dxa"/>
            <w:shd w:val="clear" w:color="auto" w:fill="auto"/>
          </w:tcPr>
          <w:p w14:paraId="1A452B70" w14:textId="77777777" w:rsidR="00F44049" w:rsidRPr="004740B0" w:rsidRDefault="00F44049" w:rsidP="00B41052">
            <w:pPr>
              <w:pStyle w:val="TableText"/>
            </w:pPr>
            <w:r w:rsidRPr="004740B0">
              <w:t xml:space="preserve">Chemical disinfection </w:t>
            </w:r>
            <w:r w:rsidRPr="004740B0">
              <w:rPr>
                <w:vertAlign w:val="superscript"/>
              </w:rPr>
              <w:t>b</w:t>
            </w:r>
          </w:p>
        </w:tc>
        <w:tc>
          <w:tcPr>
            <w:tcW w:w="2977" w:type="dxa"/>
            <w:shd w:val="clear" w:color="auto" w:fill="auto"/>
          </w:tcPr>
          <w:p w14:paraId="1A452B71" w14:textId="77777777" w:rsidR="00F44049" w:rsidRPr="004740B0" w:rsidRDefault="00F44049" w:rsidP="00B41052">
            <w:pPr>
              <w:pStyle w:val="TableText"/>
            </w:pPr>
            <w:r w:rsidRPr="004740B0">
              <w:t xml:space="preserve">&gt;99% with sufficient C.t values </w:t>
            </w:r>
            <w:r w:rsidRPr="004740B0">
              <w:rPr>
                <w:vertAlign w:val="superscript"/>
              </w:rPr>
              <w:t>c</w:t>
            </w:r>
          </w:p>
        </w:tc>
        <w:tc>
          <w:tcPr>
            <w:tcW w:w="2693" w:type="dxa"/>
            <w:shd w:val="clear" w:color="auto" w:fill="auto"/>
          </w:tcPr>
          <w:p w14:paraId="1A452B72" w14:textId="77777777" w:rsidR="00F44049" w:rsidRPr="004740B0" w:rsidRDefault="00F44049" w:rsidP="00B41052">
            <w:pPr>
              <w:pStyle w:val="TableText"/>
            </w:pPr>
            <w:r w:rsidRPr="004740B0">
              <w:t xml:space="preserve">Stanfield </w:t>
            </w:r>
            <w:r>
              <w:t>et al</w:t>
            </w:r>
            <w:r w:rsidRPr="004740B0">
              <w:t xml:space="preserve"> (2003) </w:t>
            </w:r>
            <w:r w:rsidRPr="004740B0">
              <w:rPr>
                <w:vertAlign w:val="superscript"/>
              </w:rPr>
              <w:t>a</w:t>
            </w:r>
          </w:p>
        </w:tc>
      </w:tr>
      <w:tr w:rsidR="00F44049" w:rsidRPr="004740B0" w14:paraId="1A452B77" w14:textId="77777777" w:rsidTr="00B41052">
        <w:trPr>
          <w:cantSplit/>
        </w:trPr>
        <w:tc>
          <w:tcPr>
            <w:tcW w:w="2410" w:type="dxa"/>
            <w:shd w:val="clear" w:color="auto" w:fill="auto"/>
          </w:tcPr>
          <w:p w14:paraId="1A452B74" w14:textId="77777777" w:rsidR="00F44049" w:rsidRPr="004740B0" w:rsidRDefault="00F44049" w:rsidP="00B41052">
            <w:pPr>
              <w:pStyle w:val="TableText"/>
            </w:pPr>
            <w:r w:rsidRPr="004740B0">
              <w:t>UV disinfection</w:t>
            </w:r>
          </w:p>
        </w:tc>
        <w:tc>
          <w:tcPr>
            <w:tcW w:w="2977" w:type="dxa"/>
            <w:shd w:val="clear" w:color="auto" w:fill="auto"/>
          </w:tcPr>
          <w:p w14:paraId="1A452B75" w14:textId="77777777" w:rsidR="00F44049" w:rsidRPr="004740B0" w:rsidRDefault="00F44049" w:rsidP="00B41052">
            <w:pPr>
              <w:pStyle w:val="TableText"/>
            </w:pPr>
            <w:r w:rsidRPr="004740B0">
              <w:t xml:space="preserve">&gt;99%, depends on dose </w:t>
            </w:r>
            <w:r w:rsidRPr="004740B0">
              <w:rPr>
                <w:vertAlign w:val="superscript"/>
              </w:rPr>
              <w:t>d</w:t>
            </w:r>
          </w:p>
        </w:tc>
        <w:tc>
          <w:tcPr>
            <w:tcW w:w="2693" w:type="dxa"/>
            <w:shd w:val="clear" w:color="auto" w:fill="auto"/>
          </w:tcPr>
          <w:p w14:paraId="1A452B76" w14:textId="77777777" w:rsidR="00F44049" w:rsidRPr="004740B0" w:rsidRDefault="00F44049" w:rsidP="00B41052">
            <w:pPr>
              <w:pStyle w:val="TableText"/>
            </w:pPr>
            <w:r w:rsidRPr="004740B0">
              <w:t xml:space="preserve">Stanfield </w:t>
            </w:r>
            <w:r>
              <w:t>et al</w:t>
            </w:r>
            <w:r w:rsidRPr="004740B0">
              <w:t xml:space="preserve"> (1999) </w:t>
            </w:r>
            <w:r w:rsidRPr="004740B0">
              <w:rPr>
                <w:vertAlign w:val="superscript"/>
              </w:rPr>
              <w:t>a</w:t>
            </w:r>
          </w:p>
        </w:tc>
      </w:tr>
    </w:tbl>
    <w:p w14:paraId="1A452B78" w14:textId="77777777" w:rsidR="00F44049" w:rsidRPr="004740B0" w:rsidRDefault="00F44049" w:rsidP="00B41052">
      <w:pPr>
        <w:pStyle w:val="Note"/>
      </w:pPr>
      <w:r w:rsidRPr="004740B0">
        <w:t>a</w:t>
      </w:r>
      <w:r>
        <w:t>)</w:t>
      </w:r>
      <w:r>
        <w:tab/>
      </w:r>
      <w:r w:rsidRPr="004740B0">
        <w:t xml:space="preserve">Stanfield </w:t>
      </w:r>
      <w:r>
        <w:t>et al</w:t>
      </w:r>
      <w:r w:rsidRPr="004740B0">
        <w:t xml:space="preserve"> (2003) state these removals for bacteria</w:t>
      </w:r>
      <w:r>
        <w:t>.</w:t>
      </w:r>
    </w:p>
    <w:p w14:paraId="1A452B79" w14:textId="77777777" w:rsidR="00F44049" w:rsidRPr="004740B0" w:rsidRDefault="00F44049" w:rsidP="00B41052">
      <w:pPr>
        <w:pStyle w:val="Note"/>
        <w:rPr>
          <w:szCs w:val="24"/>
        </w:rPr>
      </w:pPr>
      <w:r w:rsidRPr="004740B0">
        <w:rPr>
          <w:szCs w:val="24"/>
        </w:rPr>
        <w:t>b</w:t>
      </w:r>
      <w:r>
        <w:rPr>
          <w:szCs w:val="24"/>
        </w:rPr>
        <w:t>)</w:t>
      </w:r>
      <w:r>
        <w:rPr>
          <w:szCs w:val="24"/>
        </w:rPr>
        <w:tab/>
      </w:r>
      <w:r w:rsidRPr="004740B0">
        <w:rPr>
          <w:szCs w:val="24"/>
        </w:rPr>
        <w:t>Chlorine/chloramine/chlorine dioxide/ozone</w:t>
      </w:r>
      <w:r>
        <w:rPr>
          <w:szCs w:val="24"/>
        </w:rPr>
        <w:t>.</w:t>
      </w:r>
    </w:p>
    <w:p w14:paraId="1A452B7A" w14:textId="77777777" w:rsidR="00F44049" w:rsidRPr="004740B0" w:rsidRDefault="00F44049" w:rsidP="00B41052">
      <w:pPr>
        <w:pStyle w:val="Note"/>
      </w:pPr>
      <w:r w:rsidRPr="004740B0">
        <w:t>c</w:t>
      </w:r>
      <w:r>
        <w:t>)</w:t>
      </w:r>
      <w:r>
        <w:tab/>
      </w:r>
      <w:r w:rsidRPr="004740B0">
        <w:t>This does not necessarily apply to protozoan cysts</w:t>
      </w:r>
      <w:r>
        <w:t>.</w:t>
      </w:r>
    </w:p>
    <w:p w14:paraId="1A452B7B" w14:textId="77777777" w:rsidR="00F44049" w:rsidRPr="004740B0" w:rsidRDefault="00F44049" w:rsidP="00B41052">
      <w:pPr>
        <w:pStyle w:val="Note"/>
      </w:pPr>
      <w:r w:rsidRPr="004740B0">
        <w:t>d</w:t>
      </w:r>
      <w:r>
        <w:t>)</w:t>
      </w:r>
      <w:r>
        <w:tab/>
      </w:r>
      <w:r w:rsidRPr="004740B0">
        <w:t>Doses of 400 J/m</w:t>
      </w:r>
      <w:r w:rsidRPr="004740B0">
        <w:rPr>
          <w:vertAlign w:val="superscript"/>
        </w:rPr>
        <w:t>2</w:t>
      </w:r>
      <w:r w:rsidRPr="004740B0">
        <w:t xml:space="preserve"> will reduce vegetative bacteria by 4 to 8 logs (Stanfield </w:t>
      </w:r>
      <w:r>
        <w:t>et al</w:t>
      </w:r>
      <w:r w:rsidRPr="004740B0">
        <w:t xml:space="preserve"> 1999)</w:t>
      </w:r>
      <w:r>
        <w:t>.</w:t>
      </w:r>
    </w:p>
    <w:p w14:paraId="1A452B7C" w14:textId="77777777" w:rsidR="00B41052" w:rsidRDefault="00B41052" w:rsidP="00B41052"/>
    <w:p w14:paraId="1A452B7D" w14:textId="77777777" w:rsidR="00F44049" w:rsidRDefault="00F44049" w:rsidP="00B41052">
      <w:r>
        <w:t>Faecal material from humans and animals is the most likely source of waterborne pathogens. Humans and domestic animals should be excluded from water supply catchments wherever possible, particularly if the water treatment process does not include flocculation, sedimentation, filtration and disinfection. Section 3.3 discusses the control of surface water quality.</w:t>
      </w:r>
    </w:p>
    <w:p w14:paraId="1A452B7E" w14:textId="77777777" w:rsidR="00F44049" w:rsidRPr="004740B0" w:rsidRDefault="00F44049" w:rsidP="00B41052"/>
    <w:p w14:paraId="1A452B7F" w14:textId="77777777" w:rsidR="00F44049" w:rsidRPr="004740B0" w:rsidRDefault="00F44049" w:rsidP="00B41052">
      <w:r w:rsidRPr="004740B0">
        <w:t xml:space="preserve">Chapter 3: Source Waters discusses mitigation of pollutants and catchment protection in a broader sense, see </w:t>
      </w:r>
      <w:r>
        <w:t>s</w:t>
      </w:r>
      <w:r w:rsidRPr="004740B0">
        <w:t>ection 3.5.</w:t>
      </w:r>
    </w:p>
    <w:p w14:paraId="1A452B80" w14:textId="77777777" w:rsidR="00F44049" w:rsidRPr="004740B0" w:rsidRDefault="00F44049" w:rsidP="00B41052"/>
    <w:p w14:paraId="1A452B81" w14:textId="77777777" w:rsidR="00F44049" w:rsidRPr="009475E6" w:rsidRDefault="00F44049" w:rsidP="00B41052">
      <w:pPr>
        <w:pStyle w:val="Heading3"/>
      </w:pPr>
      <w:bookmarkStart w:id="44" w:name="_Toc339337169"/>
      <w:bookmarkStart w:id="45" w:name="_Toc339784682"/>
      <w:bookmarkStart w:id="46" w:name="_Toc339785129"/>
      <w:bookmarkStart w:id="47" w:name="_Toc349816973"/>
      <w:bookmarkStart w:id="48" w:name="_Toc364704365"/>
      <w:bookmarkStart w:id="49" w:name="_Toc429487719"/>
      <w:bookmarkStart w:id="50" w:name="_Toc9050302"/>
      <w:r>
        <w:lastRenderedPageBreak/>
        <w:t>S</w:t>
      </w:r>
      <w:r w:rsidRPr="009475E6">
        <w:t>torage and pretreatment</w:t>
      </w:r>
      <w:bookmarkEnd w:id="44"/>
      <w:bookmarkEnd w:id="45"/>
      <w:bookmarkEnd w:id="46"/>
      <w:bookmarkEnd w:id="47"/>
      <w:bookmarkEnd w:id="48"/>
      <w:bookmarkEnd w:id="49"/>
      <w:bookmarkEnd w:id="50"/>
    </w:p>
    <w:p w14:paraId="1A452B82" w14:textId="77777777" w:rsidR="00F44049" w:rsidRPr="004740B0" w:rsidRDefault="00F44049" w:rsidP="004F79FE">
      <w:pPr>
        <w:keepLines/>
      </w:pPr>
      <w:r w:rsidRPr="004740B0">
        <w:t>Most pathogenic micro-organisms do not survive long in stored water and significant die-off will occur, typically more than 90</w:t>
      </w:r>
      <w:r>
        <w:t xml:space="preserve"> percent</w:t>
      </w:r>
      <w:r w:rsidRPr="004740B0">
        <w:t xml:space="preserve"> removal of faecal indicator bacteria after a </w:t>
      </w:r>
      <w:r w:rsidRPr="00A15582">
        <w:t>week or two</w:t>
      </w:r>
      <w:r w:rsidR="00F04DBC">
        <w:t>’</w:t>
      </w:r>
      <w:r w:rsidRPr="00A15582">
        <w:t>s</w:t>
      </w:r>
      <w:r w:rsidRPr="004740B0">
        <w:t xml:space="preserve"> storage. See Chapter 12: Pretreatment Processes, </w:t>
      </w:r>
      <w:r>
        <w:t>s</w:t>
      </w:r>
      <w:r w:rsidRPr="004740B0">
        <w:t xml:space="preserve">ection 12.3.2: Off-river Storage for further information, including some information re </w:t>
      </w:r>
      <w:r w:rsidRPr="004740B0">
        <w:rPr>
          <w:bCs/>
        </w:rPr>
        <w:t xml:space="preserve">reduction times for selected micro-organisms. </w:t>
      </w:r>
      <w:r w:rsidRPr="004740B0">
        <w:t>Retention of water in artificial storage systems such as lakes or dams will allow the suspended material (inorganic and organic, including pathogens) to settle as the specific gravity is marginally greater than that of water. In addition, pathogenic micro-organisms do not usually grow outside the host as the optimum growth conditions do not prevail. Competition for nutrients from the normal aquatic flora, predation by native protozoans, and most particularly inactivation by solar ultraviolet radiation, are important pathogen-removing processes.</w:t>
      </w:r>
    </w:p>
    <w:p w14:paraId="1A452B83" w14:textId="77777777" w:rsidR="00F44049" w:rsidRPr="004740B0" w:rsidRDefault="00F44049" w:rsidP="000C2D2D"/>
    <w:p w14:paraId="1A452B84" w14:textId="77777777" w:rsidR="00F44049" w:rsidRPr="004740B0" w:rsidRDefault="00F44049" w:rsidP="000C2D2D">
      <w:r w:rsidRPr="004740B0">
        <w:t>The removal of solids by settlement helps remove micro-organisms that are adsorbed to the solids. This clarification of water will facilitate solar ultraviolet inactivation and subsequent disinfection. Where it is not possible to store the bulk of water for sufficient time, pre</w:t>
      </w:r>
      <w:r>
        <w:noBreakHyphen/>
      </w:r>
      <w:r w:rsidRPr="004740B0">
        <w:t>disinfection can be used as an alternative to storage to reduce numbers of potential pathogens. However, prechlorination of water at this stage requires higher levels of chlorine and may produce hazardous by-products.</w:t>
      </w:r>
    </w:p>
    <w:p w14:paraId="1A452B85" w14:textId="77777777" w:rsidR="00F44049" w:rsidRPr="004740B0" w:rsidRDefault="00F44049" w:rsidP="000C2D2D"/>
    <w:p w14:paraId="1A452B86" w14:textId="77777777" w:rsidR="00F44049" w:rsidRPr="009475E6" w:rsidRDefault="00F44049" w:rsidP="000C2D2D">
      <w:pPr>
        <w:pStyle w:val="Heading3"/>
      </w:pPr>
      <w:bookmarkStart w:id="51" w:name="_Toc339337170"/>
      <w:bookmarkStart w:id="52" w:name="_Toc339784683"/>
      <w:bookmarkStart w:id="53" w:name="_Toc339785130"/>
      <w:bookmarkStart w:id="54" w:name="_Toc349816974"/>
      <w:bookmarkStart w:id="55" w:name="_Toc364704366"/>
      <w:bookmarkStart w:id="56" w:name="_Toc429487720"/>
      <w:bookmarkStart w:id="57" w:name="_Toc9050303"/>
      <w:r>
        <w:t>C</w:t>
      </w:r>
      <w:r w:rsidRPr="009475E6">
        <w:t>oagulation and filtration</w:t>
      </w:r>
      <w:bookmarkEnd w:id="51"/>
      <w:bookmarkEnd w:id="52"/>
      <w:bookmarkEnd w:id="53"/>
      <w:bookmarkEnd w:id="54"/>
      <w:bookmarkEnd w:id="55"/>
      <w:bookmarkEnd w:id="56"/>
      <w:bookmarkEnd w:id="57"/>
    </w:p>
    <w:p w14:paraId="1A452B87" w14:textId="77777777" w:rsidR="00F44049" w:rsidRPr="004740B0" w:rsidRDefault="00F44049" w:rsidP="000C2D2D">
      <w:r w:rsidRPr="004740B0">
        <w:t>Assistance of natural processes by the addition of a chemical coagulant or flocculant to aggregate bacteria and other particles, followed by sedimentation and filtration through graded sand, can remove up to 80–90 percent of suspended solids. Chemicals such as alum, PAC, iron compounds, and polyelectrolytes may be used to promote aggregation of microbes and other suspended particles, see Chapter 13. Further, activated carbon may be used to remove (by adsorption) some taste and odour causing compounds and other organic molecules.</w:t>
      </w:r>
    </w:p>
    <w:p w14:paraId="1A452B88" w14:textId="77777777" w:rsidR="00F44049" w:rsidRPr="004740B0" w:rsidRDefault="00F44049" w:rsidP="000C2D2D"/>
    <w:p w14:paraId="1A452B89" w14:textId="77777777" w:rsidR="00F44049" w:rsidRPr="004740B0" w:rsidRDefault="00F44049" w:rsidP="000C2D2D">
      <w:r w:rsidRPr="004740B0">
        <w:t>It is essential that the removal of micro-organisms and other particulate matter should be as complete as possible before disinfection such that the need for high disinfectant doses (and the cost of disinfection) is reduced. This will also limit the production of disinfection by-products.</w:t>
      </w:r>
    </w:p>
    <w:p w14:paraId="1A452B8A" w14:textId="77777777" w:rsidR="00F44049" w:rsidRPr="004740B0" w:rsidRDefault="00F44049" w:rsidP="000C2D2D"/>
    <w:p w14:paraId="1A452B8B" w14:textId="77777777" w:rsidR="00F44049" w:rsidRPr="004740B0" w:rsidRDefault="00F44049" w:rsidP="000C2D2D">
      <w:r w:rsidRPr="004740B0">
        <w:t>If the colour and turbidity are not high, effective water treatment can be achieved by using filtration without chemical coagulation. Chapter 14 covers diatomaceous earth, slow sand, cartridge, bag and membrane filtration processes.</w:t>
      </w:r>
    </w:p>
    <w:p w14:paraId="1A452B8C" w14:textId="77777777" w:rsidR="00F44049" w:rsidRPr="004740B0" w:rsidRDefault="00F44049" w:rsidP="000C2D2D"/>
    <w:p w14:paraId="1A452B8D" w14:textId="77777777" w:rsidR="00F44049" w:rsidRPr="009475E6" w:rsidRDefault="00F44049" w:rsidP="000C2D2D">
      <w:pPr>
        <w:pStyle w:val="Heading3"/>
      </w:pPr>
      <w:bookmarkStart w:id="58" w:name="_Toc339337171"/>
      <w:bookmarkStart w:id="59" w:name="_Toc339784684"/>
      <w:bookmarkStart w:id="60" w:name="_Toc339785131"/>
      <w:bookmarkStart w:id="61" w:name="_Toc349816975"/>
      <w:bookmarkStart w:id="62" w:name="_Toc364704367"/>
      <w:bookmarkStart w:id="63" w:name="_Toc429487721"/>
      <w:bookmarkStart w:id="64" w:name="_Toc9050304"/>
      <w:r>
        <w:t>D</w:t>
      </w:r>
      <w:r w:rsidRPr="009475E6">
        <w:t xml:space="preserve">isinfection and </w:t>
      </w:r>
      <w:bookmarkEnd w:id="58"/>
      <w:bookmarkEnd w:id="59"/>
      <w:bookmarkEnd w:id="60"/>
      <w:r w:rsidRPr="009475E6">
        <w:t>inactivation</w:t>
      </w:r>
      <w:bookmarkEnd w:id="61"/>
      <w:bookmarkEnd w:id="62"/>
      <w:bookmarkEnd w:id="63"/>
      <w:bookmarkEnd w:id="64"/>
    </w:p>
    <w:p w14:paraId="1A452B8E" w14:textId="77777777" w:rsidR="00F44049" w:rsidRPr="004740B0" w:rsidRDefault="00F44049" w:rsidP="000C2D2D">
      <w:r w:rsidRPr="004740B0">
        <w:t xml:space="preserve">Pathogenic micro-organisms in all water supplies need to be disinfected (inactivated) or removed, except in groundwaters that comply with the bacterial requirements in </w:t>
      </w:r>
      <w:r>
        <w:t>s</w:t>
      </w:r>
      <w:r w:rsidRPr="004740B0">
        <w:t>ection 4.5 of the DWSNZ. Disinfection processes are discussed in Chapter 15.</w:t>
      </w:r>
    </w:p>
    <w:p w14:paraId="1A452B8F" w14:textId="77777777" w:rsidR="00F44049" w:rsidRPr="004740B0" w:rsidRDefault="00F44049" w:rsidP="000C2D2D"/>
    <w:p w14:paraId="1A452B90" w14:textId="77777777" w:rsidR="00F44049" w:rsidRDefault="00F44049" w:rsidP="000C2D2D">
      <w:r>
        <w:lastRenderedPageBreak/>
        <w:t xml:space="preserve">Water suppliers must assume that all surface waters contain </w:t>
      </w:r>
      <w:r>
        <w:rPr>
          <w:i/>
          <w:iCs/>
        </w:rPr>
        <w:t>E. coli</w:t>
      </w:r>
      <w:r>
        <w:t xml:space="preserve"> (which indicates the probability of pathogenic bacteria and viruses being present) and protozoal (oo)cysts, and treat the water accordingly. A discharge that increases the number of </w:t>
      </w:r>
      <w:r>
        <w:rPr>
          <w:i/>
          <w:iCs/>
        </w:rPr>
        <w:t>E. coli</w:t>
      </w:r>
      <w:r>
        <w:t xml:space="preserve"> may increase the risk to public health but not necessarily increase the cost of disinfection – usually the dose will be the same whether there is 1 </w:t>
      </w:r>
      <w:r>
        <w:rPr>
          <w:i/>
          <w:iCs/>
        </w:rPr>
        <w:t>E. coli</w:t>
      </w:r>
      <w:r>
        <w:t xml:space="preserve"> per 100 mL, or (say) 1000 per 100 mL. However, a discharge that increases the number of protozoal (oo)cysts in the source water may cause the required number of log credits to increase, and hence the cost of treatment.</w:t>
      </w:r>
    </w:p>
    <w:p w14:paraId="1A452B91" w14:textId="77777777" w:rsidR="00F44049" w:rsidRPr="004740B0" w:rsidRDefault="00F44049" w:rsidP="000C2D2D"/>
    <w:p w14:paraId="1A452B92" w14:textId="77777777" w:rsidR="00F44049" w:rsidRPr="004740B0" w:rsidRDefault="00F44049" w:rsidP="000C2D2D">
      <w:r w:rsidRPr="004740B0">
        <w:t xml:space="preserve">Disinfection can and should inactivate all types of pathogenic, indicator and other micro-organisms. However, by definition disinfection does not usually inactivate every last cell (or (oo)cyst, spore or virion) of micro-organisms that are present. Rather disinfection reduces concentrations to acceptable levels for which disease risk is very low (but not zero, Gerba </w:t>
      </w:r>
      <w:r>
        <w:t>et al</w:t>
      </w:r>
      <w:r w:rsidRPr="004740B0">
        <w:t xml:space="preserve"> 2003). Note that the term inactivate is used to recognise that disinfecting agents do not (usually) destroy micro-organisms completely, but merely render them incapable of infection and growth (Stanfield </w:t>
      </w:r>
      <w:r>
        <w:t>et al</w:t>
      </w:r>
      <w:r w:rsidRPr="004740B0">
        <w:t xml:space="preserve"> 2003). Microbes are usually still recognisable microscopically after disinfection, despite being inactivated.</w:t>
      </w:r>
    </w:p>
    <w:p w14:paraId="1A452B93" w14:textId="77777777" w:rsidR="00F44049" w:rsidRPr="004740B0" w:rsidRDefault="00F44049" w:rsidP="000C2D2D"/>
    <w:p w14:paraId="1A452B94" w14:textId="77777777" w:rsidR="00F44049" w:rsidRPr="004740B0" w:rsidRDefault="00F44049" w:rsidP="000C2D2D">
      <w:r w:rsidRPr="004740B0">
        <w:t xml:space="preserve">The commonest disinfectant used in water supply is still chlorine, as the gas or hypochlorite, but other chemical disinfectants such as chloramine, chlorine dioxide, and ozone are also used (Stanfield </w:t>
      </w:r>
      <w:r>
        <w:t>et al</w:t>
      </w:r>
      <w:r w:rsidRPr="004740B0">
        <w:t xml:space="preserve"> 2003). Ozone is particularly popular in Europe, apparently because toxic organochlorine byproducts are not produced with this disinfectant, and because many supplies sourced from rivers contain organic substances that can be destroyed by ozone. Ultraviolet radiation (usually by exposure to lamps emitting most energy at 254 nm) is a powerful disinfecting agent, and is becoming increasingly popular in New Zealand and elsewhere, particularly for inactivating protozoa, again in part because organochlorine byproducts are avoided. See Chapter 15. There is increasing interest in natural solar disinfection (SODIS) of water, particularly in developing countries and situations (</w:t>
      </w:r>
      <w:r>
        <w:t xml:space="preserve">eg, </w:t>
      </w:r>
      <w:r w:rsidRPr="004740B0">
        <w:t>disaster zones) where infrastructure for water disinfection is unavailable or has been damaged, but sunlight is abundant (eg, McGuigan 1998</w:t>
      </w:r>
      <w:r>
        <w:t>;</w:t>
      </w:r>
      <w:r w:rsidRPr="004740B0">
        <w:t xml:space="preserve"> WHO 2009, 2011a).</w:t>
      </w:r>
    </w:p>
    <w:p w14:paraId="1A452B95" w14:textId="77777777" w:rsidR="00F44049" w:rsidRPr="004740B0" w:rsidRDefault="00F44049" w:rsidP="00F44049"/>
    <w:p w14:paraId="1A452B96" w14:textId="77777777" w:rsidR="00F44049" w:rsidRPr="004740B0" w:rsidRDefault="00F44049" w:rsidP="000C2D2D">
      <w:r w:rsidRPr="004740B0">
        <w:t>The quality of the water prior to disinfection is important because it can greatly influence the efficiency (and cost) of disinfection (Sobsey 1989). Both organic matter and suspended particles (indexed by turbidity measurement) need to be reduced to low concentrations prior to disinfection. Organic matter will increase the consumption of chemical (oxidising) disinfectants and therefore the cost. Organic matter also strongly absorbs UV radiation, so reducing the effective dose to micro-organisms. Turbidity will reduce the efficiency of both chemical and ultraviolet disinfection. The pH of water is important for the effectiveness of some forms of disinfection, notably that with chlorine.</w:t>
      </w:r>
    </w:p>
    <w:p w14:paraId="1A452B97" w14:textId="77777777" w:rsidR="00F44049" w:rsidRPr="004740B0" w:rsidRDefault="00F44049" w:rsidP="000C2D2D"/>
    <w:p w14:paraId="1A452B98" w14:textId="77777777" w:rsidR="00F44049" w:rsidRPr="004740B0" w:rsidRDefault="00F44049" w:rsidP="000C2D2D">
      <w:r w:rsidRPr="004740B0">
        <w:t xml:space="preserve">A number of micro-organisms such as </w:t>
      </w:r>
      <w:r w:rsidRPr="004740B0">
        <w:rPr>
          <w:i/>
        </w:rPr>
        <w:t>Cryptosporidium</w:t>
      </w:r>
      <w:r w:rsidRPr="004740B0">
        <w:t xml:space="preserve"> and </w:t>
      </w:r>
      <w:r w:rsidRPr="004740B0">
        <w:rPr>
          <w:i/>
        </w:rPr>
        <w:t>Giardia</w:t>
      </w:r>
      <w:r w:rsidRPr="004740B0">
        <w:t>, and the cyanobacteria, are resistant to typical chlorination doses and can penetrate some filtration processes.</w:t>
      </w:r>
    </w:p>
    <w:p w14:paraId="1A452B99" w14:textId="77777777" w:rsidR="00F44049" w:rsidRPr="004740B0" w:rsidRDefault="00F44049" w:rsidP="000C2D2D"/>
    <w:p w14:paraId="1A452B9A" w14:textId="77777777" w:rsidR="00F44049" w:rsidRDefault="00F44049" w:rsidP="004F79FE">
      <w:pPr>
        <w:keepLines/>
      </w:pPr>
      <w:r w:rsidRPr="004740B0">
        <w:lastRenderedPageBreak/>
        <w:t xml:space="preserve">The maintenance of a satisfactory level of disinfectant throughout the distribution system is often important, allowing the disinfection process to continue beyond the treatment plant, and to protect against any minor accidental contamination, and helps limit regrowth (biofilms). The lack of a residual is often cited as an important disadvantage of using UV irradiation </w:t>
      </w:r>
      <w:r w:rsidRPr="004846DE">
        <w:t xml:space="preserve">or ozone </w:t>
      </w:r>
      <w:r w:rsidRPr="004740B0">
        <w:t>as the sole disinfectant, which is therefore best suited to smaller water supplies for which reticulation is in good condition with excellent safeguards in place to avoid accidental contamination.</w:t>
      </w:r>
    </w:p>
    <w:p w14:paraId="1A452B9B" w14:textId="77777777" w:rsidR="00F44049" w:rsidRPr="004740B0" w:rsidRDefault="00F44049" w:rsidP="000C2D2D"/>
    <w:p w14:paraId="1A452B9C" w14:textId="77777777" w:rsidR="00F44049" w:rsidRPr="009475E6" w:rsidRDefault="00F44049" w:rsidP="000C2D2D">
      <w:pPr>
        <w:pStyle w:val="Heading2"/>
      </w:pPr>
      <w:bookmarkStart w:id="65" w:name="_Toc349816976"/>
      <w:bookmarkStart w:id="66" w:name="_Toc364704368"/>
      <w:bookmarkStart w:id="67" w:name="_Toc429487722"/>
      <w:bookmarkStart w:id="68" w:name="_Toc485635063"/>
      <w:bookmarkStart w:id="69" w:name="_Toc9050305"/>
      <w:r>
        <w:t>E</w:t>
      </w:r>
      <w:r w:rsidRPr="009475E6">
        <w:t>valuating the sources</w:t>
      </w:r>
      <w:bookmarkEnd w:id="65"/>
      <w:bookmarkEnd w:id="66"/>
      <w:bookmarkEnd w:id="67"/>
      <w:bookmarkEnd w:id="68"/>
      <w:bookmarkEnd w:id="69"/>
    </w:p>
    <w:p w14:paraId="1A452B9D" w14:textId="77777777" w:rsidR="00F44049" w:rsidRPr="004740B0" w:rsidRDefault="00F44049" w:rsidP="000C2D2D">
      <w:pPr>
        <w:pStyle w:val="Heading3"/>
      </w:pPr>
      <w:bookmarkStart w:id="70" w:name="_Toc349816977"/>
      <w:bookmarkStart w:id="71" w:name="_Toc364704369"/>
      <w:bookmarkStart w:id="72" w:name="_Toc429487723"/>
      <w:bookmarkStart w:id="73" w:name="_Toc9050306"/>
      <w:r>
        <w:t>W</w:t>
      </w:r>
      <w:r w:rsidRPr="004740B0">
        <w:t>here to sample</w:t>
      </w:r>
      <w:bookmarkEnd w:id="70"/>
      <w:bookmarkEnd w:id="71"/>
      <w:bookmarkEnd w:id="72"/>
      <w:bookmarkEnd w:id="73"/>
    </w:p>
    <w:p w14:paraId="1A452B9E" w14:textId="77777777" w:rsidR="00F44049" w:rsidRDefault="00F44049" w:rsidP="000C2D2D">
      <w:r>
        <w:t>This section discusses the evaluation of potential raw water sources, not source water monitoring which is discussed in Chapter 8: Protozoa Compliance, section 8.2, and not sampling techniques which is dealt with in Chapter 17.</w:t>
      </w:r>
    </w:p>
    <w:p w14:paraId="1A452B9F" w14:textId="77777777" w:rsidR="00F44049" w:rsidRDefault="00F44049" w:rsidP="000C2D2D"/>
    <w:p w14:paraId="1A452BA0" w14:textId="77777777" w:rsidR="00F44049" w:rsidRDefault="00F44049" w:rsidP="000C2D2D">
      <w:r>
        <w:t>A series of sample sites needs to be assessed when evaluating potential new sources. These should become apparent after conducting a sanitary survey of the catchment.</w:t>
      </w:r>
    </w:p>
    <w:p w14:paraId="1A452BA1" w14:textId="77777777" w:rsidR="00F44049" w:rsidRDefault="00F44049" w:rsidP="000C2D2D"/>
    <w:p w14:paraId="1A452BA2" w14:textId="77777777" w:rsidR="00F44049" w:rsidRDefault="00F44049" w:rsidP="000C2D2D">
      <w:r>
        <w:t>See WHO (2016) and WSAA (2016) for further information.</w:t>
      </w:r>
    </w:p>
    <w:p w14:paraId="1A452BA3" w14:textId="77777777" w:rsidR="00F44049" w:rsidRDefault="00F44049" w:rsidP="000C2D2D"/>
    <w:p w14:paraId="1A452BA4" w14:textId="77777777" w:rsidR="00F44049" w:rsidRPr="004740B0" w:rsidRDefault="00F44049" w:rsidP="000C2D2D">
      <w:pPr>
        <w:pStyle w:val="Heading4-nonumbering"/>
      </w:pPr>
      <w:r w:rsidRPr="004740B0">
        <w:t xml:space="preserve">River </w:t>
      </w:r>
      <w:r>
        <w:t>s</w:t>
      </w:r>
      <w:r w:rsidRPr="004740B0">
        <w:t>ystems</w:t>
      </w:r>
    </w:p>
    <w:p w14:paraId="1A452BA5" w14:textId="77777777" w:rsidR="00F44049" w:rsidRDefault="00F44049" w:rsidP="000C2D2D">
      <w:r>
        <w:t>Samples should be collected from potential intake sites and from tributaries that may impact on water quality in the main stream at or near the intake. If the intake is in the lower reaches, it may be necessary to determine the distance that saline water extends up the river, particularly during periods of low river flow that coincide with spring tides and/or long periods of onshore wind. Also, samples should be taken close to the point at which the intake would be located, and not necessarily in the middle of the river (eg, from a bridge). This is because upstream tributary inflows can hug the riverbanks for some distance downstream (Rutherford 1994), and so a sample taken from midstream will not necessarily be representative of the quality of the water that would be taken. Sampling from each side and the middle will indicate the degree of mixing, which in large rivers and sluggish rivers, may be minimal.</w:t>
      </w:r>
    </w:p>
    <w:p w14:paraId="1A452BA6" w14:textId="77777777" w:rsidR="00F44049" w:rsidRDefault="00F44049" w:rsidP="000C2D2D"/>
    <w:p w14:paraId="1A452BA7" w14:textId="77777777" w:rsidR="00F44049" w:rsidRPr="004740B0" w:rsidRDefault="00F44049" w:rsidP="000C2D2D">
      <w:pPr>
        <w:pStyle w:val="Heading4-nonumbering"/>
      </w:pPr>
      <w:r w:rsidRPr="004740B0">
        <w:t xml:space="preserve">Lakes and </w:t>
      </w:r>
      <w:r>
        <w:t>r</w:t>
      </w:r>
      <w:r w:rsidRPr="004740B0">
        <w:t>eservoirs</w:t>
      </w:r>
    </w:p>
    <w:p w14:paraId="1A452BA8" w14:textId="77777777" w:rsidR="00F44049" w:rsidRPr="004F79FE" w:rsidRDefault="00F44049" w:rsidP="000C2D2D">
      <w:pPr>
        <w:rPr>
          <w:spacing w:val="-2"/>
        </w:rPr>
      </w:pPr>
      <w:r w:rsidRPr="004F79FE">
        <w:rPr>
          <w:spacing w:val="-2"/>
        </w:rPr>
        <w:t>Samples should be collected at different depths for at least a year to determine whether the water body stratifies, and if it does, to measure the quality of the lower waters.</w:t>
      </w:r>
    </w:p>
    <w:p w14:paraId="1A452BA9" w14:textId="77777777" w:rsidR="00F44049" w:rsidRDefault="00F44049" w:rsidP="000C2D2D"/>
    <w:p w14:paraId="1A452BAA" w14:textId="77777777" w:rsidR="00F44049" w:rsidRDefault="00F44049" w:rsidP="000C2D2D">
      <w:r>
        <w:t>Ideally a dam should be built a few years before the water treatment plant is designed. This allows the composition of the impounded water to settle down and gives time to assess its treatment needs correctly. The water quality of a stream can be quite different after impoundment, to the extent that different types of treatment may be required or desired.</w:t>
      </w:r>
    </w:p>
    <w:p w14:paraId="1A452BAB" w14:textId="77777777" w:rsidR="00F44049" w:rsidRDefault="00F44049" w:rsidP="000C2D2D"/>
    <w:p w14:paraId="1A452BAC" w14:textId="77777777" w:rsidR="00F44049" w:rsidRDefault="00F44049" w:rsidP="000C2D2D">
      <w:r>
        <w:lastRenderedPageBreak/>
        <w:t>Otherwise, there may be a similar catchment nearby where the effects of impoundment can be studied, with the hope that it will give an indication of the probable raw water quality.</w:t>
      </w:r>
    </w:p>
    <w:p w14:paraId="1A452BAD" w14:textId="77777777" w:rsidR="00F44049" w:rsidRDefault="00F44049" w:rsidP="000C2D2D"/>
    <w:p w14:paraId="1A452BAE" w14:textId="77777777" w:rsidR="00F44049" w:rsidRDefault="00F44049" w:rsidP="000C2D2D">
      <w:r>
        <w:t>The changes that can occur when impounding a stream (see Table 4.3 for some typical values) include:</w:t>
      </w:r>
    </w:p>
    <w:p w14:paraId="1A452BAF" w14:textId="77777777" w:rsidR="00F44049" w:rsidRPr="004F79FE" w:rsidRDefault="00F44049" w:rsidP="000C2D2D">
      <w:pPr>
        <w:pStyle w:val="Bullet"/>
        <w:rPr>
          <w:spacing w:val="-2"/>
        </w:rPr>
      </w:pPr>
      <w:r w:rsidRPr="004F79FE">
        <w:rPr>
          <w:spacing w:val="-2"/>
        </w:rPr>
        <w:t>after heavy rain, suspended solids can rise to very high levels in stream water, and remain high for a day or two. Suspended solids entering a reservoir are diluted, so do not reach the same high levels, but may remain elevated for weeks. If the flood water is much colder than the reservoir water it may plunge to an intermediate depth</w:t>
      </w:r>
    </w:p>
    <w:p w14:paraId="1A452BB0" w14:textId="77777777" w:rsidR="00F44049" w:rsidRPr="004F79FE" w:rsidRDefault="00F44049" w:rsidP="000C2D2D">
      <w:pPr>
        <w:pStyle w:val="Bullet"/>
        <w:rPr>
          <w:spacing w:val="-2"/>
        </w:rPr>
      </w:pPr>
      <w:r w:rsidRPr="004F79FE">
        <w:rPr>
          <w:spacing w:val="-2"/>
        </w:rPr>
        <w:t>stream phytoplankton are mainly attached to pebbles (epiphytic or benthic). In a reservoir the phytoplankton are free-swimming or floating species (planktonic), and these can reach much higher population densities. Nutrient levels in a reservoir can be higher too, because most nutrients are associated with run-off, which in a stream, passes with the flood flow, but these nutrients may be retained in an impoundment</w:t>
      </w:r>
    </w:p>
    <w:p w14:paraId="1A452BB1" w14:textId="77777777" w:rsidR="00F44049" w:rsidRDefault="00F44049" w:rsidP="000C2D2D">
      <w:pPr>
        <w:pStyle w:val="Bullet"/>
      </w:pPr>
      <w:r>
        <w:t>natural organic matter (commonly measured as UV absorbance at 254 nm after membrane filtration) leaches from the soil during and after rain. In a stream this mostly passes down with (or very soon after) the fresh or flood. However, much of it is retained in an impoundment</w:t>
      </w:r>
    </w:p>
    <w:p w14:paraId="1A452BB2" w14:textId="77777777" w:rsidR="00F44049" w:rsidRDefault="00F44049" w:rsidP="000C2D2D">
      <w:pPr>
        <w:pStyle w:val="Bullet"/>
      </w:pPr>
      <w:r>
        <w:t>reservoir surface water temperature in summer can reach several degrees higher than stream water flowing through a bush catchment, and stay warmer during early winter</w:t>
      </w:r>
    </w:p>
    <w:p w14:paraId="1A452BB3" w14:textId="77777777" w:rsidR="00F44049" w:rsidRDefault="00F44049" w:rsidP="000C2D2D">
      <w:pPr>
        <w:pStyle w:val="Bullet"/>
      </w:pPr>
      <w:r>
        <w:t>summer stratification and deoxygenation usually occur in impoundments, giving rise to elevated concentrations of iron, manganese, ammonia, carbon dioxide and hydrogen sulphide, mainly in the deeper water</w:t>
      </w:r>
    </w:p>
    <w:p w14:paraId="1A452BB4" w14:textId="77777777" w:rsidR="00F44049" w:rsidRDefault="00F44049" w:rsidP="000C2D2D">
      <w:pPr>
        <w:pStyle w:val="Bullet"/>
        <w:rPr>
          <w:szCs w:val="24"/>
        </w:rPr>
      </w:pPr>
      <w:r>
        <w:rPr>
          <w:szCs w:val="24"/>
        </w:rPr>
        <w:t>the reservoir water will usually be dirtier for the first few years due to scouring of the cleared slopes, and due to the high deoxygenation rates of the newly flooded bottom sediments.</w:t>
      </w:r>
    </w:p>
    <w:p w14:paraId="1A452BB5" w14:textId="77777777" w:rsidR="00F44049" w:rsidRPr="009475E6" w:rsidRDefault="00F44049" w:rsidP="000C2D2D"/>
    <w:p w14:paraId="1A452BB6" w14:textId="77777777" w:rsidR="00F44049" w:rsidRPr="009475E6" w:rsidRDefault="00F44049" w:rsidP="000C2D2D">
      <w:pPr>
        <w:pStyle w:val="Table"/>
      </w:pPr>
      <w:bookmarkStart w:id="74" w:name="_Toc349818066"/>
      <w:bookmarkStart w:id="75" w:name="_Toc364675940"/>
      <w:bookmarkStart w:id="76" w:name="_Toc365447151"/>
      <w:bookmarkStart w:id="77" w:name="_Toc9050325"/>
      <w:r w:rsidRPr="009475E6">
        <w:t>T</w:t>
      </w:r>
      <w:r>
        <w:t>able</w:t>
      </w:r>
      <w:r w:rsidRPr="009475E6">
        <w:t xml:space="preserve"> 4.3: Effect of impoundment on mean concentrations of some determinands during fairly dry summer/autumn periods</w:t>
      </w:r>
      <w:bookmarkEnd w:id="74"/>
      <w:bookmarkEnd w:id="75"/>
      <w:bookmarkEnd w:id="76"/>
      <w:bookmarkEnd w:id="77"/>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694"/>
        <w:gridCol w:w="1795"/>
        <w:gridCol w:w="1795"/>
        <w:gridCol w:w="1796"/>
      </w:tblGrid>
      <w:tr w:rsidR="00F44049" w:rsidRPr="000C2D2D" w14:paraId="1A452BBB" w14:textId="77777777" w:rsidTr="000C2D2D">
        <w:trPr>
          <w:cantSplit/>
        </w:trPr>
        <w:tc>
          <w:tcPr>
            <w:tcW w:w="2694" w:type="dxa"/>
            <w:tcBorders>
              <w:top w:val="nil"/>
              <w:bottom w:val="nil"/>
            </w:tcBorders>
            <w:shd w:val="clear" w:color="auto" w:fill="D9D9D9" w:themeFill="background1" w:themeFillShade="D9"/>
          </w:tcPr>
          <w:p w14:paraId="1A452BB7" w14:textId="77777777" w:rsidR="00F44049" w:rsidRPr="000C2D2D" w:rsidRDefault="00F44049" w:rsidP="000C2D2D">
            <w:pPr>
              <w:pStyle w:val="TableText"/>
              <w:rPr>
                <w:b/>
              </w:rPr>
            </w:pPr>
            <w:r w:rsidRPr="000C2D2D">
              <w:rPr>
                <w:b/>
              </w:rPr>
              <w:t xml:space="preserve">Determinand, </w:t>
            </w:r>
            <w:r w:rsidR="00F04DBC" w:rsidRPr="000C2D2D">
              <w:rPr>
                <w:b/>
              </w:rPr>
              <w:t>‘</w:t>
            </w:r>
            <w:r w:rsidRPr="000C2D2D">
              <w:rPr>
                <w:b/>
              </w:rPr>
              <w:t>typical values</w:t>
            </w:r>
            <w:r w:rsidR="00F04DBC" w:rsidRPr="000C2D2D">
              <w:rPr>
                <w:b/>
              </w:rPr>
              <w:t>’</w:t>
            </w:r>
          </w:p>
        </w:tc>
        <w:tc>
          <w:tcPr>
            <w:tcW w:w="1795" w:type="dxa"/>
            <w:tcBorders>
              <w:top w:val="nil"/>
              <w:bottom w:val="nil"/>
            </w:tcBorders>
            <w:shd w:val="clear" w:color="auto" w:fill="D9D9D9" w:themeFill="background1" w:themeFillShade="D9"/>
          </w:tcPr>
          <w:p w14:paraId="1A452BB8" w14:textId="77777777" w:rsidR="00F44049" w:rsidRPr="000C2D2D" w:rsidRDefault="00F44049" w:rsidP="000C2D2D">
            <w:pPr>
              <w:pStyle w:val="TableText"/>
              <w:jc w:val="center"/>
              <w:rPr>
                <w:b/>
              </w:rPr>
            </w:pPr>
            <w:r w:rsidRPr="000C2D2D">
              <w:rPr>
                <w:b/>
              </w:rPr>
              <w:t>Flowing stream</w:t>
            </w:r>
          </w:p>
        </w:tc>
        <w:tc>
          <w:tcPr>
            <w:tcW w:w="1795" w:type="dxa"/>
            <w:tcBorders>
              <w:top w:val="nil"/>
              <w:bottom w:val="nil"/>
            </w:tcBorders>
            <w:shd w:val="clear" w:color="auto" w:fill="D9D9D9" w:themeFill="background1" w:themeFillShade="D9"/>
          </w:tcPr>
          <w:p w14:paraId="1A452BB9" w14:textId="77777777" w:rsidR="00F44049" w:rsidRPr="000C2D2D" w:rsidRDefault="00F44049" w:rsidP="000C2D2D">
            <w:pPr>
              <w:pStyle w:val="TableText"/>
              <w:jc w:val="center"/>
              <w:rPr>
                <w:b/>
              </w:rPr>
            </w:pPr>
            <w:r w:rsidRPr="000C2D2D">
              <w:rPr>
                <w:b/>
              </w:rPr>
              <w:t>Impounded water (surface)</w:t>
            </w:r>
          </w:p>
        </w:tc>
        <w:tc>
          <w:tcPr>
            <w:tcW w:w="1796" w:type="dxa"/>
            <w:tcBorders>
              <w:top w:val="nil"/>
              <w:bottom w:val="nil"/>
            </w:tcBorders>
            <w:shd w:val="clear" w:color="auto" w:fill="D9D9D9" w:themeFill="background1" w:themeFillShade="D9"/>
          </w:tcPr>
          <w:p w14:paraId="1A452BBA" w14:textId="77777777" w:rsidR="00F44049" w:rsidRPr="000C2D2D" w:rsidRDefault="00F44049" w:rsidP="000C2D2D">
            <w:pPr>
              <w:pStyle w:val="TableText"/>
              <w:jc w:val="center"/>
              <w:rPr>
                <w:b/>
              </w:rPr>
            </w:pPr>
            <w:r w:rsidRPr="000C2D2D">
              <w:rPr>
                <w:b/>
              </w:rPr>
              <w:t>Impounded water (deeper)</w:t>
            </w:r>
          </w:p>
        </w:tc>
      </w:tr>
      <w:tr w:rsidR="00F44049" w14:paraId="1A452BC0" w14:textId="77777777" w:rsidTr="000C2D2D">
        <w:trPr>
          <w:cantSplit/>
        </w:trPr>
        <w:tc>
          <w:tcPr>
            <w:tcW w:w="2694" w:type="dxa"/>
            <w:tcBorders>
              <w:top w:val="nil"/>
            </w:tcBorders>
            <w:shd w:val="clear" w:color="auto" w:fill="auto"/>
          </w:tcPr>
          <w:p w14:paraId="1A452BBC" w14:textId="77777777" w:rsidR="00F44049" w:rsidRDefault="00F44049" w:rsidP="000C2D2D">
            <w:pPr>
              <w:pStyle w:val="TableText"/>
            </w:pPr>
            <w:r>
              <w:t>Temperature, °C</w:t>
            </w:r>
          </w:p>
        </w:tc>
        <w:tc>
          <w:tcPr>
            <w:tcW w:w="1795" w:type="dxa"/>
            <w:tcBorders>
              <w:top w:val="nil"/>
            </w:tcBorders>
            <w:shd w:val="clear" w:color="auto" w:fill="auto"/>
          </w:tcPr>
          <w:p w14:paraId="1A452BBD" w14:textId="77777777" w:rsidR="00F44049" w:rsidRDefault="00F44049" w:rsidP="000C2D2D">
            <w:pPr>
              <w:pStyle w:val="TableText"/>
              <w:jc w:val="center"/>
            </w:pPr>
            <w:r>
              <w:t>14</w:t>
            </w:r>
          </w:p>
        </w:tc>
        <w:tc>
          <w:tcPr>
            <w:tcW w:w="1795" w:type="dxa"/>
            <w:tcBorders>
              <w:top w:val="nil"/>
            </w:tcBorders>
            <w:shd w:val="clear" w:color="auto" w:fill="auto"/>
          </w:tcPr>
          <w:p w14:paraId="1A452BBE" w14:textId="77777777" w:rsidR="00F44049" w:rsidRDefault="00F44049" w:rsidP="000C2D2D">
            <w:pPr>
              <w:pStyle w:val="TableText"/>
              <w:jc w:val="center"/>
            </w:pPr>
            <w:r>
              <w:t>19</w:t>
            </w:r>
          </w:p>
        </w:tc>
        <w:tc>
          <w:tcPr>
            <w:tcW w:w="1796" w:type="dxa"/>
            <w:tcBorders>
              <w:top w:val="nil"/>
            </w:tcBorders>
            <w:shd w:val="clear" w:color="auto" w:fill="auto"/>
          </w:tcPr>
          <w:p w14:paraId="1A452BBF" w14:textId="77777777" w:rsidR="00F44049" w:rsidRDefault="00F44049" w:rsidP="000C2D2D">
            <w:pPr>
              <w:pStyle w:val="TableText"/>
              <w:jc w:val="center"/>
            </w:pPr>
            <w:r>
              <w:t>11</w:t>
            </w:r>
          </w:p>
        </w:tc>
      </w:tr>
      <w:tr w:rsidR="00F44049" w14:paraId="1A452BC5" w14:textId="77777777" w:rsidTr="000C2D2D">
        <w:trPr>
          <w:cantSplit/>
        </w:trPr>
        <w:tc>
          <w:tcPr>
            <w:tcW w:w="2694" w:type="dxa"/>
            <w:shd w:val="clear" w:color="auto" w:fill="auto"/>
          </w:tcPr>
          <w:p w14:paraId="1A452BC1" w14:textId="77777777" w:rsidR="00F44049" w:rsidRDefault="00F44049" w:rsidP="000C2D2D">
            <w:pPr>
              <w:pStyle w:val="TableText"/>
            </w:pPr>
            <w:r>
              <w:t>pH</w:t>
            </w:r>
          </w:p>
        </w:tc>
        <w:tc>
          <w:tcPr>
            <w:tcW w:w="1795" w:type="dxa"/>
            <w:shd w:val="clear" w:color="auto" w:fill="auto"/>
          </w:tcPr>
          <w:p w14:paraId="1A452BC2" w14:textId="77777777" w:rsidR="00F44049" w:rsidRDefault="00F44049" w:rsidP="000C2D2D">
            <w:pPr>
              <w:pStyle w:val="TableText"/>
              <w:jc w:val="center"/>
            </w:pPr>
            <w:r>
              <w:t>7.4</w:t>
            </w:r>
          </w:p>
        </w:tc>
        <w:tc>
          <w:tcPr>
            <w:tcW w:w="1795" w:type="dxa"/>
            <w:shd w:val="clear" w:color="auto" w:fill="auto"/>
          </w:tcPr>
          <w:p w14:paraId="1A452BC3" w14:textId="77777777" w:rsidR="00F44049" w:rsidRDefault="00F44049" w:rsidP="000C2D2D">
            <w:pPr>
              <w:pStyle w:val="TableText"/>
              <w:jc w:val="center"/>
            </w:pPr>
            <w:r>
              <w:t>7.1*</w:t>
            </w:r>
          </w:p>
        </w:tc>
        <w:tc>
          <w:tcPr>
            <w:tcW w:w="1796" w:type="dxa"/>
            <w:shd w:val="clear" w:color="auto" w:fill="auto"/>
          </w:tcPr>
          <w:p w14:paraId="1A452BC4" w14:textId="77777777" w:rsidR="00F44049" w:rsidRDefault="00F44049" w:rsidP="000C2D2D">
            <w:pPr>
              <w:pStyle w:val="TableText"/>
              <w:jc w:val="center"/>
            </w:pPr>
            <w:r>
              <w:t>6.2</w:t>
            </w:r>
          </w:p>
        </w:tc>
      </w:tr>
      <w:tr w:rsidR="00F44049" w14:paraId="1A452BCA" w14:textId="77777777" w:rsidTr="000C2D2D">
        <w:trPr>
          <w:cantSplit/>
        </w:trPr>
        <w:tc>
          <w:tcPr>
            <w:tcW w:w="2694" w:type="dxa"/>
            <w:shd w:val="clear" w:color="auto" w:fill="auto"/>
          </w:tcPr>
          <w:p w14:paraId="1A452BC6" w14:textId="77777777" w:rsidR="00F44049" w:rsidRDefault="00F44049" w:rsidP="000C2D2D">
            <w:pPr>
              <w:pStyle w:val="TableText"/>
            </w:pPr>
            <w:r>
              <w:t>Turbidity, NTU</w:t>
            </w:r>
          </w:p>
        </w:tc>
        <w:tc>
          <w:tcPr>
            <w:tcW w:w="1795" w:type="dxa"/>
            <w:shd w:val="clear" w:color="auto" w:fill="auto"/>
          </w:tcPr>
          <w:p w14:paraId="1A452BC7" w14:textId="77777777" w:rsidR="00F44049" w:rsidRDefault="00F44049" w:rsidP="000C2D2D">
            <w:pPr>
              <w:pStyle w:val="TableText"/>
              <w:jc w:val="center"/>
            </w:pPr>
            <w:r>
              <w:t>2</w:t>
            </w:r>
          </w:p>
        </w:tc>
        <w:tc>
          <w:tcPr>
            <w:tcW w:w="1795" w:type="dxa"/>
            <w:shd w:val="clear" w:color="auto" w:fill="auto"/>
          </w:tcPr>
          <w:p w14:paraId="1A452BC8" w14:textId="77777777" w:rsidR="00F44049" w:rsidRDefault="00F44049" w:rsidP="000C2D2D">
            <w:pPr>
              <w:pStyle w:val="TableText"/>
              <w:jc w:val="center"/>
            </w:pPr>
            <w:r>
              <w:t>5</w:t>
            </w:r>
          </w:p>
        </w:tc>
        <w:tc>
          <w:tcPr>
            <w:tcW w:w="1796" w:type="dxa"/>
            <w:shd w:val="clear" w:color="auto" w:fill="auto"/>
          </w:tcPr>
          <w:p w14:paraId="1A452BC9" w14:textId="77777777" w:rsidR="00F44049" w:rsidRDefault="00F44049" w:rsidP="000C2D2D">
            <w:pPr>
              <w:pStyle w:val="TableText"/>
              <w:jc w:val="center"/>
            </w:pPr>
            <w:r>
              <w:t>10</w:t>
            </w:r>
          </w:p>
        </w:tc>
      </w:tr>
      <w:tr w:rsidR="00F44049" w14:paraId="1A452BCF" w14:textId="77777777" w:rsidTr="000C2D2D">
        <w:trPr>
          <w:cantSplit/>
        </w:trPr>
        <w:tc>
          <w:tcPr>
            <w:tcW w:w="2694" w:type="dxa"/>
            <w:shd w:val="clear" w:color="auto" w:fill="auto"/>
          </w:tcPr>
          <w:p w14:paraId="1A452BCB" w14:textId="77777777" w:rsidR="00F44049" w:rsidRDefault="00F44049" w:rsidP="000C2D2D">
            <w:pPr>
              <w:pStyle w:val="TableText"/>
            </w:pPr>
            <w:r>
              <w:t>Total phosphorus, mg/L P</w:t>
            </w:r>
          </w:p>
        </w:tc>
        <w:tc>
          <w:tcPr>
            <w:tcW w:w="1795" w:type="dxa"/>
            <w:shd w:val="clear" w:color="auto" w:fill="auto"/>
          </w:tcPr>
          <w:p w14:paraId="1A452BCC" w14:textId="77777777" w:rsidR="00F44049" w:rsidRDefault="00F44049" w:rsidP="000C2D2D">
            <w:pPr>
              <w:pStyle w:val="TableText"/>
              <w:jc w:val="center"/>
            </w:pPr>
            <w:r>
              <w:t>0.005</w:t>
            </w:r>
          </w:p>
        </w:tc>
        <w:tc>
          <w:tcPr>
            <w:tcW w:w="1795" w:type="dxa"/>
            <w:shd w:val="clear" w:color="auto" w:fill="auto"/>
          </w:tcPr>
          <w:p w14:paraId="1A452BCD" w14:textId="77777777" w:rsidR="00F44049" w:rsidRDefault="00F44049" w:rsidP="000C2D2D">
            <w:pPr>
              <w:pStyle w:val="TableText"/>
              <w:jc w:val="center"/>
            </w:pPr>
            <w:r>
              <w:t>0.02</w:t>
            </w:r>
          </w:p>
        </w:tc>
        <w:tc>
          <w:tcPr>
            <w:tcW w:w="1796" w:type="dxa"/>
            <w:shd w:val="clear" w:color="auto" w:fill="auto"/>
          </w:tcPr>
          <w:p w14:paraId="1A452BCE" w14:textId="77777777" w:rsidR="00F44049" w:rsidRDefault="00F44049" w:rsidP="000C2D2D">
            <w:pPr>
              <w:pStyle w:val="TableText"/>
              <w:jc w:val="center"/>
            </w:pPr>
            <w:r>
              <w:t>0.2</w:t>
            </w:r>
          </w:p>
        </w:tc>
      </w:tr>
      <w:tr w:rsidR="00F44049" w14:paraId="1A452BD4" w14:textId="77777777" w:rsidTr="000C2D2D">
        <w:trPr>
          <w:cantSplit/>
        </w:trPr>
        <w:tc>
          <w:tcPr>
            <w:tcW w:w="2694" w:type="dxa"/>
            <w:shd w:val="clear" w:color="auto" w:fill="auto"/>
          </w:tcPr>
          <w:p w14:paraId="1A452BD0" w14:textId="77777777" w:rsidR="00F44049" w:rsidRDefault="00F44049" w:rsidP="000C2D2D">
            <w:pPr>
              <w:pStyle w:val="TableText"/>
            </w:pPr>
            <w:r>
              <w:t>Iron, mg/L</w:t>
            </w:r>
          </w:p>
        </w:tc>
        <w:tc>
          <w:tcPr>
            <w:tcW w:w="1795" w:type="dxa"/>
            <w:shd w:val="clear" w:color="auto" w:fill="auto"/>
          </w:tcPr>
          <w:p w14:paraId="1A452BD1" w14:textId="77777777" w:rsidR="00F44049" w:rsidRDefault="00F44049" w:rsidP="000C2D2D">
            <w:pPr>
              <w:pStyle w:val="TableText"/>
              <w:jc w:val="center"/>
            </w:pPr>
            <w:r>
              <w:t>0.1</w:t>
            </w:r>
          </w:p>
        </w:tc>
        <w:tc>
          <w:tcPr>
            <w:tcW w:w="1795" w:type="dxa"/>
            <w:shd w:val="clear" w:color="auto" w:fill="auto"/>
          </w:tcPr>
          <w:p w14:paraId="1A452BD2" w14:textId="77777777" w:rsidR="00F44049" w:rsidRDefault="00F44049" w:rsidP="000C2D2D">
            <w:pPr>
              <w:pStyle w:val="TableText"/>
              <w:jc w:val="center"/>
            </w:pPr>
            <w:r>
              <w:t>0.3</w:t>
            </w:r>
          </w:p>
        </w:tc>
        <w:tc>
          <w:tcPr>
            <w:tcW w:w="1796" w:type="dxa"/>
            <w:shd w:val="clear" w:color="auto" w:fill="auto"/>
          </w:tcPr>
          <w:p w14:paraId="1A452BD3" w14:textId="77777777" w:rsidR="00F44049" w:rsidRDefault="00F44049" w:rsidP="000C2D2D">
            <w:pPr>
              <w:pStyle w:val="TableText"/>
              <w:jc w:val="center"/>
            </w:pPr>
            <w:r>
              <w:t>10</w:t>
            </w:r>
          </w:p>
        </w:tc>
      </w:tr>
      <w:tr w:rsidR="00F44049" w14:paraId="1A452BD9" w14:textId="77777777" w:rsidTr="000C2D2D">
        <w:trPr>
          <w:cantSplit/>
        </w:trPr>
        <w:tc>
          <w:tcPr>
            <w:tcW w:w="2694" w:type="dxa"/>
            <w:shd w:val="clear" w:color="auto" w:fill="auto"/>
          </w:tcPr>
          <w:p w14:paraId="1A452BD5" w14:textId="77777777" w:rsidR="00F44049" w:rsidRDefault="00F44049" w:rsidP="000C2D2D">
            <w:pPr>
              <w:pStyle w:val="TableText"/>
            </w:pPr>
            <w:r>
              <w:t>Manganese, mg/L</w:t>
            </w:r>
          </w:p>
        </w:tc>
        <w:tc>
          <w:tcPr>
            <w:tcW w:w="1795" w:type="dxa"/>
            <w:shd w:val="clear" w:color="auto" w:fill="auto"/>
          </w:tcPr>
          <w:p w14:paraId="1A452BD6" w14:textId="77777777" w:rsidR="00F44049" w:rsidRDefault="00F44049" w:rsidP="000C2D2D">
            <w:pPr>
              <w:pStyle w:val="TableText"/>
              <w:jc w:val="center"/>
            </w:pPr>
            <w:r>
              <w:t>0.01</w:t>
            </w:r>
          </w:p>
        </w:tc>
        <w:tc>
          <w:tcPr>
            <w:tcW w:w="1795" w:type="dxa"/>
            <w:shd w:val="clear" w:color="auto" w:fill="auto"/>
          </w:tcPr>
          <w:p w14:paraId="1A452BD7" w14:textId="77777777" w:rsidR="00F44049" w:rsidRDefault="00F44049" w:rsidP="000C2D2D">
            <w:pPr>
              <w:pStyle w:val="TableText"/>
              <w:jc w:val="center"/>
            </w:pPr>
            <w:r>
              <w:t>0.05</w:t>
            </w:r>
          </w:p>
        </w:tc>
        <w:tc>
          <w:tcPr>
            <w:tcW w:w="1796" w:type="dxa"/>
            <w:shd w:val="clear" w:color="auto" w:fill="auto"/>
          </w:tcPr>
          <w:p w14:paraId="1A452BD8" w14:textId="77777777" w:rsidR="00F44049" w:rsidRDefault="00F44049" w:rsidP="000C2D2D">
            <w:pPr>
              <w:pStyle w:val="TableText"/>
              <w:jc w:val="center"/>
            </w:pPr>
            <w:r>
              <w:t>2</w:t>
            </w:r>
          </w:p>
        </w:tc>
      </w:tr>
      <w:tr w:rsidR="00F44049" w14:paraId="1A452BDE" w14:textId="77777777" w:rsidTr="000C2D2D">
        <w:trPr>
          <w:cantSplit/>
        </w:trPr>
        <w:tc>
          <w:tcPr>
            <w:tcW w:w="2694" w:type="dxa"/>
            <w:shd w:val="clear" w:color="auto" w:fill="auto"/>
          </w:tcPr>
          <w:p w14:paraId="1A452BDA" w14:textId="77777777" w:rsidR="00F44049" w:rsidRDefault="00F44049" w:rsidP="000C2D2D">
            <w:pPr>
              <w:pStyle w:val="TableText"/>
            </w:pPr>
            <w:r>
              <w:t>Silica, mg/L SiO</w:t>
            </w:r>
            <w:r>
              <w:rPr>
                <w:vertAlign w:val="subscript"/>
              </w:rPr>
              <w:t>2</w:t>
            </w:r>
          </w:p>
        </w:tc>
        <w:tc>
          <w:tcPr>
            <w:tcW w:w="1795" w:type="dxa"/>
            <w:shd w:val="clear" w:color="auto" w:fill="auto"/>
          </w:tcPr>
          <w:p w14:paraId="1A452BDB" w14:textId="77777777" w:rsidR="00F44049" w:rsidRDefault="00F44049" w:rsidP="000C2D2D">
            <w:pPr>
              <w:pStyle w:val="TableText"/>
              <w:jc w:val="center"/>
            </w:pPr>
            <w:r>
              <w:t>18</w:t>
            </w:r>
          </w:p>
        </w:tc>
        <w:tc>
          <w:tcPr>
            <w:tcW w:w="1795" w:type="dxa"/>
            <w:shd w:val="clear" w:color="auto" w:fill="auto"/>
          </w:tcPr>
          <w:p w14:paraId="1A452BDC" w14:textId="77777777" w:rsidR="00F44049" w:rsidRDefault="00F44049" w:rsidP="000C2D2D">
            <w:pPr>
              <w:pStyle w:val="TableText"/>
              <w:jc w:val="center"/>
            </w:pPr>
            <w:r>
              <w:t>13</w:t>
            </w:r>
          </w:p>
        </w:tc>
        <w:tc>
          <w:tcPr>
            <w:tcW w:w="1796" w:type="dxa"/>
            <w:shd w:val="clear" w:color="auto" w:fill="auto"/>
          </w:tcPr>
          <w:p w14:paraId="1A452BDD" w14:textId="77777777" w:rsidR="00F44049" w:rsidRDefault="00F44049" w:rsidP="000C2D2D">
            <w:pPr>
              <w:pStyle w:val="TableText"/>
              <w:jc w:val="center"/>
            </w:pPr>
            <w:r>
              <w:t>15</w:t>
            </w:r>
          </w:p>
        </w:tc>
      </w:tr>
      <w:tr w:rsidR="00F44049" w14:paraId="1A452BE3" w14:textId="77777777" w:rsidTr="000C2D2D">
        <w:trPr>
          <w:cantSplit/>
        </w:trPr>
        <w:tc>
          <w:tcPr>
            <w:tcW w:w="2694" w:type="dxa"/>
            <w:shd w:val="clear" w:color="auto" w:fill="auto"/>
          </w:tcPr>
          <w:p w14:paraId="1A452BDF" w14:textId="77777777" w:rsidR="00F44049" w:rsidRDefault="00F44049" w:rsidP="000C2D2D">
            <w:pPr>
              <w:pStyle w:val="TableText"/>
            </w:pPr>
            <w:r>
              <w:t>Alkalinity, mg/L CaCO</w:t>
            </w:r>
            <w:r>
              <w:rPr>
                <w:vertAlign w:val="subscript"/>
              </w:rPr>
              <w:t>3</w:t>
            </w:r>
          </w:p>
        </w:tc>
        <w:tc>
          <w:tcPr>
            <w:tcW w:w="1795" w:type="dxa"/>
            <w:shd w:val="clear" w:color="auto" w:fill="auto"/>
          </w:tcPr>
          <w:p w14:paraId="1A452BE0" w14:textId="77777777" w:rsidR="00F44049" w:rsidRDefault="00F44049" w:rsidP="000C2D2D">
            <w:pPr>
              <w:pStyle w:val="TableText"/>
              <w:jc w:val="center"/>
            </w:pPr>
            <w:r>
              <w:t>18</w:t>
            </w:r>
          </w:p>
        </w:tc>
        <w:tc>
          <w:tcPr>
            <w:tcW w:w="1795" w:type="dxa"/>
            <w:shd w:val="clear" w:color="auto" w:fill="auto"/>
          </w:tcPr>
          <w:p w14:paraId="1A452BE1" w14:textId="77777777" w:rsidR="00F44049" w:rsidRDefault="00F44049" w:rsidP="000C2D2D">
            <w:pPr>
              <w:pStyle w:val="TableText"/>
              <w:jc w:val="center"/>
            </w:pPr>
            <w:r>
              <w:t>13</w:t>
            </w:r>
          </w:p>
        </w:tc>
        <w:tc>
          <w:tcPr>
            <w:tcW w:w="1796" w:type="dxa"/>
            <w:shd w:val="clear" w:color="auto" w:fill="auto"/>
          </w:tcPr>
          <w:p w14:paraId="1A452BE2" w14:textId="77777777" w:rsidR="00F44049" w:rsidRDefault="00F44049" w:rsidP="000C2D2D">
            <w:pPr>
              <w:pStyle w:val="TableText"/>
              <w:jc w:val="center"/>
            </w:pPr>
            <w:r>
              <w:t>25</w:t>
            </w:r>
          </w:p>
        </w:tc>
      </w:tr>
      <w:tr w:rsidR="00F44049" w14:paraId="1A452BE8" w14:textId="77777777" w:rsidTr="000C2D2D">
        <w:trPr>
          <w:cantSplit/>
        </w:trPr>
        <w:tc>
          <w:tcPr>
            <w:tcW w:w="2694" w:type="dxa"/>
            <w:shd w:val="clear" w:color="auto" w:fill="auto"/>
          </w:tcPr>
          <w:p w14:paraId="1A452BE4" w14:textId="77777777" w:rsidR="00F44049" w:rsidRDefault="00F44049" w:rsidP="000C2D2D">
            <w:pPr>
              <w:pStyle w:val="TableText"/>
            </w:pPr>
            <w:r>
              <w:t>UV abs</w:t>
            </w:r>
            <w:r>
              <w:rPr>
                <w:vertAlign w:val="subscript"/>
              </w:rPr>
              <w:t>254,</w:t>
            </w:r>
            <w:r>
              <w:t xml:space="preserve"> 10 mm, filtered</w:t>
            </w:r>
          </w:p>
        </w:tc>
        <w:tc>
          <w:tcPr>
            <w:tcW w:w="1795" w:type="dxa"/>
            <w:shd w:val="clear" w:color="auto" w:fill="auto"/>
          </w:tcPr>
          <w:p w14:paraId="1A452BE5" w14:textId="77777777" w:rsidR="00F44049" w:rsidRDefault="00F44049" w:rsidP="000C2D2D">
            <w:pPr>
              <w:pStyle w:val="TableText"/>
              <w:jc w:val="center"/>
            </w:pPr>
            <w:r>
              <w:t>0.03</w:t>
            </w:r>
          </w:p>
        </w:tc>
        <w:tc>
          <w:tcPr>
            <w:tcW w:w="1795" w:type="dxa"/>
            <w:shd w:val="clear" w:color="auto" w:fill="auto"/>
          </w:tcPr>
          <w:p w14:paraId="1A452BE6" w14:textId="77777777" w:rsidR="00F44049" w:rsidRDefault="00F44049" w:rsidP="000C2D2D">
            <w:pPr>
              <w:pStyle w:val="TableText"/>
              <w:jc w:val="center"/>
            </w:pPr>
            <w:r>
              <w:t>0.09</w:t>
            </w:r>
          </w:p>
        </w:tc>
        <w:tc>
          <w:tcPr>
            <w:tcW w:w="1796" w:type="dxa"/>
            <w:shd w:val="clear" w:color="auto" w:fill="auto"/>
          </w:tcPr>
          <w:p w14:paraId="1A452BE7" w14:textId="77777777" w:rsidR="00F44049" w:rsidRDefault="00F44049" w:rsidP="000C2D2D">
            <w:pPr>
              <w:pStyle w:val="TableText"/>
              <w:jc w:val="center"/>
            </w:pPr>
            <w:r>
              <w:t>0.15</w:t>
            </w:r>
          </w:p>
        </w:tc>
      </w:tr>
      <w:tr w:rsidR="00F44049" w14:paraId="1A452BED" w14:textId="77777777" w:rsidTr="000C2D2D">
        <w:trPr>
          <w:cantSplit/>
        </w:trPr>
        <w:tc>
          <w:tcPr>
            <w:tcW w:w="2694" w:type="dxa"/>
            <w:shd w:val="clear" w:color="auto" w:fill="auto"/>
          </w:tcPr>
          <w:p w14:paraId="1A452BE9" w14:textId="77777777" w:rsidR="00F44049" w:rsidRDefault="00F44049" w:rsidP="000C2D2D">
            <w:pPr>
              <w:pStyle w:val="TableText"/>
            </w:pPr>
            <w:r>
              <w:t>Colour, Hazen units</w:t>
            </w:r>
          </w:p>
        </w:tc>
        <w:tc>
          <w:tcPr>
            <w:tcW w:w="1795" w:type="dxa"/>
            <w:shd w:val="clear" w:color="auto" w:fill="auto"/>
          </w:tcPr>
          <w:p w14:paraId="1A452BEA" w14:textId="77777777" w:rsidR="00F44049" w:rsidRDefault="00F44049" w:rsidP="000C2D2D">
            <w:pPr>
              <w:pStyle w:val="TableText"/>
              <w:jc w:val="center"/>
            </w:pPr>
            <w:r>
              <w:t>5</w:t>
            </w:r>
          </w:p>
        </w:tc>
        <w:tc>
          <w:tcPr>
            <w:tcW w:w="1795" w:type="dxa"/>
            <w:shd w:val="clear" w:color="auto" w:fill="auto"/>
          </w:tcPr>
          <w:p w14:paraId="1A452BEB" w14:textId="77777777" w:rsidR="00F44049" w:rsidRDefault="00F44049" w:rsidP="000C2D2D">
            <w:pPr>
              <w:pStyle w:val="TableText"/>
              <w:jc w:val="center"/>
            </w:pPr>
            <w:r>
              <w:t>25</w:t>
            </w:r>
          </w:p>
        </w:tc>
        <w:tc>
          <w:tcPr>
            <w:tcW w:w="1796" w:type="dxa"/>
            <w:shd w:val="clear" w:color="auto" w:fill="auto"/>
          </w:tcPr>
          <w:p w14:paraId="1A452BEC" w14:textId="77777777" w:rsidR="00F44049" w:rsidRDefault="00F44049" w:rsidP="000C2D2D">
            <w:pPr>
              <w:pStyle w:val="TableText"/>
              <w:jc w:val="center"/>
            </w:pPr>
            <w:r>
              <w:t>30</w:t>
            </w:r>
          </w:p>
        </w:tc>
      </w:tr>
    </w:tbl>
    <w:p w14:paraId="1A452BEE" w14:textId="77777777" w:rsidR="00F44049" w:rsidRDefault="00F44049" w:rsidP="000C2D2D">
      <w:pPr>
        <w:pStyle w:val="Source"/>
      </w:pPr>
      <w:r>
        <w:t>Based on Ogilvie 1983.</w:t>
      </w:r>
    </w:p>
    <w:p w14:paraId="1A452BEF" w14:textId="77777777" w:rsidR="00F44049" w:rsidRDefault="00F44049" w:rsidP="000C2D2D">
      <w:pPr>
        <w:pStyle w:val="Note"/>
      </w:pPr>
      <w:r>
        <w:t>*</w:t>
      </w:r>
      <w:r>
        <w:tab/>
        <w:t>Can reach pH 8 during the afternoon if algal content high.</w:t>
      </w:r>
    </w:p>
    <w:p w14:paraId="1A452BF0" w14:textId="77777777" w:rsidR="00F44049" w:rsidRDefault="00F44049" w:rsidP="000C2D2D"/>
    <w:p w14:paraId="1A452BF1" w14:textId="77777777" w:rsidR="00F44049" w:rsidRPr="004740B0" w:rsidRDefault="00F44049" w:rsidP="000C2D2D">
      <w:pPr>
        <w:pStyle w:val="Heading4-nonumbering"/>
      </w:pPr>
      <w:r w:rsidRPr="004740B0">
        <w:lastRenderedPageBreak/>
        <w:t>Groundwater</w:t>
      </w:r>
    </w:p>
    <w:p w14:paraId="1A452BF2" w14:textId="77777777" w:rsidR="00F44049" w:rsidRDefault="00F44049" w:rsidP="000C2D2D">
      <w:r>
        <w:t>The well should be pump-tested, screened and developed before making decisions about any water treatment requirements. Samples need to be collected without any aeration, filling the sample bottle carefully to the top, and allowing several bottle volumes to run through so all air is displaced; a BOD bottle with its tapered lid is ideal for tests that are affected by aeration, including the carbon dioxide calculation. Measure the pH as soon as possible. Faulty sampling can cause a groundwater with a pH of 6.5 with 40 mg/L of carbon dioxide to lose all its carbon dioxide and end up with a pH of about 7.4. This will result in the selection of a completely inappropriate treatment process.</w:t>
      </w:r>
    </w:p>
    <w:p w14:paraId="1A452BF3" w14:textId="77777777" w:rsidR="00F44049" w:rsidRDefault="00F44049" w:rsidP="000C2D2D"/>
    <w:p w14:paraId="1A452BF4" w14:textId="77777777" w:rsidR="00F44049" w:rsidRDefault="00F44049" w:rsidP="000C2D2D">
      <w:r>
        <w:t xml:space="preserve">There are several good references to sampling techniques for groundwater. A recent book is by Sundaram </w:t>
      </w:r>
      <w:r w:rsidRPr="00D54459">
        <w:t>et al (2009).</w:t>
      </w:r>
      <w:r>
        <w:t xml:space="preserve"> See Sinton (1986) for an earlier publication.</w:t>
      </w:r>
    </w:p>
    <w:p w14:paraId="1A452BF5" w14:textId="77777777" w:rsidR="00F44049" w:rsidRDefault="00F44049" w:rsidP="000C2D2D"/>
    <w:p w14:paraId="1A452BF6" w14:textId="77777777" w:rsidR="00F44049" w:rsidRDefault="00F44049" w:rsidP="000C2D2D">
      <w:r>
        <w:t>Deep confined groundwaters usually display a fairly consistent chemical composition, whereas the composition of shallow unconfined groundwaters can vary markedly throughout a year; see Chapter 3: Source Waters, section 3.2.</w:t>
      </w:r>
    </w:p>
    <w:p w14:paraId="1A452BF7" w14:textId="77777777" w:rsidR="00F44049" w:rsidRDefault="00F44049" w:rsidP="000C2D2D"/>
    <w:p w14:paraId="1A452BF8" w14:textId="77777777" w:rsidR="00F44049" w:rsidRPr="004740B0" w:rsidRDefault="00F44049" w:rsidP="000C2D2D">
      <w:pPr>
        <w:pStyle w:val="Heading3"/>
      </w:pPr>
      <w:bookmarkStart w:id="78" w:name="_Toc349816978"/>
      <w:bookmarkStart w:id="79" w:name="_Toc364704370"/>
      <w:bookmarkStart w:id="80" w:name="_Toc429487724"/>
      <w:bookmarkStart w:id="81" w:name="_Toc9050307"/>
      <w:r>
        <w:t>W</w:t>
      </w:r>
      <w:r w:rsidRPr="004740B0">
        <w:t>hen to sample and how often</w:t>
      </w:r>
      <w:bookmarkEnd w:id="78"/>
      <w:bookmarkEnd w:id="79"/>
      <w:bookmarkEnd w:id="80"/>
      <w:bookmarkEnd w:id="81"/>
    </w:p>
    <w:p w14:paraId="1A452BF9" w14:textId="77777777" w:rsidR="00F44049" w:rsidRDefault="00F44049" w:rsidP="000C2D2D">
      <w:r>
        <w:t>An objective of sampling a prospective water source is to discover the degree of contamination that may (a) regularly be present, and (b) occasionally be present.</w:t>
      </w:r>
    </w:p>
    <w:p w14:paraId="1A452BFA" w14:textId="77777777" w:rsidR="00F44049" w:rsidRDefault="00F44049" w:rsidP="000C2D2D"/>
    <w:p w14:paraId="1A452BFB" w14:textId="77777777" w:rsidR="00F44049" w:rsidRDefault="00F44049" w:rsidP="000C2D2D">
      <w:r>
        <w:t>Sampling should cover at least a year so that seasonal effects and irregular events can be assessed. Water treatment plants usually have to be designed to treat the worst quality raw water. The usual (regular) water quality is discovered best by random sampling in time. However, the sampling programme should be designed to include an assessment of the impact of climatic events such as drought and different rain intensities. That way, any otherwise unforeseen patterns of quality variation may be picked up. See Chapter 9 for discussion related to cyanobacteria.</w:t>
      </w:r>
    </w:p>
    <w:p w14:paraId="1A452BFC" w14:textId="77777777" w:rsidR="00F44049" w:rsidRPr="00EF6356" w:rsidRDefault="00F44049" w:rsidP="000C2D2D"/>
    <w:p w14:paraId="1A452BFD" w14:textId="77777777" w:rsidR="00F44049" w:rsidRPr="00EF6356" w:rsidRDefault="00F44049" w:rsidP="000C2D2D">
      <w:r w:rsidRPr="00EF6356">
        <w:t>Land and Water Aotearoa (LAWA) has developed standards for online monitoring of a range of parameters in source waters, eg. turbidity (LAWA 2013), dissolved oxygen, temperature and flow. Online monitoring of UVT would help correctly size UV disinfection systems for supplies not receiving any other treatment.</w:t>
      </w:r>
    </w:p>
    <w:p w14:paraId="1A452BFE" w14:textId="77777777" w:rsidR="00F44049" w:rsidRDefault="00F44049" w:rsidP="000C2D2D"/>
    <w:p w14:paraId="1A452BFF" w14:textId="77777777" w:rsidR="00F44049" w:rsidRDefault="00F44049" w:rsidP="000C2D2D">
      <w:r>
        <w:t>In order to pick out extremes in data, a productive approach is to seek to estimate 95</w:t>
      </w:r>
      <w:r w:rsidR="000C2D2D">
        <w:t> </w:t>
      </w:r>
      <w:r>
        <w:t>percentiles of the water quality variable with reasonable confidence. As a broad generalisation, more than 50 samples are desirable to achieve this. This is shown in Figure</w:t>
      </w:r>
      <w:r w:rsidR="000C2D2D">
        <w:t> </w:t>
      </w:r>
      <w:r>
        <w:t>4.1; once one takes beyond about 50 samples, the width of the confidence interval decreases very slowly. For further information, refer to the Appendix in Chapter</w:t>
      </w:r>
      <w:r w:rsidR="000C2D2D">
        <w:t> </w:t>
      </w:r>
      <w:r>
        <w:t>1.</w:t>
      </w:r>
    </w:p>
    <w:p w14:paraId="1A452C00" w14:textId="77777777" w:rsidR="00F44049" w:rsidRDefault="00F44049" w:rsidP="000C2D2D"/>
    <w:p w14:paraId="1A452C01" w14:textId="77777777" w:rsidR="00F44049" w:rsidRPr="009475E6" w:rsidRDefault="00F44049" w:rsidP="000C2D2D">
      <w:pPr>
        <w:pStyle w:val="Figure"/>
      </w:pPr>
      <w:bookmarkStart w:id="82" w:name="_Toc349818067"/>
      <w:bookmarkStart w:id="83" w:name="_Toc364675877"/>
      <w:bookmarkStart w:id="84" w:name="_Toc365447158"/>
      <w:bookmarkStart w:id="85" w:name="_Toc9050353"/>
      <w:r w:rsidRPr="009475E6">
        <w:lastRenderedPageBreak/>
        <w:t>F</w:t>
      </w:r>
      <w:r>
        <w:t>igure</w:t>
      </w:r>
      <w:r w:rsidRPr="009475E6">
        <w:t xml:space="preserve"> 4.1: Confidence limits on a 95</w:t>
      </w:r>
      <w:r>
        <w:t>th percent</w:t>
      </w:r>
      <w:r w:rsidRPr="009475E6">
        <w:t>ile estimate</w:t>
      </w:r>
      <w:bookmarkEnd w:id="82"/>
      <w:bookmarkEnd w:id="83"/>
      <w:bookmarkEnd w:id="84"/>
      <w:bookmarkEnd w:id="85"/>
    </w:p>
    <w:p w14:paraId="1A452C02" w14:textId="77777777" w:rsidR="00F44049" w:rsidRPr="000C2D2D" w:rsidRDefault="000C2D2D" w:rsidP="00F44049">
      <w:r>
        <w:object w:dxaOrig="10365" w:dyaOrig="8805" w14:anchorId="1A453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4.1: Confidence limits on a 95th percentile estimate" style="width:292.5pt;height:249pt" o:ole="">
            <v:imagedata r:id="rId19" o:title=""/>
          </v:shape>
          <o:OLEObject Type="Embed" ProgID="Imaging.Document" ShapeID="_x0000_i1025" DrawAspect="Content" ObjectID="_1699792884" r:id="rId20"/>
        </w:object>
      </w:r>
    </w:p>
    <w:p w14:paraId="1A452C03" w14:textId="77777777" w:rsidR="00F44049" w:rsidRDefault="00F44049" w:rsidP="000C2D2D">
      <w:pPr>
        <w:pStyle w:val="Source"/>
      </w:pPr>
      <w:r>
        <w:t>Source: McBride 2005.</w:t>
      </w:r>
    </w:p>
    <w:p w14:paraId="1A452C04" w14:textId="77777777" w:rsidR="00F44049" w:rsidRPr="00D54459" w:rsidRDefault="00F44049" w:rsidP="000C2D2D"/>
    <w:p w14:paraId="1A452C05" w14:textId="77777777" w:rsidR="00F44049" w:rsidRPr="004740B0" w:rsidRDefault="00F44049" w:rsidP="000C2D2D">
      <w:pPr>
        <w:pStyle w:val="Heading3"/>
      </w:pPr>
      <w:bookmarkStart w:id="86" w:name="_Toc349816979"/>
      <w:bookmarkStart w:id="87" w:name="_Toc364704371"/>
      <w:bookmarkStart w:id="88" w:name="_Toc429487725"/>
      <w:bookmarkStart w:id="89" w:name="_Toc9050308"/>
      <w:r>
        <w:t>W</w:t>
      </w:r>
      <w:r w:rsidRPr="004740B0">
        <w:t>hat to sample for</w:t>
      </w:r>
      <w:bookmarkEnd w:id="86"/>
      <w:bookmarkEnd w:id="87"/>
      <w:bookmarkEnd w:id="88"/>
      <w:bookmarkEnd w:id="89"/>
    </w:p>
    <w:p w14:paraId="1A452C06" w14:textId="77777777" w:rsidR="00F44049" w:rsidRPr="004740B0" w:rsidRDefault="00F44049" w:rsidP="000C2D2D">
      <w:r w:rsidRPr="004740B0">
        <w:t>There are four main reasons for monitoring the quality of the source water:</w:t>
      </w:r>
    </w:p>
    <w:p w14:paraId="1A452C07" w14:textId="77777777" w:rsidR="00F44049" w:rsidRPr="004740B0" w:rsidRDefault="00F44049" w:rsidP="000C2D2D">
      <w:pPr>
        <w:spacing w:before="90"/>
        <w:ind w:left="567" w:hanging="567"/>
      </w:pPr>
      <w:r>
        <w:t>1</w:t>
      </w:r>
      <w:r>
        <w:tab/>
      </w:r>
      <w:r w:rsidRPr="004740B0">
        <w:t>it can indicate whether the water will be suitable after treatment for intended uses</w:t>
      </w:r>
    </w:p>
    <w:p w14:paraId="1A452C08" w14:textId="77777777" w:rsidR="00F44049" w:rsidRPr="004740B0" w:rsidRDefault="00F44049" w:rsidP="000C2D2D">
      <w:pPr>
        <w:spacing w:before="90"/>
        <w:ind w:left="567" w:hanging="567"/>
      </w:pPr>
      <w:r>
        <w:t>2</w:t>
      </w:r>
      <w:r>
        <w:tab/>
      </w:r>
      <w:r w:rsidRPr="004740B0">
        <w:t>it provides the means of assessing the effectiveness of catchment management</w:t>
      </w:r>
    </w:p>
    <w:p w14:paraId="1A452C09" w14:textId="77777777" w:rsidR="00F44049" w:rsidRPr="004740B0" w:rsidRDefault="00F44049" w:rsidP="000C2D2D">
      <w:pPr>
        <w:spacing w:before="90"/>
        <w:ind w:left="567" w:hanging="567"/>
      </w:pPr>
      <w:r>
        <w:t>3</w:t>
      </w:r>
      <w:r>
        <w:tab/>
      </w:r>
      <w:r w:rsidRPr="004740B0">
        <w:t>it can provide an indication of trends or the impacts of events</w:t>
      </w:r>
    </w:p>
    <w:p w14:paraId="1A452C0A" w14:textId="77777777" w:rsidR="00F44049" w:rsidRPr="004740B0" w:rsidRDefault="00F44049" w:rsidP="000C2D2D">
      <w:pPr>
        <w:spacing w:before="90"/>
        <w:ind w:left="567" w:hanging="567"/>
      </w:pPr>
      <w:r>
        <w:t>4</w:t>
      </w:r>
      <w:r>
        <w:tab/>
      </w:r>
      <w:r w:rsidRPr="004740B0">
        <w:t>it helps water treatment management operate existing plant more effectively.</w:t>
      </w:r>
    </w:p>
    <w:p w14:paraId="1A452C0B" w14:textId="77777777" w:rsidR="00F44049" w:rsidRPr="004740B0" w:rsidRDefault="00F44049" w:rsidP="000C2D2D"/>
    <w:p w14:paraId="1A452C0C" w14:textId="77777777" w:rsidR="00F44049" w:rsidRPr="004740B0" w:rsidRDefault="00F44049" w:rsidP="000C2D2D">
      <w:r w:rsidRPr="004740B0">
        <w:t xml:space="preserve">Regional councils should monitor land use and water quality to fulfil their responsibilities under the </w:t>
      </w:r>
      <w:r w:rsidRPr="00D54459">
        <w:t>RMA 1991. This</w:t>
      </w:r>
      <w:r w:rsidRPr="004740B0">
        <w:t xml:space="preserve"> is both to monitor specific consents to discharges that have been issued, and to assist in the protection and enhancement of the quality of natural waters. The latter is particularly important for non-point discharges of contaminants into the general environment.</w:t>
      </w:r>
    </w:p>
    <w:p w14:paraId="1A452C0D" w14:textId="77777777" w:rsidR="00F44049" w:rsidRPr="004740B0" w:rsidRDefault="00F44049" w:rsidP="000C2D2D"/>
    <w:p w14:paraId="1A452C0E" w14:textId="77777777" w:rsidR="00F44049" w:rsidRPr="004740B0" w:rsidRDefault="00F44049" w:rsidP="000C2D2D">
      <w:r w:rsidRPr="004740B0">
        <w:t>A water supplier should monitor all regional council data that are relevant to the source water, including consent applications. It may also be appropriate to commission other water quality monitoring which will assist in the protection of the source.</w:t>
      </w:r>
    </w:p>
    <w:p w14:paraId="1A452C0F" w14:textId="77777777" w:rsidR="00F44049" w:rsidRPr="004740B0" w:rsidRDefault="00F44049" w:rsidP="000C2D2D"/>
    <w:p w14:paraId="1A452C10" w14:textId="77777777" w:rsidR="00F44049" w:rsidRPr="00EF6356" w:rsidRDefault="00F44049" w:rsidP="000C2D2D">
      <w:r w:rsidRPr="004740B0">
        <w:t>Until 1995, the Institute of Environmental Science and Research Ltd (ESR) monitored many source waters and drinking-waters on a three</w:t>
      </w:r>
      <w:r>
        <w:t>-</w:t>
      </w:r>
      <w:r w:rsidRPr="004740B0">
        <w:t xml:space="preserve"> to five</w:t>
      </w:r>
      <w:r>
        <w:t>-</w:t>
      </w:r>
      <w:r w:rsidRPr="004740B0">
        <w:t xml:space="preserve">year surveillance cycle for inorganic and physical determinands, pesticides and trace organics under contract to the Ministry of Health. This source water </w:t>
      </w:r>
      <w:r w:rsidRPr="00EF6356">
        <w:t>monitoring is now conducted by water suppliers, based on the findings in developing their Water Safety Plans (WSP).</w:t>
      </w:r>
    </w:p>
    <w:p w14:paraId="1A452C11" w14:textId="77777777" w:rsidR="00F44049" w:rsidRPr="004740B0" w:rsidRDefault="00F44049" w:rsidP="000C2D2D"/>
    <w:p w14:paraId="1A452C12" w14:textId="77777777" w:rsidR="00F44049" w:rsidRPr="004740B0" w:rsidRDefault="00F44049" w:rsidP="004F79FE">
      <w:pPr>
        <w:keepLines/>
      </w:pPr>
      <w:r w:rsidRPr="004740B0">
        <w:lastRenderedPageBreak/>
        <w:t xml:space="preserve">Protozoa monitoring is discussed in Chapter 8: Protozoa Compliance, </w:t>
      </w:r>
      <w:r>
        <w:t>s</w:t>
      </w:r>
      <w:r w:rsidRPr="004740B0">
        <w:t xml:space="preserve">ection 8.2 Source Water. Monitoring other micro-organisms is discussed in </w:t>
      </w:r>
      <w:r>
        <w:t>s</w:t>
      </w:r>
      <w:r w:rsidRPr="004740B0">
        <w:t>ection 4.3: Barriers to the transmission of micro-organisms. Generally speaking, unless the water is a secure bore water, all waters contain micro-organisms that</w:t>
      </w:r>
      <w:r>
        <w:t xml:space="preserve"> will</w:t>
      </w:r>
      <w:r w:rsidRPr="004740B0">
        <w:t xml:space="preserve"> need to be inactivated or removed. The disinfectant dose is normally determined by the disinfectant demand of the water (after treatment), not the number of micro-organisms present. A</w:t>
      </w:r>
      <w:r w:rsidR="000C2D2D">
        <w:t> </w:t>
      </w:r>
      <w:r w:rsidRPr="004740B0">
        <w:t>combination of the two is required for protozoal inactivation.</w:t>
      </w:r>
    </w:p>
    <w:p w14:paraId="1A452C13" w14:textId="77777777" w:rsidR="00F44049" w:rsidRPr="004740B0" w:rsidRDefault="00F44049" w:rsidP="000C2D2D"/>
    <w:p w14:paraId="1A452C14" w14:textId="77777777" w:rsidR="00F44049" w:rsidRPr="004740B0" w:rsidRDefault="00F44049" w:rsidP="000C2D2D">
      <w:pPr>
        <w:pStyle w:val="Heading4-nonumbering"/>
      </w:pPr>
      <w:r w:rsidRPr="004740B0">
        <w:t>Risk-</w:t>
      </w:r>
      <w:r>
        <w:t>b</w:t>
      </w:r>
      <w:r w:rsidRPr="004740B0">
        <w:t xml:space="preserve">ased </w:t>
      </w:r>
      <w:r>
        <w:t>a</w:t>
      </w:r>
      <w:r w:rsidRPr="004740B0">
        <w:t>pproach</w:t>
      </w:r>
    </w:p>
    <w:p w14:paraId="1A452C15" w14:textId="77777777" w:rsidR="00F44049" w:rsidRPr="004740B0" w:rsidRDefault="00F44049" w:rsidP="000C2D2D">
      <w:r w:rsidRPr="004740B0">
        <w:t xml:space="preserve">The DWSNZ include MAVs for 115 chemical determinands that may be present in waters and potentially represent a significant health concern to human consumers. This list contains a wide range of chemicals representing natural and anthropogenic sources, </w:t>
      </w:r>
      <w:r>
        <w:t xml:space="preserve">ie, </w:t>
      </w:r>
      <w:r w:rsidRPr="004740B0">
        <w:t>may be found in source waters. A few of them are produced in disinfection processes or could enter the water from treatment chemicals or materials used in the distribution system or plumbing; these are discussed in Chapter 10: Chemical Compliance and Chapter 15: Treatment Processes: Disinfection.</w:t>
      </w:r>
    </w:p>
    <w:p w14:paraId="1A452C16" w14:textId="77777777" w:rsidR="00F44049" w:rsidRPr="004740B0" w:rsidRDefault="00F44049" w:rsidP="000C2D2D"/>
    <w:p w14:paraId="1A452C17" w14:textId="77777777" w:rsidR="00F44049" w:rsidRPr="004740B0" w:rsidRDefault="00F44049" w:rsidP="000C2D2D">
      <w:r w:rsidRPr="004740B0">
        <w:t>Many of the determinands will not be present in a given water source so procedures are required to prioritise analytical assessments. A risk management approach provides a basis for a decision support framework to prioritise a chemical assessment programme.</w:t>
      </w:r>
    </w:p>
    <w:p w14:paraId="1A452C18" w14:textId="77777777" w:rsidR="00F44049" w:rsidRPr="004740B0" w:rsidRDefault="00F44049" w:rsidP="000C2D2D"/>
    <w:p w14:paraId="1A452C19" w14:textId="77777777" w:rsidR="00F44049" w:rsidRPr="004740B0" w:rsidRDefault="00F44049" w:rsidP="000C2D2D">
      <w:r w:rsidRPr="004740B0">
        <w:t>The three main criteria for identifying specific determinands of concern to public health in any particular setting are:</w:t>
      </w:r>
    </w:p>
    <w:p w14:paraId="1A452C1A" w14:textId="77777777" w:rsidR="00F44049" w:rsidRPr="004740B0" w:rsidRDefault="00F44049" w:rsidP="000C2D2D">
      <w:pPr>
        <w:pStyle w:val="Bullet"/>
      </w:pPr>
      <w:r w:rsidRPr="004740B0">
        <w:t>high probability of consumer exposure from drinking-water</w:t>
      </w:r>
    </w:p>
    <w:p w14:paraId="1A452C1B" w14:textId="77777777" w:rsidR="00F44049" w:rsidRPr="004740B0" w:rsidRDefault="00F44049" w:rsidP="000C2D2D">
      <w:pPr>
        <w:pStyle w:val="Bullet"/>
      </w:pPr>
      <w:r w:rsidRPr="004740B0">
        <w:t>significant hazard to health</w:t>
      </w:r>
    </w:p>
    <w:p w14:paraId="1A452C1C" w14:textId="77777777" w:rsidR="00F44049" w:rsidRPr="004740B0" w:rsidRDefault="00F44049" w:rsidP="000C2D2D">
      <w:pPr>
        <w:pStyle w:val="Bullet"/>
      </w:pPr>
      <w:r w:rsidRPr="004740B0">
        <w:t>interference in the treatment process.</w:t>
      </w:r>
    </w:p>
    <w:p w14:paraId="1A452C1D" w14:textId="77777777" w:rsidR="00F44049" w:rsidRPr="004740B0" w:rsidRDefault="00F44049" w:rsidP="000C2D2D"/>
    <w:p w14:paraId="1A452C1E" w14:textId="77777777" w:rsidR="00F44049" w:rsidRPr="004740B0" w:rsidRDefault="00F44049" w:rsidP="000C2D2D">
      <w:r w:rsidRPr="004740B0">
        <w:t xml:space="preserve">Chemicals judged to be more likely to occur and to be highly hazardous to human health should be given greater priority for risk management than those judged less likely to occur in the drinking-water and to have lower health hazards. This can be addressed in the </w:t>
      </w:r>
      <w:r>
        <w:t>WSP</w:t>
      </w:r>
      <w:r w:rsidRPr="004740B0">
        <w:t>.</w:t>
      </w:r>
    </w:p>
    <w:p w14:paraId="1A452C1F" w14:textId="77777777" w:rsidR="00F44049" w:rsidRPr="004740B0" w:rsidRDefault="00F44049" w:rsidP="000C2D2D"/>
    <w:p w14:paraId="1A452C20" w14:textId="77777777" w:rsidR="00F44049" w:rsidRPr="004740B0" w:rsidRDefault="00F44049" w:rsidP="000C2D2D">
      <w:r w:rsidRPr="004740B0">
        <w:t>The period of exposure should also be considered, because health effects caused by chemicals in drinking-water generally result from long-term exposure. Few chemicals in N</w:t>
      </w:r>
      <w:r w:rsidR="000C2D2D">
        <w:t xml:space="preserve">ew </w:t>
      </w:r>
      <w:r w:rsidRPr="004740B0">
        <w:t>Z</w:t>
      </w:r>
      <w:r w:rsidR="000C2D2D">
        <w:t>ealand</w:t>
      </w:r>
      <w:r w:rsidRPr="004740B0">
        <w:t xml:space="preserve"> drinking-water have been shown to cause acute health problems in the short term, except through intentional or accidental contamination on a large scale. In such instances, the water frequently (but not always) becomes undrinkable due to unacceptable taste, odour or appearance (WHO 2004a).</w:t>
      </w:r>
    </w:p>
    <w:p w14:paraId="1A452C21" w14:textId="77777777" w:rsidR="00F44049" w:rsidRPr="004740B0" w:rsidRDefault="00F44049" w:rsidP="000C2D2D"/>
    <w:p w14:paraId="1A452C22" w14:textId="77777777" w:rsidR="00F44049" w:rsidRPr="004740B0" w:rsidRDefault="00F44049" w:rsidP="000C2D2D">
      <w:r w:rsidRPr="004740B0">
        <w:t>Risk management strategies for chemicals in drinking-water should also take into account the broader context. For example, if drinking-water is not the main route of exposure for a chemical, then controlling levels in water supplies may have little impact on public health (WHO 2004b).</w:t>
      </w:r>
    </w:p>
    <w:p w14:paraId="1A452C23" w14:textId="77777777" w:rsidR="00F44049" w:rsidRPr="004740B0" w:rsidRDefault="00F44049" w:rsidP="000C2D2D"/>
    <w:p w14:paraId="1A452C24" w14:textId="77777777" w:rsidR="00F44049" w:rsidRPr="004740B0" w:rsidRDefault="00F44049" w:rsidP="004F79FE">
      <w:pPr>
        <w:keepLines/>
      </w:pPr>
      <w:r w:rsidRPr="004740B0">
        <w:lastRenderedPageBreak/>
        <w:t>A recent World Health Organization publication (WHO 2004b) provides guidance on a risk-based approach, and detailed background information on chemical contaminants derived from a wide range of sources. A key component of a risk-based approach is to generate a list of potential contaminants that might be in the source water, based on knowledge about the natural mineralogy, anthropogenic activities and hydraulic processes (</w:t>
      </w:r>
      <w:r>
        <w:t xml:space="preserve">eg, </w:t>
      </w:r>
      <w:r w:rsidRPr="004740B0">
        <w:t>rainfall, catchment size, groundwater contribution) operating in the catchment. Integration of this information provides a robust approach to categorising the likely importance of contaminants of concern.</w:t>
      </w:r>
    </w:p>
    <w:p w14:paraId="1A452C25" w14:textId="77777777" w:rsidR="00F44049" w:rsidRPr="004740B0" w:rsidRDefault="00F44049" w:rsidP="000C2D2D"/>
    <w:p w14:paraId="1A452C26" w14:textId="77777777" w:rsidR="00F44049" w:rsidRPr="004740B0" w:rsidRDefault="00F44049" w:rsidP="000C2D2D">
      <w:r w:rsidRPr="004740B0">
        <w:t>New Zealand has a number of major landscape-scale activities that may contribute significantly to downstream contaminants. Table 4.4 provides an overview of some sources and activities that may give rise to contaminants. This provides a risk-based approach to assess potential contaminants that may occur in a water supply. The objective of this tabulation is to provide an indication of sources that may require greater consideration in New Zealand compared with the generic WHO (2004b) listings. Some of these activities are conducted on a wide scale (</w:t>
      </w:r>
      <w:r>
        <w:t xml:space="preserve">eg, </w:t>
      </w:r>
      <w:r w:rsidRPr="004740B0">
        <w:t>pest control for possums, forestry spraying), others may have cumulative risks from a large number of small or diffuse inputs (</w:t>
      </w:r>
      <w:r>
        <w:t xml:space="preserve">eg, </w:t>
      </w:r>
      <w:r w:rsidRPr="004740B0">
        <w:t>agricultural ponds), while others may be regional (</w:t>
      </w:r>
      <w:r>
        <w:t xml:space="preserve">eg, </w:t>
      </w:r>
      <w:r w:rsidRPr="004740B0">
        <w:t>geothermal, mining).</w:t>
      </w:r>
    </w:p>
    <w:p w14:paraId="1A452C27" w14:textId="77777777" w:rsidR="00F44049" w:rsidRPr="004740B0" w:rsidRDefault="00F44049" w:rsidP="000C2D2D"/>
    <w:p w14:paraId="1A452C28" w14:textId="77777777" w:rsidR="00F44049" w:rsidRPr="009475E6" w:rsidRDefault="00F44049" w:rsidP="000C2D2D">
      <w:pPr>
        <w:pStyle w:val="Table"/>
      </w:pPr>
      <w:bookmarkStart w:id="90" w:name="_Toc349818068"/>
      <w:bookmarkStart w:id="91" w:name="_Toc364675941"/>
      <w:bookmarkStart w:id="92" w:name="_Toc365447152"/>
      <w:bookmarkStart w:id="93" w:name="_Toc9050326"/>
      <w:r w:rsidRPr="004740B0">
        <w:t>T</w:t>
      </w:r>
      <w:r>
        <w:t>able</w:t>
      </w:r>
      <w:r w:rsidRPr="004740B0">
        <w:t xml:space="preserve"> 4.4: Summary of sources that may provide significant chemical contaminants of concern (COCs) to freshwater environments in New Zealand</w:t>
      </w:r>
      <w:r w:rsidRPr="004740B0">
        <w:rPr>
          <w:vertAlign w:val="superscript"/>
        </w:rPr>
        <w:t>1</w:t>
      </w:r>
      <w:bookmarkEnd w:id="90"/>
      <w:bookmarkEnd w:id="91"/>
      <w:bookmarkEnd w:id="92"/>
      <w:bookmarkEnd w:id="9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560"/>
        <w:gridCol w:w="2268"/>
        <w:gridCol w:w="4252"/>
      </w:tblGrid>
      <w:tr w:rsidR="00F44049" w:rsidRPr="000C2D2D" w14:paraId="1A452C2C" w14:textId="77777777" w:rsidTr="004F79FE">
        <w:trPr>
          <w:cantSplit/>
        </w:trPr>
        <w:tc>
          <w:tcPr>
            <w:tcW w:w="1560" w:type="dxa"/>
            <w:tcBorders>
              <w:top w:val="nil"/>
              <w:bottom w:val="nil"/>
            </w:tcBorders>
            <w:shd w:val="clear" w:color="auto" w:fill="D9D9D9" w:themeFill="background1" w:themeFillShade="D9"/>
          </w:tcPr>
          <w:p w14:paraId="1A452C29" w14:textId="77777777" w:rsidR="00F44049" w:rsidRPr="000C2D2D" w:rsidRDefault="00F44049" w:rsidP="000C2D2D">
            <w:pPr>
              <w:pStyle w:val="TableText"/>
              <w:rPr>
                <w:b/>
              </w:rPr>
            </w:pPr>
            <w:r w:rsidRPr="000C2D2D">
              <w:rPr>
                <w:b/>
              </w:rPr>
              <w:t>Source</w:t>
            </w:r>
          </w:p>
        </w:tc>
        <w:tc>
          <w:tcPr>
            <w:tcW w:w="2268" w:type="dxa"/>
            <w:tcBorders>
              <w:top w:val="nil"/>
              <w:bottom w:val="nil"/>
            </w:tcBorders>
            <w:shd w:val="clear" w:color="auto" w:fill="D9D9D9" w:themeFill="background1" w:themeFillShade="D9"/>
          </w:tcPr>
          <w:p w14:paraId="1A452C2A" w14:textId="77777777" w:rsidR="00F44049" w:rsidRPr="000C2D2D" w:rsidRDefault="00F44049" w:rsidP="000C2D2D">
            <w:pPr>
              <w:pStyle w:val="TableText"/>
              <w:rPr>
                <w:b/>
              </w:rPr>
            </w:pPr>
            <w:r w:rsidRPr="000C2D2D">
              <w:rPr>
                <w:b/>
              </w:rPr>
              <w:t>Contaminants of concern</w:t>
            </w:r>
          </w:p>
        </w:tc>
        <w:tc>
          <w:tcPr>
            <w:tcW w:w="4252" w:type="dxa"/>
            <w:tcBorders>
              <w:top w:val="nil"/>
              <w:bottom w:val="nil"/>
            </w:tcBorders>
            <w:shd w:val="clear" w:color="auto" w:fill="D9D9D9" w:themeFill="background1" w:themeFillShade="D9"/>
          </w:tcPr>
          <w:p w14:paraId="1A452C2B" w14:textId="77777777" w:rsidR="00F44049" w:rsidRPr="000C2D2D" w:rsidRDefault="00F44049" w:rsidP="000C2D2D">
            <w:pPr>
              <w:pStyle w:val="TableText"/>
              <w:rPr>
                <w:b/>
              </w:rPr>
            </w:pPr>
            <w:r w:rsidRPr="000C2D2D">
              <w:rPr>
                <w:b/>
              </w:rPr>
              <w:t>Comment</w:t>
            </w:r>
          </w:p>
        </w:tc>
      </w:tr>
      <w:tr w:rsidR="00F44049" w:rsidRPr="004740B0" w14:paraId="1A452C30" w14:textId="77777777" w:rsidTr="004F79FE">
        <w:trPr>
          <w:cantSplit/>
        </w:trPr>
        <w:tc>
          <w:tcPr>
            <w:tcW w:w="1560" w:type="dxa"/>
            <w:tcBorders>
              <w:top w:val="nil"/>
            </w:tcBorders>
            <w:shd w:val="clear" w:color="auto" w:fill="auto"/>
          </w:tcPr>
          <w:p w14:paraId="1A452C2D" w14:textId="77777777" w:rsidR="00F44049" w:rsidRPr="004740B0" w:rsidRDefault="00F44049" w:rsidP="000C2D2D">
            <w:pPr>
              <w:pStyle w:val="TableText"/>
              <w:rPr>
                <w:bCs/>
              </w:rPr>
            </w:pPr>
            <w:r w:rsidRPr="004740B0">
              <w:rPr>
                <w:bCs/>
              </w:rPr>
              <w:t>Agriculture</w:t>
            </w:r>
          </w:p>
        </w:tc>
        <w:tc>
          <w:tcPr>
            <w:tcW w:w="2268" w:type="dxa"/>
            <w:tcBorders>
              <w:top w:val="nil"/>
            </w:tcBorders>
            <w:shd w:val="clear" w:color="auto" w:fill="auto"/>
          </w:tcPr>
          <w:p w14:paraId="1A452C2E" w14:textId="77777777" w:rsidR="00F44049" w:rsidRPr="004740B0" w:rsidRDefault="00F44049" w:rsidP="000C2D2D">
            <w:pPr>
              <w:pStyle w:val="TableText"/>
              <w:rPr>
                <w:bCs/>
              </w:rPr>
            </w:pPr>
            <w:r w:rsidRPr="004740B0">
              <w:rPr>
                <w:bCs/>
              </w:rPr>
              <w:t>Ammonia, nitrate, modern pesticides, Zn, Cu, F, cyanotoxins, DDT, dieldrin</w:t>
            </w:r>
          </w:p>
        </w:tc>
        <w:tc>
          <w:tcPr>
            <w:tcW w:w="4252" w:type="dxa"/>
            <w:tcBorders>
              <w:top w:val="nil"/>
            </w:tcBorders>
            <w:shd w:val="clear" w:color="auto" w:fill="auto"/>
          </w:tcPr>
          <w:p w14:paraId="1A452C2F" w14:textId="77777777" w:rsidR="00F44049" w:rsidRPr="004740B0" w:rsidRDefault="00F44049" w:rsidP="000C2D2D">
            <w:pPr>
              <w:pStyle w:val="TableText"/>
              <w:rPr>
                <w:bCs/>
              </w:rPr>
            </w:pPr>
            <w:r w:rsidRPr="004740B0">
              <w:rPr>
                <w:bCs/>
              </w:rPr>
              <w:t>Cd and F input from fertiliser; Zn from application for facial eczema; Cu fr</w:t>
            </w:r>
            <w:r>
              <w:rPr>
                <w:bCs/>
              </w:rPr>
              <w:t>om horticultural spraying; DDT and</w:t>
            </w:r>
            <w:r w:rsidRPr="004740B0">
              <w:rPr>
                <w:bCs/>
              </w:rPr>
              <w:t xml:space="preserve"> dieldrin from legacy use of pesticides; cyanotoxins from blue-green algal growth in agricultural oxidation ponds</w:t>
            </w:r>
          </w:p>
        </w:tc>
      </w:tr>
      <w:tr w:rsidR="00F44049" w:rsidRPr="004740B0" w14:paraId="1A452C34" w14:textId="77777777" w:rsidTr="004F79FE">
        <w:trPr>
          <w:cantSplit/>
        </w:trPr>
        <w:tc>
          <w:tcPr>
            <w:tcW w:w="1560" w:type="dxa"/>
            <w:shd w:val="clear" w:color="auto" w:fill="auto"/>
          </w:tcPr>
          <w:p w14:paraId="1A452C31" w14:textId="77777777" w:rsidR="00F44049" w:rsidRPr="004740B0" w:rsidRDefault="00F44049" w:rsidP="000C2D2D">
            <w:pPr>
              <w:pStyle w:val="TableText"/>
              <w:rPr>
                <w:bCs/>
              </w:rPr>
            </w:pPr>
            <w:r w:rsidRPr="004740B0">
              <w:rPr>
                <w:bCs/>
              </w:rPr>
              <w:t>Forestry</w:t>
            </w:r>
          </w:p>
        </w:tc>
        <w:tc>
          <w:tcPr>
            <w:tcW w:w="2268" w:type="dxa"/>
            <w:shd w:val="clear" w:color="auto" w:fill="auto"/>
          </w:tcPr>
          <w:p w14:paraId="1A452C32" w14:textId="77777777" w:rsidR="00F44049" w:rsidRPr="004740B0" w:rsidRDefault="00F44049" w:rsidP="000C2D2D">
            <w:pPr>
              <w:pStyle w:val="TableText"/>
              <w:rPr>
                <w:bCs/>
              </w:rPr>
            </w:pPr>
            <w:r w:rsidRPr="004740B0">
              <w:rPr>
                <w:bCs/>
              </w:rPr>
              <w:t>Cu, Cr, As, fungicides, PCP</w:t>
            </w:r>
          </w:p>
        </w:tc>
        <w:tc>
          <w:tcPr>
            <w:tcW w:w="4252" w:type="dxa"/>
            <w:shd w:val="clear" w:color="auto" w:fill="auto"/>
          </w:tcPr>
          <w:p w14:paraId="1A452C33" w14:textId="77777777" w:rsidR="00F44049" w:rsidRPr="004740B0" w:rsidRDefault="00F44049" w:rsidP="000C2D2D">
            <w:pPr>
              <w:pStyle w:val="TableText"/>
              <w:rPr>
                <w:bCs/>
              </w:rPr>
            </w:pPr>
            <w:r w:rsidRPr="004740B0">
              <w:rPr>
                <w:bCs/>
              </w:rPr>
              <w:t xml:space="preserve">Cu from forestry </w:t>
            </w:r>
            <w:r w:rsidRPr="004740B0">
              <w:rPr>
                <w:bCs/>
                <w:i/>
              </w:rPr>
              <w:t>Dothistroma</w:t>
            </w:r>
            <w:r w:rsidRPr="004740B0">
              <w:rPr>
                <w:bCs/>
              </w:rPr>
              <w:t xml:space="preserve"> spraying; Cu, Cr, As and PCP from old timber treatment sites</w:t>
            </w:r>
          </w:p>
        </w:tc>
      </w:tr>
      <w:tr w:rsidR="00F44049" w:rsidRPr="004740B0" w14:paraId="1A452C38" w14:textId="77777777" w:rsidTr="004F79FE">
        <w:trPr>
          <w:cantSplit/>
        </w:trPr>
        <w:tc>
          <w:tcPr>
            <w:tcW w:w="1560" w:type="dxa"/>
            <w:shd w:val="clear" w:color="auto" w:fill="auto"/>
          </w:tcPr>
          <w:p w14:paraId="1A452C35" w14:textId="77777777" w:rsidR="00F44049" w:rsidRPr="004740B0" w:rsidRDefault="00F44049" w:rsidP="000C2D2D">
            <w:pPr>
              <w:pStyle w:val="TableText"/>
              <w:rPr>
                <w:bCs/>
              </w:rPr>
            </w:pPr>
            <w:r w:rsidRPr="004740B0">
              <w:rPr>
                <w:bCs/>
              </w:rPr>
              <w:t>Geothermal</w:t>
            </w:r>
          </w:p>
        </w:tc>
        <w:tc>
          <w:tcPr>
            <w:tcW w:w="2268" w:type="dxa"/>
            <w:shd w:val="clear" w:color="auto" w:fill="auto"/>
          </w:tcPr>
          <w:p w14:paraId="1A452C36" w14:textId="77777777" w:rsidR="00F44049" w:rsidRPr="004740B0" w:rsidRDefault="00F44049" w:rsidP="000C2D2D">
            <w:pPr>
              <w:pStyle w:val="TableText"/>
              <w:rPr>
                <w:bCs/>
              </w:rPr>
            </w:pPr>
            <w:r w:rsidRPr="004740B0">
              <w:rPr>
                <w:bCs/>
              </w:rPr>
              <w:t>Hg, B, As, F, Li</w:t>
            </w:r>
          </w:p>
        </w:tc>
        <w:tc>
          <w:tcPr>
            <w:tcW w:w="4252" w:type="dxa"/>
            <w:shd w:val="clear" w:color="auto" w:fill="auto"/>
          </w:tcPr>
          <w:p w14:paraId="1A452C37" w14:textId="77777777" w:rsidR="00F44049" w:rsidRPr="004740B0" w:rsidRDefault="00F44049" w:rsidP="000C2D2D">
            <w:pPr>
              <w:pStyle w:val="TableText"/>
              <w:rPr>
                <w:bCs/>
              </w:rPr>
            </w:pPr>
            <w:r w:rsidRPr="004740B0">
              <w:rPr>
                <w:bCs/>
              </w:rPr>
              <w:t>Geothermal (and some hydrothermal) region input to surface and groundwaters</w:t>
            </w:r>
          </w:p>
        </w:tc>
      </w:tr>
      <w:tr w:rsidR="00F44049" w:rsidRPr="004740B0" w14:paraId="1A452C3C" w14:textId="77777777" w:rsidTr="004F79FE">
        <w:trPr>
          <w:cantSplit/>
        </w:trPr>
        <w:tc>
          <w:tcPr>
            <w:tcW w:w="1560" w:type="dxa"/>
            <w:shd w:val="clear" w:color="auto" w:fill="auto"/>
          </w:tcPr>
          <w:p w14:paraId="1A452C39" w14:textId="77777777" w:rsidR="00F44049" w:rsidRPr="004740B0" w:rsidRDefault="00F44049" w:rsidP="000C2D2D">
            <w:pPr>
              <w:pStyle w:val="TableText"/>
              <w:rPr>
                <w:bCs/>
              </w:rPr>
            </w:pPr>
            <w:r w:rsidRPr="004740B0">
              <w:rPr>
                <w:bCs/>
              </w:rPr>
              <w:t>Pest control</w:t>
            </w:r>
          </w:p>
        </w:tc>
        <w:tc>
          <w:tcPr>
            <w:tcW w:w="2268" w:type="dxa"/>
            <w:shd w:val="clear" w:color="auto" w:fill="auto"/>
          </w:tcPr>
          <w:p w14:paraId="1A452C3A" w14:textId="77777777" w:rsidR="00F44049" w:rsidRPr="004740B0" w:rsidRDefault="00F44049" w:rsidP="000C2D2D">
            <w:pPr>
              <w:pStyle w:val="TableText"/>
              <w:rPr>
                <w:bCs/>
              </w:rPr>
            </w:pPr>
            <w:r w:rsidRPr="004740B0">
              <w:rPr>
                <w:bCs/>
              </w:rPr>
              <w:t>1080, brodifacoum</w:t>
            </w:r>
          </w:p>
        </w:tc>
        <w:tc>
          <w:tcPr>
            <w:tcW w:w="4252" w:type="dxa"/>
            <w:shd w:val="clear" w:color="auto" w:fill="auto"/>
          </w:tcPr>
          <w:p w14:paraId="1A452C3B" w14:textId="77777777" w:rsidR="00F44049" w:rsidRPr="004740B0" w:rsidRDefault="00F44049" w:rsidP="000C2D2D">
            <w:pPr>
              <w:pStyle w:val="TableText"/>
              <w:rPr>
                <w:bCs/>
              </w:rPr>
            </w:pPr>
            <w:r w:rsidRPr="004740B0">
              <w:rPr>
                <w:bCs/>
              </w:rPr>
              <w:t>Used widely for possum and rat control</w:t>
            </w:r>
          </w:p>
        </w:tc>
      </w:tr>
      <w:tr w:rsidR="00F44049" w:rsidRPr="004740B0" w14:paraId="1A452C40" w14:textId="77777777" w:rsidTr="004F79FE">
        <w:trPr>
          <w:cantSplit/>
        </w:trPr>
        <w:tc>
          <w:tcPr>
            <w:tcW w:w="1560" w:type="dxa"/>
            <w:shd w:val="clear" w:color="auto" w:fill="auto"/>
          </w:tcPr>
          <w:p w14:paraId="1A452C3D" w14:textId="77777777" w:rsidR="00F44049" w:rsidRPr="004740B0" w:rsidRDefault="00F44049" w:rsidP="000C2D2D">
            <w:pPr>
              <w:pStyle w:val="TableText"/>
              <w:rPr>
                <w:bCs/>
              </w:rPr>
            </w:pPr>
            <w:r w:rsidRPr="004740B0">
              <w:rPr>
                <w:bCs/>
              </w:rPr>
              <w:t>Mining</w:t>
            </w:r>
          </w:p>
        </w:tc>
        <w:tc>
          <w:tcPr>
            <w:tcW w:w="2268" w:type="dxa"/>
            <w:shd w:val="clear" w:color="auto" w:fill="auto"/>
          </w:tcPr>
          <w:p w14:paraId="1A452C3E" w14:textId="77777777" w:rsidR="00F44049" w:rsidRPr="004740B0" w:rsidRDefault="00F44049" w:rsidP="000C2D2D">
            <w:pPr>
              <w:pStyle w:val="TableText"/>
              <w:rPr>
                <w:bCs/>
              </w:rPr>
            </w:pPr>
            <w:r w:rsidRPr="004740B0">
              <w:rPr>
                <w:bCs/>
              </w:rPr>
              <w:t>Gold mining: Cu, Cr, As</w:t>
            </w:r>
            <w:r>
              <w:rPr>
                <w:bCs/>
              </w:rPr>
              <w:br/>
            </w:r>
            <w:r w:rsidRPr="004740B0">
              <w:rPr>
                <w:bCs/>
              </w:rPr>
              <w:t>Coal mining: B, Hg, Cd</w:t>
            </w:r>
          </w:p>
        </w:tc>
        <w:tc>
          <w:tcPr>
            <w:tcW w:w="4252" w:type="dxa"/>
            <w:shd w:val="clear" w:color="auto" w:fill="auto"/>
          </w:tcPr>
          <w:p w14:paraId="1A452C3F" w14:textId="77777777" w:rsidR="00F44049" w:rsidRPr="004740B0" w:rsidRDefault="00F44049" w:rsidP="000C2D2D">
            <w:pPr>
              <w:pStyle w:val="TableText"/>
              <w:rPr>
                <w:bCs/>
              </w:rPr>
            </w:pPr>
            <w:r w:rsidRPr="004740B0">
              <w:rPr>
                <w:bCs/>
              </w:rPr>
              <w:t>Legacy mining inputs. N</w:t>
            </w:r>
            <w:r>
              <w:rPr>
                <w:bCs/>
              </w:rPr>
              <w:t xml:space="preserve">ew </w:t>
            </w:r>
            <w:r w:rsidRPr="004740B0">
              <w:rPr>
                <w:bCs/>
              </w:rPr>
              <w:t>Z</w:t>
            </w:r>
            <w:r>
              <w:rPr>
                <w:bCs/>
              </w:rPr>
              <w:t>ealand</w:t>
            </w:r>
            <w:r w:rsidRPr="004740B0">
              <w:rPr>
                <w:bCs/>
              </w:rPr>
              <w:t xml:space="preserve"> coal is high in B in some areas</w:t>
            </w:r>
          </w:p>
        </w:tc>
      </w:tr>
      <w:tr w:rsidR="00F44049" w:rsidRPr="004740B0" w14:paraId="1A452C44" w14:textId="77777777" w:rsidTr="004F79FE">
        <w:trPr>
          <w:cantSplit/>
        </w:trPr>
        <w:tc>
          <w:tcPr>
            <w:tcW w:w="1560" w:type="dxa"/>
            <w:shd w:val="clear" w:color="auto" w:fill="auto"/>
          </w:tcPr>
          <w:p w14:paraId="1A452C41" w14:textId="77777777" w:rsidR="00F44049" w:rsidRPr="004740B0" w:rsidRDefault="00F44049" w:rsidP="000C2D2D">
            <w:pPr>
              <w:pStyle w:val="TableText"/>
              <w:rPr>
                <w:bCs/>
              </w:rPr>
            </w:pPr>
            <w:r w:rsidRPr="004740B0">
              <w:rPr>
                <w:bCs/>
              </w:rPr>
              <w:t>Aquaculture</w:t>
            </w:r>
          </w:p>
        </w:tc>
        <w:tc>
          <w:tcPr>
            <w:tcW w:w="2268" w:type="dxa"/>
            <w:shd w:val="clear" w:color="auto" w:fill="auto"/>
          </w:tcPr>
          <w:p w14:paraId="1A452C42" w14:textId="77777777" w:rsidR="00F44049" w:rsidRPr="004740B0" w:rsidRDefault="00F44049" w:rsidP="000C2D2D">
            <w:pPr>
              <w:pStyle w:val="TableText"/>
              <w:rPr>
                <w:bCs/>
              </w:rPr>
            </w:pPr>
            <w:r w:rsidRPr="004740B0">
              <w:rPr>
                <w:bCs/>
              </w:rPr>
              <w:t>Hg, antibiotics</w:t>
            </w:r>
          </w:p>
        </w:tc>
        <w:tc>
          <w:tcPr>
            <w:tcW w:w="4252" w:type="dxa"/>
            <w:shd w:val="clear" w:color="auto" w:fill="auto"/>
          </w:tcPr>
          <w:p w14:paraId="1A452C43" w14:textId="77777777" w:rsidR="00F44049" w:rsidRPr="004740B0" w:rsidRDefault="00F44049" w:rsidP="000C2D2D">
            <w:pPr>
              <w:pStyle w:val="TableText"/>
              <w:rPr>
                <w:bCs/>
              </w:rPr>
            </w:pPr>
            <w:r w:rsidRPr="004740B0">
              <w:rPr>
                <w:bCs/>
              </w:rPr>
              <w:t xml:space="preserve">Hg is derived from use of some fish meal. </w:t>
            </w:r>
            <w:r>
              <w:rPr>
                <w:bCs/>
              </w:rPr>
              <w:t>Antibiotics added to many feeds</w:t>
            </w:r>
          </w:p>
        </w:tc>
      </w:tr>
      <w:tr w:rsidR="00F44049" w:rsidRPr="004740B0" w14:paraId="1A452C48" w14:textId="77777777" w:rsidTr="004F79FE">
        <w:trPr>
          <w:cantSplit/>
        </w:trPr>
        <w:tc>
          <w:tcPr>
            <w:tcW w:w="1560" w:type="dxa"/>
            <w:shd w:val="clear" w:color="auto" w:fill="auto"/>
          </w:tcPr>
          <w:p w14:paraId="1A452C45" w14:textId="77777777" w:rsidR="00F44049" w:rsidRPr="004740B0" w:rsidRDefault="00F44049" w:rsidP="000C2D2D">
            <w:pPr>
              <w:pStyle w:val="TableText"/>
              <w:rPr>
                <w:bCs/>
              </w:rPr>
            </w:pPr>
            <w:r w:rsidRPr="004740B0">
              <w:rPr>
                <w:bCs/>
              </w:rPr>
              <w:t>Domestic oxidation ponds</w:t>
            </w:r>
          </w:p>
        </w:tc>
        <w:tc>
          <w:tcPr>
            <w:tcW w:w="2268" w:type="dxa"/>
            <w:shd w:val="clear" w:color="auto" w:fill="auto"/>
          </w:tcPr>
          <w:p w14:paraId="1A452C46" w14:textId="77777777" w:rsidR="00F44049" w:rsidRPr="004740B0" w:rsidRDefault="00F44049" w:rsidP="000C2D2D">
            <w:pPr>
              <w:pStyle w:val="TableText"/>
              <w:rPr>
                <w:bCs/>
              </w:rPr>
            </w:pPr>
            <w:r w:rsidRPr="004740B0">
              <w:rPr>
                <w:bCs/>
              </w:rPr>
              <w:t>Ammonia, nitrate, various, cyanotoxins</w:t>
            </w:r>
          </w:p>
        </w:tc>
        <w:tc>
          <w:tcPr>
            <w:tcW w:w="4252" w:type="dxa"/>
            <w:shd w:val="clear" w:color="auto" w:fill="auto"/>
          </w:tcPr>
          <w:p w14:paraId="1A452C47" w14:textId="77777777" w:rsidR="00F44049" w:rsidRPr="004740B0" w:rsidRDefault="00F44049" w:rsidP="000C2D2D">
            <w:pPr>
              <w:pStyle w:val="TableText"/>
              <w:rPr>
                <w:bCs/>
              </w:rPr>
            </w:pPr>
            <w:r w:rsidRPr="004740B0">
              <w:rPr>
                <w:bCs/>
              </w:rPr>
              <w:t>Microcystin from blue-green algal growth in oxidation ponds</w:t>
            </w:r>
          </w:p>
        </w:tc>
      </w:tr>
      <w:tr w:rsidR="00F44049" w:rsidRPr="004740B0" w14:paraId="1A452C4C" w14:textId="77777777" w:rsidTr="004F79FE">
        <w:trPr>
          <w:cantSplit/>
        </w:trPr>
        <w:tc>
          <w:tcPr>
            <w:tcW w:w="1560" w:type="dxa"/>
            <w:shd w:val="clear" w:color="auto" w:fill="auto"/>
          </w:tcPr>
          <w:p w14:paraId="1A452C49" w14:textId="77777777" w:rsidR="00F44049" w:rsidRPr="004740B0" w:rsidRDefault="00F44049" w:rsidP="000C2D2D">
            <w:pPr>
              <w:pStyle w:val="TableText"/>
              <w:rPr>
                <w:bCs/>
              </w:rPr>
            </w:pPr>
            <w:r w:rsidRPr="004740B0">
              <w:rPr>
                <w:bCs/>
              </w:rPr>
              <w:t>Mineralogy</w:t>
            </w:r>
          </w:p>
        </w:tc>
        <w:tc>
          <w:tcPr>
            <w:tcW w:w="2268" w:type="dxa"/>
            <w:shd w:val="clear" w:color="auto" w:fill="auto"/>
          </w:tcPr>
          <w:p w14:paraId="1A452C4A" w14:textId="77777777" w:rsidR="00F44049" w:rsidRPr="004740B0" w:rsidRDefault="00F44049" w:rsidP="000C2D2D">
            <w:pPr>
              <w:pStyle w:val="TableText"/>
              <w:rPr>
                <w:bCs/>
              </w:rPr>
            </w:pPr>
            <w:r w:rsidRPr="004740B0">
              <w:rPr>
                <w:bCs/>
              </w:rPr>
              <w:t>As, Hg</w:t>
            </w:r>
          </w:p>
        </w:tc>
        <w:tc>
          <w:tcPr>
            <w:tcW w:w="4252" w:type="dxa"/>
            <w:shd w:val="clear" w:color="auto" w:fill="auto"/>
          </w:tcPr>
          <w:p w14:paraId="1A452C4B" w14:textId="77777777" w:rsidR="00F44049" w:rsidRPr="004740B0" w:rsidRDefault="00F44049" w:rsidP="000C2D2D">
            <w:pPr>
              <w:pStyle w:val="TableText"/>
              <w:rPr>
                <w:bCs/>
              </w:rPr>
            </w:pPr>
            <w:r w:rsidRPr="004740B0">
              <w:rPr>
                <w:bCs/>
              </w:rPr>
              <w:t>Parts of N</w:t>
            </w:r>
            <w:r>
              <w:rPr>
                <w:bCs/>
              </w:rPr>
              <w:t xml:space="preserve">ew </w:t>
            </w:r>
            <w:r w:rsidRPr="004740B0">
              <w:rPr>
                <w:bCs/>
              </w:rPr>
              <w:t>Z</w:t>
            </w:r>
            <w:r>
              <w:rPr>
                <w:bCs/>
              </w:rPr>
              <w:t>ealand</w:t>
            </w:r>
            <w:r w:rsidRPr="004740B0">
              <w:rPr>
                <w:bCs/>
              </w:rPr>
              <w:t xml:space="preserve"> have mineralised areas with natural leaching of As and Hg to re</w:t>
            </w:r>
            <w:r>
              <w:rPr>
                <w:bCs/>
              </w:rPr>
              <w:t>ceiving waters</w:t>
            </w:r>
          </w:p>
        </w:tc>
      </w:tr>
    </w:tbl>
    <w:p w14:paraId="1A452C4D" w14:textId="77777777" w:rsidR="00F44049" w:rsidRPr="004740B0" w:rsidRDefault="00F44049" w:rsidP="000C2D2D">
      <w:pPr>
        <w:pStyle w:val="Note"/>
      </w:pPr>
      <w:r w:rsidRPr="00D54459">
        <w:t>1</w:t>
      </w:r>
      <w:r>
        <w:tab/>
        <w:t>S</w:t>
      </w:r>
      <w:r w:rsidRPr="004740B0">
        <w:t xml:space="preserve">ee also Hickey 1995, 2000; Smith 1986; Lentz </w:t>
      </w:r>
      <w:r>
        <w:t>et al</w:t>
      </w:r>
      <w:r w:rsidRPr="004740B0">
        <w:t xml:space="preserve"> 1998</w:t>
      </w:r>
      <w:r>
        <w:t>.</w:t>
      </w:r>
    </w:p>
    <w:p w14:paraId="1A452C4E" w14:textId="77777777" w:rsidR="000C2D2D" w:rsidRDefault="000C2D2D" w:rsidP="000C2D2D"/>
    <w:p w14:paraId="1A452C4F" w14:textId="77777777" w:rsidR="00F44049" w:rsidRPr="004740B0" w:rsidRDefault="00F44049" w:rsidP="004F79FE">
      <w:pPr>
        <w:keepLines/>
      </w:pPr>
      <w:r w:rsidRPr="004740B0">
        <w:lastRenderedPageBreak/>
        <w:t>The risk-based procedure then involves listing the potential contaminant contributions followed by the hazard assessment. Table 4.5 illustrates an assessment procedure for an integrated catchment approach. The contaminants illustrated in this table are those likely to be of relevance in the New Zealand environment. There may be a range of site-specific contaminants in some water sources. This approach provides a decision-support basis for monitoring and surveillance of contaminants. The listing process is designed to be relatively exhaustive in drawing information from a range of sources to compile the database. The subsequent procedure involves risk ranking to eliminate contaminants that would not be expected to be present in significant quantities in the catchment. For completeness, Table 4.5 includes determinands that may enter the water during and after treatment.</w:t>
      </w:r>
    </w:p>
    <w:p w14:paraId="1A452C50" w14:textId="77777777" w:rsidR="00F44049" w:rsidRPr="004740B0" w:rsidRDefault="00F44049" w:rsidP="000C2D2D"/>
    <w:p w14:paraId="1A452C51" w14:textId="77777777" w:rsidR="00F44049" w:rsidRPr="004740B0" w:rsidRDefault="00F44049" w:rsidP="000C2D2D">
      <w:r w:rsidRPr="004740B0">
        <w:t>There is no national database available in New Zealand that provides information on point source and diffuse source contaminants or natural water concentrations. Rather, data must be gathered from a wide range of sources. Information for contaminants from a wide range of discharges is contained in a range of publications (</w:t>
      </w:r>
      <w:r>
        <w:t xml:space="preserve">eg, </w:t>
      </w:r>
      <w:r w:rsidRPr="004740B0">
        <w:t xml:space="preserve">Hickey 1995, 2000; Smith 1986; Lentz </w:t>
      </w:r>
      <w:r>
        <w:t>et al</w:t>
      </w:r>
      <w:r w:rsidRPr="004740B0">
        <w:t xml:space="preserve"> 1998). Wilcock (1989), Wilcock </w:t>
      </w:r>
      <w:r>
        <w:t>and</w:t>
      </w:r>
      <w:r w:rsidRPr="004740B0">
        <w:t xml:space="preserve"> Close (1990) reviewed pesticide use, together with a risk-based assessment (Wilcock 1993). The pesticide use data has more recently been updated (Holland </w:t>
      </w:r>
      <w:r>
        <w:t>and</w:t>
      </w:r>
      <w:r w:rsidRPr="004740B0">
        <w:t xml:space="preserve"> Rahman 1999).</w:t>
      </w:r>
    </w:p>
    <w:p w14:paraId="1A452C52" w14:textId="77777777" w:rsidR="00F44049" w:rsidRPr="004740B0" w:rsidRDefault="00F44049" w:rsidP="000C2D2D"/>
    <w:p w14:paraId="1A452C53" w14:textId="77777777" w:rsidR="00F44049" w:rsidRPr="004740B0" w:rsidRDefault="00F44049" w:rsidP="000C2D2D">
      <w:r w:rsidRPr="004740B0">
        <w:t xml:space="preserve">Most New Zealand water suppliers find that they do not need to monitor their source waters for chemical determinands of health significance. Some aesthetic determinands are measured regularly. And some determinands can impair the performance of the treatment process. Generally, the only raw water monitoring recommended to be conducted on site are those determinands that water treatment plant operators can do </w:t>
      </w:r>
      <w:r w:rsidRPr="000C2D2D">
        <w:rPr>
          <w:spacing w:val="-2"/>
        </w:rPr>
        <w:t xml:space="preserve">something about. These depend on the treatment process being used (Chapters 12–15) </w:t>
      </w:r>
      <w:r w:rsidRPr="004740B0">
        <w:t>and the likelihood of them being a nuisance in the treatment process. Some problems that are fairly common are:</w:t>
      </w:r>
    </w:p>
    <w:p w14:paraId="1A452C54" w14:textId="77777777" w:rsidR="00F44049" w:rsidRPr="004740B0" w:rsidRDefault="00F44049" w:rsidP="000C2D2D">
      <w:pPr>
        <w:pStyle w:val="Bullet"/>
      </w:pPr>
      <w:r w:rsidRPr="004740B0">
        <w:t>colour (or UV absorbance) and turbidity affect coagulation processes</w:t>
      </w:r>
    </w:p>
    <w:p w14:paraId="1A452C55" w14:textId="77777777" w:rsidR="00F44049" w:rsidRPr="004740B0" w:rsidRDefault="00F44049" w:rsidP="000C2D2D">
      <w:pPr>
        <w:pStyle w:val="Bullet"/>
      </w:pPr>
      <w:r w:rsidRPr="004740B0">
        <w:t>natural organic matter and bromide may lead to disinfection by-products</w:t>
      </w:r>
    </w:p>
    <w:p w14:paraId="1A452C56" w14:textId="77777777" w:rsidR="00F44049" w:rsidRPr="004740B0" w:rsidRDefault="00F44049" w:rsidP="000C2D2D">
      <w:pPr>
        <w:pStyle w:val="Bullet"/>
      </w:pPr>
      <w:r w:rsidRPr="004740B0">
        <w:t>silt and debris from floods can challenge the solids loading of the treatment plant</w:t>
      </w:r>
    </w:p>
    <w:p w14:paraId="1A452C57" w14:textId="77777777" w:rsidR="00F44049" w:rsidRPr="004740B0" w:rsidRDefault="00F44049" w:rsidP="000C2D2D">
      <w:pPr>
        <w:pStyle w:val="Bullet"/>
      </w:pPr>
      <w:r w:rsidRPr="004740B0">
        <w:t>a change in raw water pH can require a pH adjustment either at the coagulation or final stage</w:t>
      </w:r>
    </w:p>
    <w:p w14:paraId="1A452C58" w14:textId="77777777" w:rsidR="00F44049" w:rsidRPr="004740B0" w:rsidRDefault="00F44049" w:rsidP="000C2D2D">
      <w:pPr>
        <w:pStyle w:val="Bullet"/>
      </w:pPr>
      <w:r w:rsidRPr="004740B0">
        <w:t>low alkalinity, often during and after heavy rain, may prevent sufficient floc to form in the coagulation process</w:t>
      </w:r>
    </w:p>
    <w:p w14:paraId="1A452C59" w14:textId="77777777" w:rsidR="00F44049" w:rsidRPr="004740B0" w:rsidRDefault="00F44049" w:rsidP="000C2D2D">
      <w:pPr>
        <w:pStyle w:val="Bullet"/>
      </w:pPr>
      <w:r w:rsidRPr="004740B0">
        <w:t>free carbon dioxide in bore water can cause metallic corrosion</w:t>
      </w:r>
    </w:p>
    <w:p w14:paraId="1A452C5A" w14:textId="77777777" w:rsidR="00F44049" w:rsidRPr="004740B0" w:rsidRDefault="00F44049" w:rsidP="000C2D2D">
      <w:pPr>
        <w:pStyle w:val="Bullet"/>
      </w:pPr>
      <w:r w:rsidRPr="004740B0">
        <w:t>iron, and particularly manganese, can be difficult to remove during treatment</w:t>
      </w:r>
    </w:p>
    <w:p w14:paraId="1A452C5B" w14:textId="77777777" w:rsidR="00F44049" w:rsidRPr="004740B0" w:rsidRDefault="00F44049" w:rsidP="000C2D2D">
      <w:pPr>
        <w:pStyle w:val="Bullet"/>
      </w:pPr>
      <w:r w:rsidRPr="004740B0">
        <w:t>algae can block filters, and cause taste and odour problems</w:t>
      </w:r>
    </w:p>
    <w:p w14:paraId="1A452C5C" w14:textId="77777777" w:rsidR="00F44049" w:rsidRPr="004740B0" w:rsidRDefault="00F44049" w:rsidP="000C2D2D">
      <w:pPr>
        <w:pStyle w:val="Bullet"/>
      </w:pPr>
      <w:r w:rsidRPr="004740B0">
        <w:t>an increase in the ammonia concentration can increase the chlorine demand</w:t>
      </w:r>
    </w:p>
    <w:p w14:paraId="1A452C5D" w14:textId="77777777" w:rsidR="00F44049" w:rsidRPr="004740B0" w:rsidRDefault="00F44049" w:rsidP="000C2D2D">
      <w:pPr>
        <w:pStyle w:val="Bullet"/>
      </w:pPr>
      <w:r w:rsidRPr="004740B0">
        <w:t>an increase in the colour or UV absorbance (or decrease in UVT) can affect the UV disinfection efficacy</w:t>
      </w:r>
    </w:p>
    <w:p w14:paraId="1A452C5E" w14:textId="77777777" w:rsidR="00F44049" w:rsidRPr="004740B0" w:rsidRDefault="00F44049" w:rsidP="000C2D2D">
      <w:pPr>
        <w:pStyle w:val="Bullet"/>
      </w:pPr>
      <w:r w:rsidRPr="004740B0">
        <w:t>low temperatures can affect treatment rates</w:t>
      </w:r>
    </w:p>
    <w:p w14:paraId="1A452C5F" w14:textId="77777777" w:rsidR="00F44049" w:rsidRPr="004740B0" w:rsidRDefault="00F44049" w:rsidP="000C2D2D">
      <w:pPr>
        <w:pStyle w:val="Bullet"/>
      </w:pPr>
      <w:r w:rsidRPr="004740B0">
        <w:t>C.t values are temperature dependant.</w:t>
      </w:r>
    </w:p>
    <w:p w14:paraId="1A452C60" w14:textId="77777777" w:rsidR="00F44049" w:rsidRDefault="00F44049" w:rsidP="000C2D2D"/>
    <w:p w14:paraId="1A452C61" w14:textId="77777777" w:rsidR="000C2D2D" w:rsidRDefault="000C2D2D" w:rsidP="000C2D2D">
      <w:pPr>
        <w:pStyle w:val="Table"/>
        <w:sectPr w:rsidR="000C2D2D" w:rsidSect="00AD73CB">
          <w:footerReference w:type="even" r:id="rId21"/>
          <w:footerReference w:type="default" r:id="rId22"/>
          <w:pgSz w:w="11907" w:h="16834" w:code="9"/>
          <w:pgMar w:top="1418" w:right="1701" w:bottom="1134" w:left="1843" w:header="284" w:footer="425" w:gutter="284"/>
          <w:cols w:space="720"/>
          <w:docGrid w:linePitch="286"/>
        </w:sectPr>
      </w:pPr>
      <w:bookmarkStart w:id="94" w:name="_Toc349816980"/>
      <w:bookmarkStart w:id="95" w:name="_Toc349818069"/>
      <w:bookmarkStart w:id="96" w:name="_Toc364675942"/>
      <w:bookmarkStart w:id="97" w:name="_Toc365447153"/>
    </w:p>
    <w:p w14:paraId="1A452C62" w14:textId="77777777" w:rsidR="00F44049" w:rsidRPr="004740B0" w:rsidRDefault="000C2D2D" w:rsidP="007D0197">
      <w:pPr>
        <w:pStyle w:val="Table"/>
      </w:pPr>
      <w:bookmarkStart w:id="98" w:name="_Toc9050327"/>
      <w:r>
        <w:lastRenderedPageBreak/>
        <w:t>T</w:t>
      </w:r>
      <w:r w:rsidR="00F44049">
        <w:t xml:space="preserve">able </w:t>
      </w:r>
      <w:r w:rsidR="00F44049" w:rsidRPr="009475E6">
        <w:t>4.5: Prioritising chemical monitoring in drinking-water using limited information</w:t>
      </w:r>
      <w:bookmarkEnd w:id="94"/>
      <w:bookmarkEnd w:id="95"/>
      <w:bookmarkEnd w:id="96"/>
      <w:bookmarkEnd w:id="97"/>
      <w:bookmarkEnd w:id="98"/>
    </w:p>
    <w:tbl>
      <w:tblPr>
        <w:tblW w:w="14601"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7"/>
        <w:gridCol w:w="707"/>
        <w:gridCol w:w="710"/>
        <w:gridCol w:w="709"/>
        <w:gridCol w:w="709"/>
        <w:gridCol w:w="708"/>
        <w:gridCol w:w="710"/>
        <w:gridCol w:w="709"/>
        <w:gridCol w:w="709"/>
        <w:gridCol w:w="728"/>
        <w:gridCol w:w="881"/>
        <w:gridCol w:w="1684"/>
        <w:gridCol w:w="1685"/>
        <w:gridCol w:w="1685"/>
      </w:tblGrid>
      <w:tr w:rsidR="007D0197" w:rsidRPr="00C2106F" w14:paraId="1A452C6D" w14:textId="77777777" w:rsidTr="007D0197">
        <w:trPr>
          <w:cantSplit/>
          <w:trHeight w:val="102"/>
          <w:tblHeader/>
        </w:trPr>
        <w:tc>
          <w:tcPr>
            <w:tcW w:w="2267" w:type="dxa"/>
            <w:vMerge w:val="restart"/>
            <w:tcBorders>
              <w:top w:val="nil"/>
              <w:bottom w:val="nil"/>
              <w:right w:val="single" w:sz="4" w:space="0" w:color="A6A6A6" w:themeColor="background1" w:themeShade="A6"/>
            </w:tcBorders>
            <w:shd w:val="clear" w:color="auto" w:fill="D9D9D9" w:themeFill="background1" w:themeFillShade="D9"/>
          </w:tcPr>
          <w:p w14:paraId="1A452C63" w14:textId="77777777" w:rsidR="00F44049" w:rsidRDefault="00F44049" w:rsidP="007D0197">
            <w:pPr>
              <w:pStyle w:val="TableText"/>
              <w:spacing w:before="25" w:after="25"/>
              <w:rPr>
                <w:b/>
              </w:rPr>
            </w:pPr>
            <w:r w:rsidRPr="00C2106F">
              <w:rPr>
                <w:b/>
              </w:rPr>
              <w:t>Chemical</w:t>
            </w:r>
          </w:p>
          <w:p w14:paraId="1A452C64" w14:textId="77777777" w:rsidR="00F44049" w:rsidRPr="00C2106F" w:rsidRDefault="00F44049" w:rsidP="007D0197">
            <w:pPr>
              <w:pStyle w:val="TableText"/>
              <w:spacing w:before="960" w:after="25"/>
              <w:rPr>
                <w:b/>
              </w:rPr>
            </w:pPr>
            <w:r>
              <w:rPr>
                <w:b/>
              </w:rPr>
              <w:t>See datasheets for details</w:t>
            </w:r>
          </w:p>
        </w:tc>
        <w:tc>
          <w:tcPr>
            <w:tcW w:w="1417"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65" w14:textId="77777777" w:rsidR="00F44049" w:rsidRPr="00C2106F" w:rsidRDefault="00F44049" w:rsidP="007D0197">
            <w:pPr>
              <w:pStyle w:val="TableText"/>
              <w:spacing w:before="25" w:after="25"/>
              <w:jc w:val="center"/>
              <w:rPr>
                <w:rFonts w:eastAsia="Arial Unicode MS"/>
                <w:b/>
              </w:rPr>
            </w:pPr>
            <w:r w:rsidRPr="00C2106F">
              <w:rPr>
                <w:rFonts w:eastAsia="Arial Unicode MS"/>
                <w:b/>
              </w:rPr>
              <w:t>Chapter 3</w:t>
            </w:r>
          </w:p>
        </w:tc>
        <w:tc>
          <w:tcPr>
            <w:tcW w:w="1418"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66" w14:textId="77777777" w:rsidR="00F44049" w:rsidRPr="00C2106F" w:rsidRDefault="00F44049" w:rsidP="007D0197">
            <w:pPr>
              <w:pStyle w:val="TableText"/>
              <w:spacing w:before="25" w:after="25"/>
              <w:jc w:val="center"/>
              <w:rPr>
                <w:rFonts w:eastAsia="Arial Unicode MS"/>
                <w:b/>
              </w:rPr>
            </w:pPr>
            <w:r w:rsidRPr="00C2106F">
              <w:rPr>
                <w:rFonts w:eastAsia="Arial Unicode MS"/>
                <w:b/>
              </w:rPr>
              <w:t>Chapter 4</w:t>
            </w:r>
          </w:p>
        </w:tc>
        <w:tc>
          <w:tcPr>
            <w:tcW w:w="1418"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67" w14:textId="77777777" w:rsidR="00F44049" w:rsidRPr="00C2106F" w:rsidRDefault="00F44049" w:rsidP="007D0197">
            <w:pPr>
              <w:pStyle w:val="TableText"/>
              <w:spacing w:before="25" w:after="25"/>
              <w:jc w:val="center"/>
              <w:rPr>
                <w:b/>
              </w:rPr>
            </w:pPr>
            <w:r w:rsidRPr="00C2106F">
              <w:rPr>
                <w:rFonts w:eastAsia="Arial Unicode MS"/>
                <w:b/>
              </w:rPr>
              <w:t>Chapter 5</w:t>
            </w:r>
          </w:p>
        </w:tc>
        <w:tc>
          <w:tcPr>
            <w:tcW w:w="1418"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68" w14:textId="77777777" w:rsidR="00F44049" w:rsidRPr="00C2106F" w:rsidRDefault="00F44049" w:rsidP="007D0197">
            <w:pPr>
              <w:pStyle w:val="TableText"/>
              <w:spacing w:before="25" w:after="25"/>
              <w:jc w:val="center"/>
              <w:rPr>
                <w:b/>
              </w:rPr>
            </w:pPr>
            <w:r w:rsidRPr="00C2106F">
              <w:rPr>
                <w:rFonts w:eastAsia="Arial Unicode MS"/>
                <w:b/>
              </w:rPr>
              <w:t>Chapter 6</w:t>
            </w:r>
          </w:p>
        </w:tc>
        <w:tc>
          <w:tcPr>
            <w:tcW w:w="1609"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69" w14:textId="77777777" w:rsidR="00F44049" w:rsidRPr="00C2106F" w:rsidRDefault="00F44049" w:rsidP="007D0197">
            <w:pPr>
              <w:pStyle w:val="TableText"/>
              <w:spacing w:before="25" w:after="25"/>
              <w:jc w:val="center"/>
              <w:rPr>
                <w:rFonts w:eastAsia="Arial Unicode MS"/>
                <w:b/>
              </w:rPr>
            </w:pPr>
            <w:r w:rsidRPr="00C2106F">
              <w:rPr>
                <w:rFonts w:eastAsia="Arial Unicode MS"/>
                <w:b/>
              </w:rPr>
              <w:t>Chapter 7</w:t>
            </w:r>
          </w:p>
        </w:tc>
        <w:tc>
          <w:tcPr>
            <w:tcW w:w="1684"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6A" w14:textId="77777777" w:rsidR="00F44049" w:rsidRPr="00C2106F" w:rsidRDefault="00F44049" w:rsidP="007D0197">
            <w:pPr>
              <w:pStyle w:val="TableText"/>
              <w:spacing w:before="25" w:after="25"/>
              <w:jc w:val="center"/>
              <w:rPr>
                <w:rFonts w:eastAsia="Arial Unicode MS"/>
                <w:b/>
              </w:rPr>
            </w:pPr>
            <w:r w:rsidRPr="00C2106F">
              <w:rPr>
                <w:rFonts w:eastAsia="Arial Unicode MS"/>
                <w:b/>
              </w:rPr>
              <w:t>Summary</w:t>
            </w:r>
          </w:p>
        </w:tc>
        <w:tc>
          <w:tcPr>
            <w:tcW w:w="1685"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6B" w14:textId="77777777" w:rsidR="00F44049" w:rsidRPr="00C2106F" w:rsidRDefault="00F44049" w:rsidP="007D0197">
            <w:pPr>
              <w:pStyle w:val="TableText"/>
              <w:spacing w:before="25" w:after="25"/>
              <w:jc w:val="center"/>
              <w:rPr>
                <w:rFonts w:eastAsia="Arial Unicode MS"/>
                <w:b/>
              </w:rPr>
            </w:pPr>
            <w:r w:rsidRPr="00C2106F">
              <w:rPr>
                <w:rFonts w:eastAsia="Arial Unicode MS"/>
                <w:b/>
              </w:rPr>
              <w:t>Attenuation</w:t>
            </w:r>
          </w:p>
        </w:tc>
        <w:tc>
          <w:tcPr>
            <w:tcW w:w="1685" w:type="dxa"/>
            <w:tcBorders>
              <w:top w:val="nil"/>
              <w:left w:val="single" w:sz="4" w:space="0" w:color="A6A6A6" w:themeColor="background1" w:themeShade="A6"/>
              <w:bottom w:val="nil"/>
            </w:tcBorders>
            <w:shd w:val="clear" w:color="auto" w:fill="D9D9D9" w:themeFill="background1" w:themeFillShade="D9"/>
          </w:tcPr>
          <w:p w14:paraId="1A452C6C" w14:textId="77777777" w:rsidR="00F44049" w:rsidRPr="00C2106F" w:rsidRDefault="00F44049" w:rsidP="007D0197">
            <w:pPr>
              <w:pStyle w:val="TableText"/>
              <w:spacing w:before="25" w:after="25"/>
              <w:jc w:val="center"/>
              <w:rPr>
                <w:b/>
              </w:rPr>
            </w:pPr>
            <w:r w:rsidRPr="00C2106F">
              <w:rPr>
                <w:b/>
              </w:rPr>
              <w:t>Final list</w:t>
            </w:r>
          </w:p>
        </w:tc>
      </w:tr>
      <w:tr w:rsidR="007D0197" w14:paraId="1A452C74" w14:textId="77777777" w:rsidTr="007D0197">
        <w:trPr>
          <w:cantSplit/>
          <w:tblHeader/>
        </w:trPr>
        <w:tc>
          <w:tcPr>
            <w:tcW w:w="2267" w:type="dxa"/>
            <w:vMerge/>
            <w:tcBorders>
              <w:top w:val="nil"/>
              <w:bottom w:val="nil"/>
              <w:right w:val="single" w:sz="4" w:space="0" w:color="A6A6A6" w:themeColor="background1" w:themeShade="A6"/>
            </w:tcBorders>
            <w:shd w:val="clear" w:color="auto" w:fill="D9D9D9" w:themeFill="background1" w:themeFillShade="D9"/>
          </w:tcPr>
          <w:p w14:paraId="1A452C6E" w14:textId="77777777" w:rsidR="00F44049" w:rsidRDefault="00F44049" w:rsidP="007D0197">
            <w:pPr>
              <w:pStyle w:val="TableText"/>
              <w:spacing w:before="25" w:after="25"/>
            </w:pPr>
          </w:p>
        </w:tc>
        <w:tc>
          <w:tcPr>
            <w:tcW w:w="5671" w:type="dxa"/>
            <w:gridSpan w:val="8"/>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6F" w14:textId="77777777" w:rsidR="00F44049" w:rsidRDefault="00F44049" w:rsidP="007D0197">
            <w:pPr>
              <w:pStyle w:val="TableText"/>
              <w:spacing w:before="25" w:after="25"/>
              <w:jc w:val="center"/>
            </w:pPr>
            <w:r>
              <w:rPr>
                <w:rFonts w:eastAsia="Arial Unicode MS"/>
              </w:rPr>
              <w:t>Is it possible that this chemical is in the raw water source?</w:t>
            </w:r>
            <w:r>
              <w:rPr>
                <w:rFonts w:eastAsia="Arial Unicode MS"/>
              </w:rPr>
              <w:br/>
              <w:t xml:space="preserve">(only </w:t>
            </w:r>
            <w:r>
              <w:rPr>
                <w:rFonts w:ascii="Wingdings" w:eastAsia="Arial Unicode MS" w:hAnsi="Wingdings"/>
              </w:rPr>
              <w:t></w:t>
            </w:r>
            <w:r>
              <w:rPr>
                <w:rFonts w:eastAsia="Arial Unicode MS"/>
              </w:rPr>
              <w:t xml:space="preserve"> if yes)</w:t>
            </w:r>
          </w:p>
        </w:tc>
        <w:tc>
          <w:tcPr>
            <w:tcW w:w="1609" w:type="dxa"/>
            <w:gridSpan w:val="2"/>
            <w:vMerge w:val="restart"/>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0" w14:textId="77777777" w:rsidR="00F44049" w:rsidRDefault="00F44049" w:rsidP="007D0197">
            <w:pPr>
              <w:pStyle w:val="TableText"/>
              <w:spacing w:before="25" w:after="25"/>
              <w:jc w:val="center"/>
            </w:pPr>
            <w:r>
              <w:rPr>
                <w:rFonts w:eastAsia="Arial Unicode MS"/>
              </w:rPr>
              <w:t>Is it possible that this chemical is introduced during water treatment or distribution?</w:t>
            </w:r>
            <w:r>
              <w:rPr>
                <w:rFonts w:eastAsia="Arial Unicode MS"/>
              </w:rPr>
              <w:br/>
              <w:t xml:space="preserve">(only </w:t>
            </w:r>
            <w:r>
              <w:rPr>
                <w:rFonts w:ascii="Wingdings" w:eastAsia="Arial Unicode MS" w:hAnsi="Wingdings"/>
              </w:rPr>
              <w:t></w:t>
            </w:r>
            <w:r>
              <w:rPr>
                <w:rFonts w:eastAsia="Arial Unicode MS"/>
              </w:rPr>
              <w:t xml:space="preserve"> if yes)</w:t>
            </w:r>
          </w:p>
        </w:tc>
        <w:tc>
          <w:tcPr>
            <w:tcW w:w="1684" w:type="dxa"/>
            <w:vMerge w:val="restart"/>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1" w14:textId="77777777" w:rsidR="00F44049" w:rsidRDefault="00F44049" w:rsidP="007D0197">
            <w:pPr>
              <w:pStyle w:val="TableText"/>
              <w:spacing w:before="25" w:after="25"/>
              <w:jc w:val="center"/>
              <w:rPr>
                <w:rFonts w:eastAsia="Arial Unicode MS"/>
              </w:rPr>
            </w:pPr>
            <w:r>
              <w:rPr>
                <w:rFonts w:eastAsia="Arial Unicode MS"/>
              </w:rPr>
              <w:t xml:space="preserve">Does this chemical have a significant </w:t>
            </w:r>
            <w:r w:rsidR="00F04DBC">
              <w:rPr>
                <w:rFonts w:eastAsia="Arial Unicode MS"/>
              </w:rPr>
              <w:t>‘</w:t>
            </w:r>
            <w:r>
              <w:rPr>
                <w:rFonts w:eastAsia="Arial Unicode MS"/>
              </w:rPr>
              <w:t>probability of occurrence</w:t>
            </w:r>
            <w:r w:rsidR="00F04DBC">
              <w:rPr>
                <w:rFonts w:eastAsia="Arial Unicode MS"/>
              </w:rPr>
              <w:t>’</w:t>
            </w:r>
            <w:r>
              <w:rPr>
                <w:rFonts w:eastAsia="Arial Unicode MS"/>
              </w:rPr>
              <w:t>?</w:t>
            </w:r>
            <w:r>
              <w:rPr>
                <w:rFonts w:eastAsia="Arial Unicode MS"/>
              </w:rPr>
              <w:br/>
              <w:t xml:space="preserve">(only </w:t>
            </w:r>
            <w:r>
              <w:rPr>
                <w:rFonts w:ascii="Wingdings" w:eastAsia="Arial Unicode MS" w:hAnsi="Wingdings"/>
              </w:rPr>
              <w:t></w:t>
            </w:r>
            <w:r>
              <w:rPr>
                <w:rFonts w:eastAsia="Arial Unicode MS"/>
              </w:rPr>
              <w:t xml:space="preserve"> if there are any </w:t>
            </w:r>
            <w:r>
              <w:rPr>
                <w:rFonts w:ascii="Wingdings" w:eastAsia="Arial Unicode MS" w:hAnsi="Wingdings"/>
              </w:rPr>
              <w:t></w:t>
            </w:r>
            <w:r>
              <w:rPr>
                <w:rFonts w:eastAsia="Arial Unicode MS"/>
              </w:rPr>
              <w:t>s in Chapters 3 to 7)</w:t>
            </w:r>
          </w:p>
        </w:tc>
        <w:tc>
          <w:tcPr>
            <w:tcW w:w="1685" w:type="dxa"/>
            <w:vMerge w:val="restart"/>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2" w14:textId="77777777" w:rsidR="00F44049" w:rsidRDefault="00F44049" w:rsidP="007D0197">
            <w:pPr>
              <w:pStyle w:val="TableText"/>
              <w:spacing w:before="25" w:after="25"/>
              <w:jc w:val="center"/>
            </w:pPr>
            <w:r>
              <w:rPr>
                <w:rFonts w:eastAsia="Arial Unicode MS"/>
              </w:rPr>
              <w:t xml:space="preserve">Consider attenuation factors. </w:t>
            </w:r>
            <w:r>
              <w:t>(see Chapter 8)</w:t>
            </w:r>
            <w:r>
              <w:rPr>
                <w:rFonts w:eastAsia="Arial Unicode MS"/>
              </w:rPr>
              <w:t>. Is it still possible for the consumer to be exposed to this chemical?</w:t>
            </w:r>
            <w:r>
              <w:rPr>
                <w:rFonts w:eastAsia="Arial Unicode MS"/>
              </w:rPr>
              <w:br/>
              <w:t xml:space="preserve">(only </w:t>
            </w:r>
            <w:r>
              <w:rPr>
                <w:rFonts w:ascii="Wingdings" w:eastAsia="Arial Unicode MS" w:hAnsi="Wingdings"/>
              </w:rPr>
              <w:t></w:t>
            </w:r>
            <w:r>
              <w:rPr>
                <w:rFonts w:eastAsia="Arial Unicode MS"/>
              </w:rPr>
              <w:t xml:space="preserve"> if yes)</w:t>
            </w:r>
          </w:p>
        </w:tc>
        <w:tc>
          <w:tcPr>
            <w:tcW w:w="1685" w:type="dxa"/>
            <w:vMerge w:val="restart"/>
            <w:tcBorders>
              <w:top w:val="nil"/>
              <w:left w:val="single" w:sz="4" w:space="0" w:color="A6A6A6" w:themeColor="background1" w:themeShade="A6"/>
              <w:bottom w:val="nil"/>
            </w:tcBorders>
            <w:shd w:val="clear" w:color="auto" w:fill="D9D9D9" w:themeFill="background1" w:themeFillShade="D9"/>
          </w:tcPr>
          <w:p w14:paraId="1A452C73" w14:textId="77777777" w:rsidR="00F44049" w:rsidRDefault="00F44049" w:rsidP="007D0197">
            <w:pPr>
              <w:pStyle w:val="TableText"/>
              <w:spacing w:before="25" w:after="25"/>
              <w:jc w:val="center"/>
              <w:rPr>
                <w:szCs w:val="16"/>
              </w:rPr>
            </w:pPr>
            <w:r>
              <w:t>Should this chemical be kept on the list based on practical and feasibility of control considerations?</w:t>
            </w:r>
            <w:r>
              <w:br/>
              <w:t>(see Chapter 10)</w:t>
            </w:r>
            <w:r>
              <w:br/>
            </w:r>
            <w:r>
              <w:rPr>
                <w:szCs w:val="16"/>
              </w:rPr>
              <w:t>(</w:t>
            </w:r>
            <w:r>
              <w:rPr>
                <w:rFonts w:eastAsia="Arial Unicode MS"/>
                <w:szCs w:val="16"/>
              </w:rPr>
              <w:t xml:space="preserve">only </w:t>
            </w:r>
            <w:r>
              <w:rPr>
                <w:rFonts w:ascii="Wingdings" w:eastAsia="Arial Unicode MS" w:hAnsi="Wingdings"/>
                <w:szCs w:val="16"/>
              </w:rPr>
              <w:t></w:t>
            </w:r>
            <w:r>
              <w:rPr>
                <w:rFonts w:eastAsia="Arial Unicode MS"/>
                <w:szCs w:val="16"/>
              </w:rPr>
              <w:t xml:space="preserve"> if yes)</w:t>
            </w:r>
          </w:p>
        </w:tc>
      </w:tr>
      <w:tr w:rsidR="007D0197" w14:paraId="1A452C7E" w14:textId="77777777" w:rsidTr="007D0197">
        <w:trPr>
          <w:cantSplit/>
          <w:trHeight w:val="701"/>
          <w:tblHeader/>
        </w:trPr>
        <w:tc>
          <w:tcPr>
            <w:tcW w:w="2267" w:type="dxa"/>
            <w:vMerge/>
            <w:tcBorders>
              <w:top w:val="nil"/>
              <w:bottom w:val="nil"/>
              <w:right w:val="single" w:sz="4" w:space="0" w:color="A6A6A6" w:themeColor="background1" w:themeShade="A6"/>
            </w:tcBorders>
            <w:shd w:val="clear" w:color="auto" w:fill="D9D9D9" w:themeFill="background1" w:themeFillShade="D9"/>
          </w:tcPr>
          <w:p w14:paraId="1A452C75" w14:textId="77777777" w:rsidR="00F44049" w:rsidRDefault="00F44049" w:rsidP="007D0197">
            <w:pPr>
              <w:pStyle w:val="TableText"/>
              <w:spacing w:before="25" w:after="25"/>
            </w:pPr>
          </w:p>
        </w:tc>
        <w:tc>
          <w:tcPr>
            <w:tcW w:w="1417"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6" w14:textId="77777777" w:rsidR="00F44049" w:rsidRDefault="00F44049" w:rsidP="007D0197">
            <w:pPr>
              <w:pStyle w:val="TableText"/>
              <w:spacing w:before="25" w:after="25"/>
              <w:jc w:val="center"/>
            </w:pPr>
            <w:r>
              <w:t>From naturally occurring sources</w:t>
            </w:r>
          </w:p>
        </w:tc>
        <w:tc>
          <w:tcPr>
            <w:tcW w:w="1418"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7" w14:textId="77777777" w:rsidR="00F44049" w:rsidRDefault="00F44049" w:rsidP="007D0197">
            <w:pPr>
              <w:pStyle w:val="TableText"/>
              <w:spacing w:before="25" w:after="25"/>
              <w:jc w:val="center"/>
            </w:pPr>
            <w:r>
              <w:t>From agricultural sources</w:t>
            </w:r>
          </w:p>
        </w:tc>
        <w:tc>
          <w:tcPr>
            <w:tcW w:w="1418"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8" w14:textId="77777777" w:rsidR="00F44049" w:rsidRDefault="00F44049" w:rsidP="007D0197">
            <w:pPr>
              <w:pStyle w:val="TableText"/>
              <w:spacing w:before="25" w:after="25"/>
              <w:jc w:val="center"/>
            </w:pPr>
            <w:r>
              <w:t>From human wastes</w:t>
            </w:r>
          </w:p>
        </w:tc>
        <w:tc>
          <w:tcPr>
            <w:tcW w:w="1418"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9" w14:textId="77777777" w:rsidR="00F44049" w:rsidRDefault="00F44049" w:rsidP="007D0197">
            <w:pPr>
              <w:pStyle w:val="TableText"/>
              <w:spacing w:before="25" w:after="25"/>
              <w:jc w:val="center"/>
            </w:pPr>
            <w:r>
              <w:t>From human settlements and industry</w:t>
            </w:r>
          </w:p>
        </w:tc>
        <w:tc>
          <w:tcPr>
            <w:tcW w:w="1609" w:type="dxa"/>
            <w:gridSpan w:val="2"/>
            <w:vMerge/>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A" w14:textId="77777777" w:rsidR="00F44049" w:rsidRDefault="00F44049" w:rsidP="007D0197">
            <w:pPr>
              <w:pStyle w:val="TableText"/>
              <w:spacing w:before="25" w:after="25"/>
            </w:pPr>
          </w:p>
        </w:tc>
        <w:tc>
          <w:tcPr>
            <w:tcW w:w="1684" w:type="dxa"/>
            <w:vMerge/>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B" w14:textId="77777777" w:rsidR="00F44049" w:rsidRDefault="00F44049" w:rsidP="007D0197">
            <w:pPr>
              <w:pStyle w:val="TableText"/>
              <w:spacing w:before="25" w:after="25"/>
            </w:pPr>
          </w:p>
        </w:tc>
        <w:tc>
          <w:tcPr>
            <w:tcW w:w="1685" w:type="dxa"/>
            <w:vMerge/>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7C" w14:textId="77777777" w:rsidR="00F44049" w:rsidRDefault="00F44049" w:rsidP="007D0197">
            <w:pPr>
              <w:pStyle w:val="TableText"/>
              <w:spacing w:before="25" w:after="25"/>
            </w:pPr>
          </w:p>
        </w:tc>
        <w:tc>
          <w:tcPr>
            <w:tcW w:w="1685" w:type="dxa"/>
            <w:vMerge/>
            <w:tcBorders>
              <w:top w:val="nil"/>
              <w:left w:val="single" w:sz="4" w:space="0" w:color="A6A6A6" w:themeColor="background1" w:themeShade="A6"/>
              <w:bottom w:val="nil"/>
            </w:tcBorders>
            <w:shd w:val="clear" w:color="auto" w:fill="D9D9D9" w:themeFill="background1" w:themeFillShade="D9"/>
          </w:tcPr>
          <w:p w14:paraId="1A452C7D" w14:textId="77777777" w:rsidR="00F44049" w:rsidRDefault="00F44049" w:rsidP="007D0197">
            <w:pPr>
              <w:pStyle w:val="TableText"/>
              <w:spacing w:before="25" w:after="25"/>
              <w:rPr>
                <w:szCs w:val="16"/>
              </w:rPr>
            </w:pPr>
          </w:p>
        </w:tc>
      </w:tr>
      <w:tr w:rsidR="007D0197" w14:paraId="1A452C8D" w14:textId="77777777" w:rsidTr="007D0197">
        <w:trPr>
          <w:cantSplit/>
          <w:trHeight w:val="140"/>
          <w:tblHeader/>
        </w:trPr>
        <w:tc>
          <w:tcPr>
            <w:tcW w:w="2267" w:type="dxa"/>
            <w:vMerge/>
            <w:tcBorders>
              <w:top w:val="nil"/>
              <w:bottom w:val="nil"/>
              <w:right w:val="single" w:sz="4" w:space="0" w:color="A6A6A6" w:themeColor="background1" w:themeShade="A6"/>
            </w:tcBorders>
            <w:shd w:val="clear" w:color="auto" w:fill="D9D9D9" w:themeFill="background1" w:themeFillShade="D9"/>
          </w:tcPr>
          <w:p w14:paraId="1A452C7F" w14:textId="77777777" w:rsidR="00F44049" w:rsidRDefault="00F44049" w:rsidP="007D0197">
            <w:pPr>
              <w:pStyle w:val="TableText"/>
              <w:spacing w:before="25" w:after="25"/>
            </w:pPr>
          </w:p>
        </w:tc>
        <w:tc>
          <w:tcPr>
            <w:tcW w:w="707" w:type="dxa"/>
            <w:tcBorders>
              <w:top w:val="nil"/>
              <w:left w:val="single" w:sz="4" w:space="0" w:color="A6A6A6" w:themeColor="background1" w:themeShade="A6"/>
              <w:bottom w:val="nil"/>
            </w:tcBorders>
            <w:shd w:val="clear" w:color="auto" w:fill="D9D9D9" w:themeFill="background1" w:themeFillShade="D9"/>
          </w:tcPr>
          <w:p w14:paraId="1A452C80" w14:textId="77777777" w:rsidR="00F44049" w:rsidRDefault="00F44049" w:rsidP="007D0197">
            <w:pPr>
              <w:pStyle w:val="TableText"/>
              <w:spacing w:before="25" w:after="25"/>
              <w:jc w:val="center"/>
              <w:rPr>
                <w:szCs w:val="16"/>
              </w:rPr>
            </w:pPr>
            <w:r>
              <w:rPr>
                <w:szCs w:val="16"/>
              </w:rPr>
              <w:t>Theory</w:t>
            </w:r>
          </w:p>
        </w:tc>
        <w:tc>
          <w:tcPr>
            <w:tcW w:w="710" w:type="dxa"/>
            <w:tcBorders>
              <w:top w:val="nil"/>
              <w:bottom w:val="nil"/>
              <w:right w:val="single" w:sz="4" w:space="0" w:color="A6A6A6" w:themeColor="background1" w:themeShade="A6"/>
            </w:tcBorders>
            <w:shd w:val="clear" w:color="auto" w:fill="D9D9D9" w:themeFill="background1" w:themeFillShade="D9"/>
          </w:tcPr>
          <w:p w14:paraId="1A452C81" w14:textId="77777777" w:rsidR="00F44049" w:rsidRDefault="00F44049" w:rsidP="007D0197">
            <w:pPr>
              <w:pStyle w:val="TableText"/>
              <w:spacing w:before="25" w:after="25"/>
              <w:jc w:val="center"/>
              <w:rPr>
                <w:szCs w:val="16"/>
              </w:rPr>
            </w:pPr>
            <w:r>
              <w:rPr>
                <w:szCs w:val="16"/>
              </w:rPr>
              <w:t>Site-specific</w:t>
            </w:r>
          </w:p>
        </w:tc>
        <w:tc>
          <w:tcPr>
            <w:tcW w:w="709" w:type="dxa"/>
            <w:tcBorders>
              <w:top w:val="nil"/>
              <w:left w:val="single" w:sz="4" w:space="0" w:color="A6A6A6" w:themeColor="background1" w:themeShade="A6"/>
              <w:bottom w:val="nil"/>
            </w:tcBorders>
            <w:shd w:val="clear" w:color="auto" w:fill="D9D9D9" w:themeFill="background1" w:themeFillShade="D9"/>
          </w:tcPr>
          <w:p w14:paraId="1A452C82" w14:textId="77777777" w:rsidR="00F44049" w:rsidRDefault="00F44049" w:rsidP="007D0197">
            <w:pPr>
              <w:pStyle w:val="TableText"/>
              <w:spacing w:before="25" w:after="25"/>
              <w:jc w:val="center"/>
              <w:rPr>
                <w:szCs w:val="16"/>
              </w:rPr>
            </w:pPr>
            <w:r>
              <w:rPr>
                <w:szCs w:val="16"/>
              </w:rPr>
              <w:t>Theory</w:t>
            </w:r>
          </w:p>
        </w:tc>
        <w:tc>
          <w:tcPr>
            <w:tcW w:w="709" w:type="dxa"/>
            <w:tcBorders>
              <w:top w:val="nil"/>
              <w:bottom w:val="nil"/>
              <w:right w:val="single" w:sz="4" w:space="0" w:color="A6A6A6" w:themeColor="background1" w:themeShade="A6"/>
            </w:tcBorders>
            <w:shd w:val="clear" w:color="auto" w:fill="D9D9D9" w:themeFill="background1" w:themeFillShade="D9"/>
          </w:tcPr>
          <w:p w14:paraId="1A452C83" w14:textId="77777777" w:rsidR="00F44049" w:rsidRDefault="00F44049" w:rsidP="007D0197">
            <w:pPr>
              <w:pStyle w:val="TableText"/>
              <w:spacing w:before="25" w:after="25"/>
              <w:jc w:val="center"/>
              <w:rPr>
                <w:szCs w:val="16"/>
              </w:rPr>
            </w:pPr>
            <w:r>
              <w:rPr>
                <w:szCs w:val="16"/>
              </w:rPr>
              <w:t>Site-specific</w:t>
            </w:r>
          </w:p>
        </w:tc>
        <w:tc>
          <w:tcPr>
            <w:tcW w:w="708" w:type="dxa"/>
            <w:tcBorders>
              <w:top w:val="nil"/>
              <w:left w:val="single" w:sz="4" w:space="0" w:color="A6A6A6" w:themeColor="background1" w:themeShade="A6"/>
              <w:bottom w:val="nil"/>
            </w:tcBorders>
            <w:shd w:val="clear" w:color="auto" w:fill="D9D9D9" w:themeFill="background1" w:themeFillShade="D9"/>
          </w:tcPr>
          <w:p w14:paraId="1A452C84" w14:textId="77777777" w:rsidR="00F44049" w:rsidRDefault="00F44049" w:rsidP="007D0197">
            <w:pPr>
              <w:pStyle w:val="TableText"/>
              <w:spacing w:before="25" w:after="25"/>
              <w:jc w:val="center"/>
              <w:rPr>
                <w:szCs w:val="16"/>
              </w:rPr>
            </w:pPr>
            <w:r>
              <w:rPr>
                <w:szCs w:val="16"/>
              </w:rPr>
              <w:t>Theory</w:t>
            </w:r>
          </w:p>
        </w:tc>
        <w:tc>
          <w:tcPr>
            <w:tcW w:w="710" w:type="dxa"/>
            <w:tcBorders>
              <w:top w:val="nil"/>
              <w:bottom w:val="nil"/>
              <w:right w:val="single" w:sz="4" w:space="0" w:color="A6A6A6" w:themeColor="background1" w:themeShade="A6"/>
            </w:tcBorders>
            <w:shd w:val="clear" w:color="auto" w:fill="D9D9D9" w:themeFill="background1" w:themeFillShade="D9"/>
          </w:tcPr>
          <w:p w14:paraId="1A452C85" w14:textId="77777777" w:rsidR="00F44049" w:rsidRDefault="00F44049" w:rsidP="007D0197">
            <w:pPr>
              <w:pStyle w:val="TableText"/>
              <w:spacing w:before="25" w:after="25"/>
              <w:jc w:val="center"/>
              <w:rPr>
                <w:szCs w:val="16"/>
              </w:rPr>
            </w:pPr>
            <w:r>
              <w:rPr>
                <w:szCs w:val="16"/>
              </w:rPr>
              <w:t>Site-specific</w:t>
            </w:r>
          </w:p>
        </w:tc>
        <w:tc>
          <w:tcPr>
            <w:tcW w:w="709" w:type="dxa"/>
            <w:tcBorders>
              <w:top w:val="nil"/>
              <w:left w:val="single" w:sz="4" w:space="0" w:color="A6A6A6" w:themeColor="background1" w:themeShade="A6"/>
              <w:bottom w:val="nil"/>
            </w:tcBorders>
            <w:shd w:val="clear" w:color="auto" w:fill="D9D9D9" w:themeFill="background1" w:themeFillShade="D9"/>
          </w:tcPr>
          <w:p w14:paraId="1A452C86" w14:textId="77777777" w:rsidR="00F44049" w:rsidRDefault="00F44049" w:rsidP="007D0197">
            <w:pPr>
              <w:pStyle w:val="TableText"/>
              <w:spacing w:before="25" w:after="25"/>
              <w:jc w:val="center"/>
              <w:rPr>
                <w:szCs w:val="16"/>
              </w:rPr>
            </w:pPr>
            <w:r>
              <w:rPr>
                <w:szCs w:val="16"/>
              </w:rPr>
              <w:t>Theory</w:t>
            </w:r>
          </w:p>
        </w:tc>
        <w:tc>
          <w:tcPr>
            <w:tcW w:w="709" w:type="dxa"/>
            <w:tcBorders>
              <w:top w:val="nil"/>
              <w:bottom w:val="nil"/>
              <w:right w:val="single" w:sz="4" w:space="0" w:color="A6A6A6" w:themeColor="background1" w:themeShade="A6"/>
            </w:tcBorders>
            <w:shd w:val="clear" w:color="auto" w:fill="D9D9D9" w:themeFill="background1" w:themeFillShade="D9"/>
          </w:tcPr>
          <w:p w14:paraId="1A452C87" w14:textId="77777777" w:rsidR="00F44049" w:rsidRDefault="00F44049" w:rsidP="007D0197">
            <w:pPr>
              <w:pStyle w:val="TableText"/>
              <w:spacing w:before="25" w:after="25"/>
              <w:jc w:val="center"/>
              <w:rPr>
                <w:szCs w:val="16"/>
              </w:rPr>
            </w:pPr>
            <w:r>
              <w:rPr>
                <w:szCs w:val="16"/>
              </w:rPr>
              <w:t>Site-specific</w:t>
            </w:r>
          </w:p>
        </w:tc>
        <w:tc>
          <w:tcPr>
            <w:tcW w:w="728" w:type="dxa"/>
            <w:tcBorders>
              <w:top w:val="nil"/>
              <w:left w:val="single" w:sz="4" w:space="0" w:color="A6A6A6" w:themeColor="background1" w:themeShade="A6"/>
              <w:bottom w:val="nil"/>
            </w:tcBorders>
            <w:shd w:val="clear" w:color="auto" w:fill="D9D9D9" w:themeFill="background1" w:themeFillShade="D9"/>
          </w:tcPr>
          <w:p w14:paraId="1A452C88" w14:textId="77777777" w:rsidR="00F44049" w:rsidRDefault="00F44049" w:rsidP="007D0197">
            <w:pPr>
              <w:pStyle w:val="TableText"/>
              <w:spacing w:before="25" w:after="25"/>
              <w:jc w:val="center"/>
              <w:rPr>
                <w:szCs w:val="16"/>
              </w:rPr>
            </w:pPr>
            <w:r>
              <w:rPr>
                <w:szCs w:val="16"/>
              </w:rPr>
              <w:t>Theory</w:t>
            </w:r>
          </w:p>
        </w:tc>
        <w:tc>
          <w:tcPr>
            <w:tcW w:w="881" w:type="dxa"/>
            <w:tcBorders>
              <w:top w:val="nil"/>
              <w:bottom w:val="nil"/>
              <w:right w:val="single" w:sz="4" w:space="0" w:color="A6A6A6" w:themeColor="background1" w:themeShade="A6"/>
            </w:tcBorders>
            <w:shd w:val="clear" w:color="auto" w:fill="D9D9D9" w:themeFill="background1" w:themeFillShade="D9"/>
          </w:tcPr>
          <w:p w14:paraId="1A452C89" w14:textId="77777777" w:rsidR="00F44049" w:rsidRDefault="00F44049" w:rsidP="007D0197">
            <w:pPr>
              <w:pStyle w:val="TableText"/>
              <w:spacing w:before="25" w:after="25"/>
              <w:jc w:val="center"/>
              <w:rPr>
                <w:szCs w:val="16"/>
              </w:rPr>
            </w:pPr>
            <w:r>
              <w:rPr>
                <w:szCs w:val="16"/>
              </w:rPr>
              <w:t>Site-specific</w:t>
            </w:r>
          </w:p>
        </w:tc>
        <w:tc>
          <w:tcPr>
            <w:tcW w:w="1684" w:type="dxa"/>
            <w:vMerge/>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8A" w14:textId="77777777" w:rsidR="00F44049" w:rsidRDefault="00F44049" w:rsidP="007D0197">
            <w:pPr>
              <w:pStyle w:val="TableText"/>
              <w:spacing w:before="25" w:after="25"/>
            </w:pPr>
          </w:p>
        </w:tc>
        <w:tc>
          <w:tcPr>
            <w:tcW w:w="1685" w:type="dxa"/>
            <w:vMerge/>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A452C8B" w14:textId="77777777" w:rsidR="00F44049" w:rsidRDefault="00F44049" w:rsidP="007D0197">
            <w:pPr>
              <w:pStyle w:val="TableText"/>
              <w:spacing w:before="25" w:after="25"/>
            </w:pPr>
          </w:p>
        </w:tc>
        <w:tc>
          <w:tcPr>
            <w:tcW w:w="1685" w:type="dxa"/>
            <w:vMerge/>
            <w:tcBorders>
              <w:top w:val="nil"/>
              <w:left w:val="single" w:sz="4" w:space="0" w:color="A6A6A6" w:themeColor="background1" w:themeShade="A6"/>
              <w:bottom w:val="nil"/>
            </w:tcBorders>
            <w:shd w:val="clear" w:color="auto" w:fill="D9D9D9" w:themeFill="background1" w:themeFillShade="D9"/>
          </w:tcPr>
          <w:p w14:paraId="1A452C8C" w14:textId="77777777" w:rsidR="00F44049" w:rsidRDefault="00F44049" w:rsidP="007D0197">
            <w:pPr>
              <w:pStyle w:val="TableText"/>
              <w:spacing w:before="25" w:after="25"/>
              <w:rPr>
                <w:szCs w:val="16"/>
              </w:rPr>
            </w:pPr>
          </w:p>
        </w:tc>
      </w:tr>
      <w:tr w:rsidR="007D0197" w14:paraId="1A452C9C" w14:textId="77777777" w:rsidTr="007D0197">
        <w:trPr>
          <w:cantSplit/>
        </w:trPr>
        <w:tc>
          <w:tcPr>
            <w:tcW w:w="2267" w:type="dxa"/>
            <w:tcBorders>
              <w:top w:val="nil"/>
              <w:right w:val="single" w:sz="4" w:space="0" w:color="A6A6A6" w:themeColor="background1" w:themeShade="A6"/>
            </w:tcBorders>
            <w:shd w:val="clear" w:color="auto" w:fill="auto"/>
          </w:tcPr>
          <w:p w14:paraId="1A452C8E" w14:textId="77777777" w:rsidR="00F44049" w:rsidRPr="00830458" w:rsidRDefault="00F44049" w:rsidP="007D0197">
            <w:pPr>
              <w:pStyle w:val="TableText"/>
              <w:spacing w:before="25" w:after="25"/>
              <w:rPr>
                <w:rFonts w:ascii="Times New Roman" w:hAnsi="Times New Roman"/>
                <w:b/>
              </w:rPr>
            </w:pPr>
            <w:bookmarkStart w:id="99" w:name="_Toc349816981"/>
            <w:r w:rsidRPr="00830458">
              <w:rPr>
                <w:b/>
              </w:rPr>
              <w:t>Inorganic constituents</w:t>
            </w:r>
            <w:bookmarkEnd w:id="99"/>
          </w:p>
        </w:tc>
        <w:tc>
          <w:tcPr>
            <w:tcW w:w="707" w:type="dxa"/>
            <w:tcBorders>
              <w:top w:val="nil"/>
              <w:left w:val="single" w:sz="4" w:space="0" w:color="A6A6A6" w:themeColor="background1" w:themeShade="A6"/>
            </w:tcBorders>
            <w:shd w:val="clear" w:color="auto" w:fill="auto"/>
          </w:tcPr>
          <w:p w14:paraId="1A452C8F" w14:textId="77777777" w:rsidR="00F44049" w:rsidRDefault="00F44049" w:rsidP="007D0197">
            <w:pPr>
              <w:pStyle w:val="TableText"/>
              <w:spacing w:before="25" w:after="25"/>
              <w:jc w:val="center"/>
              <w:rPr>
                <w:u w:val="single"/>
              </w:rPr>
            </w:pPr>
          </w:p>
        </w:tc>
        <w:tc>
          <w:tcPr>
            <w:tcW w:w="710" w:type="dxa"/>
            <w:tcBorders>
              <w:top w:val="nil"/>
              <w:right w:val="single" w:sz="4" w:space="0" w:color="A6A6A6" w:themeColor="background1" w:themeShade="A6"/>
            </w:tcBorders>
            <w:shd w:val="clear" w:color="auto" w:fill="auto"/>
          </w:tcPr>
          <w:p w14:paraId="1A452C90" w14:textId="77777777" w:rsidR="00F44049" w:rsidRDefault="00F44049" w:rsidP="007D0197">
            <w:pPr>
              <w:pStyle w:val="TableText"/>
              <w:spacing w:before="25" w:after="25"/>
              <w:jc w:val="center"/>
              <w:rPr>
                <w:u w:val="single"/>
              </w:rPr>
            </w:pPr>
          </w:p>
        </w:tc>
        <w:tc>
          <w:tcPr>
            <w:tcW w:w="709" w:type="dxa"/>
            <w:tcBorders>
              <w:top w:val="nil"/>
              <w:left w:val="single" w:sz="4" w:space="0" w:color="A6A6A6" w:themeColor="background1" w:themeShade="A6"/>
            </w:tcBorders>
            <w:shd w:val="clear" w:color="auto" w:fill="auto"/>
          </w:tcPr>
          <w:p w14:paraId="1A452C91" w14:textId="77777777" w:rsidR="00F44049" w:rsidRDefault="00F44049" w:rsidP="007D0197">
            <w:pPr>
              <w:pStyle w:val="TableText"/>
              <w:spacing w:before="25" w:after="25"/>
              <w:jc w:val="center"/>
              <w:rPr>
                <w:u w:val="single"/>
              </w:rPr>
            </w:pPr>
          </w:p>
        </w:tc>
        <w:tc>
          <w:tcPr>
            <w:tcW w:w="709" w:type="dxa"/>
            <w:tcBorders>
              <w:top w:val="nil"/>
              <w:right w:val="single" w:sz="4" w:space="0" w:color="A6A6A6" w:themeColor="background1" w:themeShade="A6"/>
            </w:tcBorders>
            <w:shd w:val="clear" w:color="auto" w:fill="auto"/>
          </w:tcPr>
          <w:p w14:paraId="1A452C92" w14:textId="77777777" w:rsidR="00F44049" w:rsidRDefault="00F44049" w:rsidP="007D0197">
            <w:pPr>
              <w:pStyle w:val="TableText"/>
              <w:spacing w:before="25" w:after="25"/>
              <w:jc w:val="center"/>
              <w:rPr>
                <w:u w:val="single"/>
              </w:rPr>
            </w:pPr>
          </w:p>
        </w:tc>
        <w:tc>
          <w:tcPr>
            <w:tcW w:w="708" w:type="dxa"/>
            <w:tcBorders>
              <w:top w:val="nil"/>
              <w:left w:val="single" w:sz="4" w:space="0" w:color="A6A6A6" w:themeColor="background1" w:themeShade="A6"/>
            </w:tcBorders>
            <w:shd w:val="clear" w:color="auto" w:fill="auto"/>
          </w:tcPr>
          <w:p w14:paraId="1A452C93" w14:textId="77777777" w:rsidR="00F44049" w:rsidRDefault="00F44049" w:rsidP="007D0197">
            <w:pPr>
              <w:pStyle w:val="TableText"/>
              <w:spacing w:before="25" w:after="25"/>
              <w:jc w:val="center"/>
              <w:rPr>
                <w:u w:val="single"/>
              </w:rPr>
            </w:pPr>
          </w:p>
        </w:tc>
        <w:tc>
          <w:tcPr>
            <w:tcW w:w="710" w:type="dxa"/>
            <w:tcBorders>
              <w:top w:val="nil"/>
              <w:right w:val="single" w:sz="4" w:space="0" w:color="A6A6A6" w:themeColor="background1" w:themeShade="A6"/>
            </w:tcBorders>
            <w:shd w:val="clear" w:color="auto" w:fill="auto"/>
          </w:tcPr>
          <w:p w14:paraId="1A452C94" w14:textId="77777777" w:rsidR="00F44049" w:rsidRDefault="00F44049" w:rsidP="007D0197">
            <w:pPr>
              <w:pStyle w:val="TableText"/>
              <w:spacing w:before="25" w:after="25"/>
              <w:jc w:val="center"/>
              <w:rPr>
                <w:u w:val="single"/>
              </w:rPr>
            </w:pPr>
          </w:p>
        </w:tc>
        <w:tc>
          <w:tcPr>
            <w:tcW w:w="709" w:type="dxa"/>
            <w:tcBorders>
              <w:top w:val="nil"/>
              <w:left w:val="single" w:sz="4" w:space="0" w:color="A6A6A6" w:themeColor="background1" w:themeShade="A6"/>
            </w:tcBorders>
            <w:shd w:val="clear" w:color="auto" w:fill="auto"/>
          </w:tcPr>
          <w:p w14:paraId="1A452C95" w14:textId="77777777" w:rsidR="00F44049" w:rsidRDefault="00F44049" w:rsidP="007D0197">
            <w:pPr>
              <w:pStyle w:val="TableText"/>
              <w:spacing w:before="25" w:after="25"/>
              <w:jc w:val="center"/>
              <w:rPr>
                <w:u w:val="single"/>
              </w:rPr>
            </w:pPr>
          </w:p>
        </w:tc>
        <w:tc>
          <w:tcPr>
            <w:tcW w:w="709" w:type="dxa"/>
            <w:tcBorders>
              <w:top w:val="nil"/>
              <w:right w:val="single" w:sz="4" w:space="0" w:color="A6A6A6" w:themeColor="background1" w:themeShade="A6"/>
            </w:tcBorders>
            <w:shd w:val="clear" w:color="auto" w:fill="auto"/>
          </w:tcPr>
          <w:p w14:paraId="1A452C96" w14:textId="77777777" w:rsidR="00F44049" w:rsidRDefault="00F44049" w:rsidP="007D0197">
            <w:pPr>
              <w:pStyle w:val="TableText"/>
              <w:spacing w:before="25" w:after="25"/>
              <w:jc w:val="center"/>
              <w:rPr>
                <w:u w:val="single"/>
              </w:rPr>
            </w:pPr>
          </w:p>
        </w:tc>
        <w:tc>
          <w:tcPr>
            <w:tcW w:w="728" w:type="dxa"/>
            <w:tcBorders>
              <w:top w:val="nil"/>
              <w:left w:val="single" w:sz="4" w:space="0" w:color="A6A6A6" w:themeColor="background1" w:themeShade="A6"/>
            </w:tcBorders>
            <w:shd w:val="clear" w:color="auto" w:fill="auto"/>
          </w:tcPr>
          <w:p w14:paraId="1A452C97" w14:textId="77777777" w:rsidR="00F44049" w:rsidRDefault="00F44049" w:rsidP="007D0197">
            <w:pPr>
              <w:pStyle w:val="TableText"/>
              <w:spacing w:before="25" w:after="25"/>
              <w:jc w:val="center"/>
              <w:rPr>
                <w:u w:val="single"/>
              </w:rPr>
            </w:pPr>
          </w:p>
        </w:tc>
        <w:tc>
          <w:tcPr>
            <w:tcW w:w="881" w:type="dxa"/>
            <w:tcBorders>
              <w:top w:val="nil"/>
              <w:right w:val="single" w:sz="4" w:space="0" w:color="A6A6A6" w:themeColor="background1" w:themeShade="A6"/>
            </w:tcBorders>
            <w:shd w:val="clear" w:color="auto" w:fill="auto"/>
          </w:tcPr>
          <w:p w14:paraId="1A452C98" w14:textId="77777777" w:rsidR="00F44049" w:rsidRDefault="00F44049" w:rsidP="007D0197">
            <w:pPr>
              <w:pStyle w:val="TableText"/>
              <w:spacing w:before="25" w:after="25"/>
              <w:jc w:val="center"/>
              <w:rPr>
                <w:u w:val="single"/>
              </w:rPr>
            </w:pPr>
          </w:p>
        </w:tc>
        <w:tc>
          <w:tcPr>
            <w:tcW w:w="1684" w:type="dxa"/>
            <w:tcBorders>
              <w:top w:val="nil"/>
              <w:left w:val="single" w:sz="4" w:space="0" w:color="A6A6A6" w:themeColor="background1" w:themeShade="A6"/>
              <w:right w:val="single" w:sz="4" w:space="0" w:color="A6A6A6" w:themeColor="background1" w:themeShade="A6"/>
            </w:tcBorders>
            <w:shd w:val="clear" w:color="auto" w:fill="auto"/>
          </w:tcPr>
          <w:p w14:paraId="1A452C99" w14:textId="77777777" w:rsidR="00F44049" w:rsidRDefault="00F44049" w:rsidP="007D0197">
            <w:pPr>
              <w:pStyle w:val="TableText"/>
              <w:spacing w:before="25" w:after="25"/>
              <w:jc w:val="center"/>
              <w:rPr>
                <w:u w:val="single"/>
              </w:rPr>
            </w:pPr>
          </w:p>
        </w:tc>
        <w:tc>
          <w:tcPr>
            <w:tcW w:w="1685" w:type="dxa"/>
            <w:tcBorders>
              <w:top w:val="nil"/>
              <w:left w:val="single" w:sz="4" w:space="0" w:color="A6A6A6" w:themeColor="background1" w:themeShade="A6"/>
              <w:right w:val="single" w:sz="4" w:space="0" w:color="A6A6A6" w:themeColor="background1" w:themeShade="A6"/>
            </w:tcBorders>
            <w:shd w:val="clear" w:color="auto" w:fill="auto"/>
          </w:tcPr>
          <w:p w14:paraId="1A452C9A" w14:textId="77777777" w:rsidR="00F44049" w:rsidRDefault="00F44049" w:rsidP="007D0197">
            <w:pPr>
              <w:pStyle w:val="TableText"/>
              <w:spacing w:before="25" w:after="25"/>
              <w:jc w:val="center"/>
              <w:rPr>
                <w:u w:val="single"/>
              </w:rPr>
            </w:pPr>
          </w:p>
        </w:tc>
        <w:tc>
          <w:tcPr>
            <w:tcW w:w="1685" w:type="dxa"/>
            <w:tcBorders>
              <w:top w:val="nil"/>
              <w:left w:val="single" w:sz="4" w:space="0" w:color="A6A6A6" w:themeColor="background1" w:themeShade="A6"/>
            </w:tcBorders>
            <w:shd w:val="clear" w:color="auto" w:fill="auto"/>
          </w:tcPr>
          <w:p w14:paraId="1A452C9B" w14:textId="77777777" w:rsidR="00F44049" w:rsidRDefault="00F44049" w:rsidP="007D0197">
            <w:pPr>
              <w:pStyle w:val="TableText"/>
              <w:spacing w:before="25" w:after="25"/>
              <w:jc w:val="center"/>
              <w:rPr>
                <w:u w:val="single"/>
              </w:rPr>
            </w:pPr>
          </w:p>
        </w:tc>
      </w:tr>
      <w:tr w:rsidR="007D0197" w14:paraId="1A452CAB" w14:textId="77777777" w:rsidTr="007D0197">
        <w:trPr>
          <w:cantSplit/>
        </w:trPr>
        <w:tc>
          <w:tcPr>
            <w:tcW w:w="2267" w:type="dxa"/>
            <w:tcBorders>
              <w:right w:val="single" w:sz="4" w:space="0" w:color="A6A6A6" w:themeColor="background1" w:themeShade="A6"/>
            </w:tcBorders>
            <w:shd w:val="clear" w:color="auto" w:fill="auto"/>
          </w:tcPr>
          <w:p w14:paraId="1A452C9D" w14:textId="77777777" w:rsidR="00F44049" w:rsidRDefault="00F44049" w:rsidP="007D0197">
            <w:pPr>
              <w:pStyle w:val="TableText"/>
              <w:spacing w:before="25" w:after="25"/>
            </w:pPr>
            <w:r>
              <w:t>Antimony</w:t>
            </w:r>
          </w:p>
        </w:tc>
        <w:tc>
          <w:tcPr>
            <w:tcW w:w="707" w:type="dxa"/>
            <w:tcBorders>
              <w:left w:val="single" w:sz="4" w:space="0" w:color="A6A6A6" w:themeColor="background1" w:themeShade="A6"/>
            </w:tcBorders>
            <w:shd w:val="clear" w:color="auto" w:fill="auto"/>
          </w:tcPr>
          <w:p w14:paraId="1A452C9E"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9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A0"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A1"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CA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A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A4"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A5"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CA6"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CA7"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CA8"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CA9"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CAA" w14:textId="77777777" w:rsidR="00F44049" w:rsidRDefault="00F44049" w:rsidP="007D0197">
            <w:pPr>
              <w:pStyle w:val="TableText"/>
              <w:spacing w:before="25" w:after="25"/>
              <w:jc w:val="center"/>
            </w:pPr>
          </w:p>
        </w:tc>
      </w:tr>
      <w:tr w:rsidR="007D0197" w14:paraId="1A452CBA" w14:textId="77777777" w:rsidTr="007D0197">
        <w:trPr>
          <w:cantSplit/>
        </w:trPr>
        <w:tc>
          <w:tcPr>
            <w:tcW w:w="2267" w:type="dxa"/>
            <w:tcBorders>
              <w:right w:val="single" w:sz="4" w:space="0" w:color="A6A6A6" w:themeColor="background1" w:themeShade="A6"/>
            </w:tcBorders>
            <w:shd w:val="clear" w:color="auto" w:fill="auto"/>
          </w:tcPr>
          <w:p w14:paraId="1A452CAC" w14:textId="77777777" w:rsidR="00F44049" w:rsidRDefault="00F44049" w:rsidP="007D0197">
            <w:pPr>
              <w:pStyle w:val="TableText"/>
              <w:spacing w:before="25" w:after="25"/>
            </w:pPr>
            <w:r>
              <w:t>Arsenic</w:t>
            </w:r>
          </w:p>
        </w:tc>
        <w:tc>
          <w:tcPr>
            <w:tcW w:w="707" w:type="dxa"/>
            <w:tcBorders>
              <w:left w:val="single" w:sz="4" w:space="0" w:color="A6A6A6" w:themeColor="background1" w:themeShade="A6"/>
            </w:tcBorders>
            <w:shd w:val="clear" w:color="auto" w:fill="auto"/>
          </w:tcPr>
          <w:p w14:paraId="1A452CAD"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CA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A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B0"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CB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B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B3"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CB4"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CB5"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CB6"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CB7"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CB8"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CB9" w14:textId="77777777" w:rsidR="00F44049" w:rsidRDefault="00F44049" w:rsidP="007D0197">
            <w:pPr>
              <w:pStyle w:val="TableText"/>
              <w:spacing w:before="25" w:after="25"/>
              <w:jc w:val="center"/>
            </w:pPr>
          </w:p>
        </w:tc>
      </w:tr>
      <w:tr w:rsidR="007D0197" w14:paraId="1A452CC9" w14:textId="77777777" w:rsidTr="007D0197">
        <w:trPr>
          <w:cantSplit/>
        </w:trPr>
        <w:tc>
          <w:tcPr>
            <w:tcW w:w="2267" w:type="dxa"/>
            <w:tcBorders>
              <w:right w:val="single" w:sz="4" w:space="0" w:color="A6A6A6" w:themeColor="background1" w:themeShade="A6"/>
            </w:tcBorders>
            <w:shd w:val="clear" w:color="auto" w:fill="auto"/>
          </w:tcPr>
          <w:p w14:paraId="1A452CBB" w14:textId="77777777" w:rsidR="00F44049" w:rsidRDefault="00F44049" w:rsidP="007D0197">
            <w:pPr>
              <w:pStyle w:val="TableText"/>
              <w:spacing w:before="25" w:after="25"/>
            </w:pPr>
            <w:r>
              <w:t>Barium</w:t>
            </w:r>
          </w:p>
        </w:tc>
        <w:tc>
          <w:tcPr>
            <w:tcW w:w="707" w:type="dxa"/>
            <w:tcBorders>
              <w:left w:val="single" w:sz="4" w:space="0" w:color="A6A6A6" w:themeColor="background1" w:themeShade="A6"/>
            </w:tcBorders>
            <w:shd w:val="clear" w:color="auto" w:fill="auto"/>
          </w:tcPr>
          <w:p w14:paraId="1A452CB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B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BE"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BF"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CC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C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C2"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C3"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CC4"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CC5"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CC6"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CC7"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CC8" w14:textId="77777777" w:rsidR="00F44049" w:rsidRDefault="00F44049" w:rsidP="007D0197">
            <w:pPr>
              <w:pStyle w:val="TableText"/>
              <w:spacing w:before="25" w:after="25"/>
              <w:jc w:val="center"/>
            </w:pPr>
          </w:p>
        </w:tc>
      </w:tr>
      <w:tr w:rsidR="007D0197" w14:paraId="1A452CD8" w14:textId="77777777" w:rsidTr="007D0197">
        <w:trPr>
          <w:cantSplit/>
        </w:trPr>
        <w:tc>
          <w:tcPr>
            <w:tcW w:w="2267" w:type="dxa"/>
            <w:tcBorders>
              <w:right w:val="single" w:sz="4" w:space="0" w:color="A6A6A6" w:themeColor="background1" w:themeShade="A6"/>
            </w:tcBorders>
            <w:shd w:val="clear" w:color="auto" w:fill="auto"/>
          </w:tcPr>
          <w:p w14:paraId="1A452CCA" w14:textId="77777777" w:rsidR="00F44049" w:rsidRDefault="00F44049" w:rsidP="007D0197">
            <w:pPr>
              <w:pStyle w:val="TableText"/>
              <w:spacing w:before="25" w:after="25"/>
            </w:pPr>
            <w:r>
              <w:t>Beryllium</w:t>
            </w:r>
          </w:p>
        </w:tc>
        <w:tc>
          <w:tcPr>
            <w:tcW w:w="707" w:type="dxa"/>
            <w:tcBorders>
              <w:left w:val="single" w:sz="4" w:space="0" w:color="A6A6A6" w:themeColor="background1" w:themeShade="A6"/>
            </w:tcBorders>
            <w:shd w:val="clear" w:color="auto" w:fill="auto"/>
          </w:tcPr>
          <w:p w14:paraId="1A452CC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C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CD"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CE"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CCF"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D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D1"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D2"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CD3"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CD4"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CD5"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CD6"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CD7" w14:textId="77777777" w:rsidR="00F44049" w:rsidRDefault="00F44049" w:rsidP="007D0197">
            <w:pPr>
              <w:pStyle w:val="TableText"/>
              <w:spacing w:before="25" w:after="25"/>
              <w:jc w:val="center"/>
            </w:pPr>
          </w:p>
        </w:tc>
      </w:tr>
      <w:tr w:rsidR="007D0197" w14:paraId="1A452CE7" w14:textId="77777777" w:rsidTr="007D0197">
        <w:trPr>
          <w:cantSplit/>
        </w:trPr>
        <w:tc>
          <w:tcPr>
            <w:tcW w:w="2267" w:type="dxa"/>
            <w:tcBorders>
              <w:right w:val="single" w:sz="4" w:space="0" w:color="A6A6A6" w:themeColor="background1" w:themeShade="A6"/>
            </w:tcBorders>
            <w:shd w:val="clear" w:color="auto" w:fill="auto"/>
          </w:tcPr>
          <w:p w14:paraId="1A452CD9" w14:textId="77777777" w:rsidR="00F44049" w:rsidRDefault="00F44049" w:rsidP="007D0197">
            <w:pPr>
              <w:pStyle w:val="TableText"/>
              <w:spacing w:before="25" w:after="25"/>
            </w:pPr>
            <w:r>
              <w:t>Boron</w:t>
            </w:r>
          </w:p>
        </w:tc>
        <w:tc>
          <w:tcPr>
            <w:tcW w:w="707" w:type="dxa"/>
            <w:tcBorders>
              <w:left w:val="single" w:sz="4" w:space="0" w:color="A6A6A6" w:themeColor="background1" w:themeShade="A6"/>
            </w:tcBorders>
            <w:shd w:val="clear" w:color="auto" w:fill="auto"/>
          </w:tcPr>
          <w:p w14:paraId="1A452CDA"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CD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DC"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DD"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CDE"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CD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E0"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CE1"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CE2"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CE3"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CE4"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CE5"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CE6" w14:textId="77777777" w:rsidR="00F44049" w:rsidRDefault="00F44049" w:rsidP="007D0197">
            <w:pPr>
              <w:pStyle w:val="TableText"/>
              <w:spacing w:before="25" w:after="25"/>
              <w:jc w:val="center"/>
            </w:pPr>
          </w:p>
        </w:tc>
      </w:tr>
      <w:tr w:rsidR="007D0197" w14:paraId="1A452CF6" w14:textId="77777777" w:rsidTr="007D0197">
        <w:trPr>
          <w:cantSplit/>
        </w:trPr>
        <w:tc>
          <w:tcPr>
            <w:tcW w:w="2267" w:type="dxa"/>
            <w:tcBorders>
              <w:right w:val="single" w:sz="4" w:space="0" w:color="A6A6A6" w:themeColor="background1" w:themeShade="A6"/>
            </w:tcBorders>
            <w:shd w:val="clear" w:color="auto" w:fill="auto"/>
          </w:tcPr>
          <w:p w14:paraId="1A452CE8" w14:textId="77777777" w:rsidR="00F44049" w:rsidRDefault="00F44049" w:rsidP="007D0197">
            <w:pPr>
              <w:pStyle w:val="TableText"/>
              <w:spacing w:before="25" w:after="25"/>
            </w:pPr>
            <w:r>
              <w:t>Cadmium</w:t>
            </w:r>
          </w:p>
        </w:tc>
        <w:tc>
          <w:tcPr>
            <w:tcW w:w="707" w:type="dxa"/>
            <w:tcBorders>
              <w:left w:val="single" w:sz="4" w:space="0" w:color="A6A6A6" w:themeColor="background1" w:themeShade="A6"/>
            </w:tcBorders>
            <w:shd w:val="clear" w:color="auto" w:fill="auto"/>
          </w:tcPr>
          <w:p w14:paraId="1A452CE9"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E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EB"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CEC"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CE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E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EF"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CF0"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CF1"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CF2"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CF3"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CF4"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CF5" w14:textId="77777777" w:rsidR="00F44049" w:rsidRDefault="00F44049" w:rsidP="007D0197">
            <w:pPr>
              <w:pStyle w:val="TableText"/>
              <w:spacing w:before="25" w:after="25"/>
              <w:jc w:val="center"/>
            </w:pPr>
          </w:p>
        </w:tc>
      </w:tr>
      <w:tr w:rsidR="007D0197" w14:paraId="1A452D05" w14:textId="77777777" w:rsidTr="007D0197">
        <w:trPr>
          <w:cantSplit/>
        </w:trPr>
        <w:tc>
          <w:tcPr>
            <w:tcW w:w="2267" w:type="dxa"/>
            <w:tcBorders>
              <w:right w:val="single" w:sz="4" w:space="0" w:color="A6A6A6" w:themeColor="background1" w:themeShade="A6"/>
            </w:tcBorders>
            <w:shd w:val="clear" w:color="auto" w:fill="auto"/>
          </w:tcPr>
          <w:p w14:paraId="1A452CF7" w14:textId="77777777" w:rsidR="00F44049" w:rsidRDefault="00F44049" w:rsidP="007D0197">
            <w:pPr>
              <w:pStyle w:val="TableText"/>
              <w:spacing w:before="25" w:after="25"/>
            </w:pPr>
            <w:r>
              <w:t>Chromium</w:t>
            </w:r>
          </w:p>
        </w:tc>
        <w:tc>
          <w:tcPr>
            <w:tcW w:w="707" w:type="dxa"/>
            <w:tcBorders>
              <w:left w:val="single" w:sz="4" w:space="0" w:color="A6A6A6" w:themeColor="background1" w:themeShade="A6"/>
            </w:tcBorders>
            <w:shd w:val="clear" w:color="auto" w:fill="auto"/>
          </w:tcPr>
          <w:p w14:paraId="1A452CF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F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FA"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CFB"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CF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CF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CFE"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CFF"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00"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01"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02"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03"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04" w14:textId="77777777" w:rsidR="00F44049" w:rsidRDefault="00F44049" w:rsidP="007D0197">
            <w:pPr>
              <w:pStyle w:val="TableText"/>
              <w:spacing w:before="25" w:after="25"/>
              <w:jc w:val="center"/>
            </w:pPr>
          </w:p>
        </w:tc>
      </w:tr>
      <w:tr w:rsidR="007D0197" w14:paraId="1A452D14" w14:textId="77777777" w:rsidTr="007D0197">
        <w:trPr>
          <w:cantSplit/>
        </w:trPr>
        <w:tc>
          <w:tcPr>
            <w:tcW w:w="2267" w:type="dxa"/>
            <w:tcBorders>
              <w:right w:val="single" w:sz="4" w:space="0" w:color="A6A6A6" w:themeColor="background1" w:themeShade="A6"/>
            </w:tcBorders>
            <w:shd w:val="clear" w:color="auto" w:fill="auto"/>
          </w:tcPr>
          <w:p w14:paraId="1A452D06" w14:textId="77777777" w:rsidR="00F44049" w:rsidRDefault="00F44049" w:rsidP="007D0197">
            <w:pPr>
              <w:pStyle w:val="TableText"/>
              <w:spacing w:before="25" w:after="25"/>
            </w:pPr>
            <w:r>
              <w:t>Copper</w:t>
            </w:r>
          </w:p>
        </w:tc>
        <w:tc>
          <w:tcPr>
            <w:tcW w:w="707" w:type="dxa"/>
            <w:tcBorders>
              <w:left w:val="single" w:sz="4" w:space="0" w:color="A6A6A6" w:themeColor="background1" w:themeShade="A6"/>
            </w:tcBorders>
            <w:shd w:val="clear" w:color="auto" w:fill="auto"/>
          </w:tcPr>
          <w:p w14:paraId="1A452D07"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0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09"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0A"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0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0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0D"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0E"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0F"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10"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11"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12"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13" w14:textId="77777777" w:rsidR="00F44049" w:rsidRDefault="00F44049" w:rsidP="007D0197">
            <w:pPr>
              <w:pStyle w:val="TableText"/>
              <w:spacing w:before="25" w:after="25"/>
              <w:jc w:val="center"/>
            </w:pPr>
          </w:p>
        </w:tc>
      </w:tr>
      <w:tr w:rsidR="007D0197" w14:paraId="1A452D23" w14:textId="77777777" w:rsidTr="007D0197">
        <w:trPr>
          <w:cantSplit/>
        </w:trPr>
        <w:tc>
          <w:tcPr>
            <w:tcW w:w="2267" w:type="dxa"/>
            <w:tcBorders>
              <w:right w:val="single" w:sz="4" w:space="0" w:color="A6A6A6" w:themeColor="background1" w:themeShade="A6"/>
            </w:tcBorders>
            <w:shd w:val="clear" w:color="auto" w:fill="auto"/>
          </w:tcPr>
          <w:p w14:paraId="1A452D15" w14:textId="77777777" w:rsidR="00F44049" w:rsidRDefault="00F44049" w:rsidP="007D0197">
            <w:pPr>
              <w:pStyle w:val="TableText"/>
              <w:spacing w:before="25" w:after="25"/>
            </w:pPr>
            <w:r>
              <w:t>Cyanide</w:t>
            </w:r>
          </w:p>
        </w:tc>
        <w:tc>
          <w:tcPr>
            <w:tcW w:w="707" w:type="dxa"/>
            <w:tcBorders>
              <w:left w:val="single" w:sz="4" w:space="0" w:color="A6A6A6" w:themeColor="background1" w:themeShade="A6"/>
            </w:tcBorders>
            <w:shd w:val="clear" w:color="auto" w:fill="auto"/>
          </w:tcPr>
          <w:p w14:paraId="1A452D1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1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18"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19"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1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1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1C"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1D"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1E"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1F"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20"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21"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22" w14:textId="77777777" w:rsidR="00F44049" w:rsidRDefault="00F44049" w:rsidP="007D0197">
            <w:pPr>
              <w:pStyle w:val="TableText"/>
              <w:spacing w:before="25" w:after="25"/>
              <w:jc w:val="center"/>
            </w:pPr>
          </w:p>
        </w:tc>
      </w:tr>
      <w:tr w:rsidR="007D0197" w14:paraId="1A452D32" w14:textId="77777777" w:rsidTr="007D0197">
        <w:trPr>
          <w:cantSplit/>
        </w:trPr>
        <w:tc>
          <w:tcPr>
            <w:tcW w:w="2267" w:type="dxa"/>
            <w:tcBorders>
              <w:right w:val="single" w:sz="4" w:space="0" w:color="A6A6A6" w:themeColor="background1" w:themeShade="A6"/>
            </w:tcBorders>
            <w:shd w:val="clear" w:color="auto" w:fill="auto"/>
          </w:tcPr>
          <w:p w14:paraId="1A452D24" w14:textId="77777777" w:rsidR="00F44049" w:rsidRDefault="00F44049" w:rsidP="007D0197">
            <w:pPr>
              <w:pStyle w:val="TableText"/>
              <w:spacing w:before="25" w:after="25"/>
            </w:pPr>
            <w:r>
              <w:t>Fluoride</w:t>
            </w:r>
          </w:p>
        </w:tc>
        <w:tc>
          <w:tcPr>
            <w:tcW w:w="707" w:type="dxa"/>
            <w:tcBorders>
              <w:left w:val="single" w:sz="4" w:space="0" w:color="A6A6A6" w:themeColor="background1" w:themeShade="A6"/>
            </w:tcBorders>
            <w:shd w:val="clear" w:color="auto" w:fill="auto"/>
          </w:tcPr>
          <w:p w14:paraId="1A452D25"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2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27"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28"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29"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2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2B"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2C"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2D"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2D2E"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2F"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30"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31" w14:textId="77777777" w:rsidR="00F44049" w:rsidRDefault="00F44049" w:rsidP="007D0197">
            <w:pPr>
              <w:pStyle w:val="TableText"/>
              <w:spacing w:before="25" w:after="25"/>
              <w:jc w:val="center"/>
            </w:pPr>
          </w:p>
        </w:tc>
      </w:tr>
      <w:tr w:rsidR="007D0197" w14:paraId="1A452D41" w14:textId="77777777" w:rsidTr="007D0197">
        <w:trPr>
          <w:cantSplit/>
        </w:trPr>
        <w:tc>
          <w:tcPr>
            <w:tcW w:w="2267" w:type="dxa"/>
            <w:tcBorders>
              <w:right w:val="single" w:sz="4" w:space="0" w:color="A6A6A6" w:themeColor="background1" w:themeShade="A6"/>
            </w:tcBorders>
            <w:shd w:val="clear" w:color="auto" w:fill="auto"/>
          </w:tcPr>
          <w:p w14:paraId="1A452D33" w14:textId="77777777" w:rsidR="00F44049" w:rsidRDefault="00F44049" w:rsidP="007D0197">
            <w:pPr>
              <w:pStyle w:val="TableText"/>
              <w:spacing w:before="25" w:after="25"/>
            </w:pPr>
            <w:r>
              <w:t>Lead</w:t>
            </w:r>
          </w:p>
        </w:tc>
        <w:tc>
          <w:tcPr>
            <w:tcW w:w="707" w:type="dxa"/>
            <w:tcBorders>
              <w:left w:val="single" w:sz="4" w:space="0" w:color="A6A6A6" w:themeColor="background1" w:themeShade="A6"/>
            </w:tcBorders>
            <w:shd w:val="clear" w:color="auto" w:fill="auto"/>
          </w:tcPr>
          <w:p w14:paraId="1A452D34"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3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36"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37"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3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3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3A"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3B"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3C"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2D3D"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3E"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3F"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40" w14:textId="77777777" w:rsidR="00F44049" w:rsidRDefault="00F44049" w:rsidP="007D0197">
            <w:pPr>
              <w:pStyle w:val="TableText"/>
              <w:spacing w:before="25" w:after="25"/>
              <w:jc w:val="center"/>
            </w:pPr>
          </w:p>
        </w:tc>
      </w:tr>
      <w:tr w:rsidR="007D0197" w14:paraId="1A452D50" w14:textId="77777777" w:rsidTr="007D0197">
        <w:trPr>
          <w:cantSplit/>
        </w:trPr>
        <w:tc>
          <w:tcPr>
            <w:tcW w:w="2267" w:type="dxa"/>
            <w:tcBorders>
              <w:right w:val="single" w:sz="4" w:space="0" w:color="A6A6A6" w:themeColor="background1" w:themeShade="A6"/>
            </w:tcBorders>
            <w:shd w:val="clear" w:color="auto" w:fill="auto"/>
          </w:tcPr>
          <w:p w14:paraId="1A452D42" w14:textId="77777777" w:rsidR="00F44049" w:rsidRDefault="00F44049" w:rsidP="007D0197">
            <w:pPr>
              <w:pStyle w:val="TableText"/>
              <w:spacing w:before="25" w:after="25"/>
            </w:pPr>
            <w:r>
              <w:t>Manganese</w:t>
            </w:r>
          </w:p>
        </w:tc>
        <w:tc>
          <w:tcPr>
            <w:tcW w:w="707" w:type="dxa"/>
            <w:tcBorders>
              <w:left w:val="single" w:sz="4" w:space="0" w:color="A6A6A6" w:themeColor="background1" w:themeShade="A6"/>
            </w:tcBorders>
            <w:shd w:val="clear" w:color="auto" w:fill="auto"/>
          </w:tcPr>
          <w:p w14:paraId="1A452D43"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4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45"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46"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47"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4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49"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4A"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4B"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2D4C"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4D"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4E"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4F" w14:textId="77777777" w:rsidR="00F44049" w:rsidRDefault="00F44049" w:rsidP="007D0197">
            <w:pPr>
              <w:pStyle w:val="TableText"/>
              <w:spacing w:before="25" w:after="25"/>
              <w:jc w:val="center"/>
            </w:pPr>
          </w:p>
        </w:tc>
      </w:tr>
      <w:tr w:rsidR="007D0197" w14:paraId="1A452D5F" w14:textId="77777777" w:rsidTr="007D0197">
        <w:trPr>
          <w:cantSplit/>
        </w:trPr>
        <w:tc>
          <w:tcPr>
            <w:tcW w:w="2267" w:type="dxa"/>
            <w:tcBorders>
              <w:right w:val="single" w:sz="4" w:space="0" w:color="A6A6A6" w:themeColor="background1" w:themeShade="A6"/>
            </w:tcBorders>
            <w:shd w:val="clear" w:color="auto" w:fill="auto"/>
          </w:tcPr>
          <w:p w14:paraId="1A452D51" w14:textId="77777777" w:rsidR="00F44049" w:rsidRDefault="00F44049" w:rsidP="007D0197">
            <w:pPr>
              <w:pStyle w:val="TableText"/>
              <w:spacing w:before="25" w:after="25"/>
            </w:pPr>
            <w:r>
              <w:t>Mercury (total)</w:t>
            </w:r>
          </w:p>
        </w:tc>
        <w:tc>
          <w:tcPr>
            <w:tcW w:w="707" w:type="dxa"/>
            <w:tcBorders>
              <w:left w:val="single" w:sz="4" w:space="0" w:color="A6A6A6" w:themeColor="background1" w:themeShade="A6"/>
            </w:tcBorders>
            <w:shd w:val="clear" w:color="auto" w:fill="auto"/>
          </w:tcPr>
          <w:p w14:paraId="1A452D52"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5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54"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55"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5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5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58"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59"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5A"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5B"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5C"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5D"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5E" w14:textId="77777777" w:rsidR="00F44049" w:rsidRDefault="00F44049" w:rsidP="007D0197">
            <w:pPr>
              <w:pStyle w:val="TableText"/>
              <w:spacing w:before="25" w:after="25"/>
              <w:jc w:val="center"/>
            </w:pPr>
          </w:p>
        </w:tc>
      </w:tr>
      <w:tr w:rsidR="007D0197" w14:paraId="1A452D6E" w14:textId="77777777" w:rsidTr="007D0197">
        <w:trPr>
          <w:cantSplit/>
        </w:trPr>
        <w:tc>
          <w:tcPr>
            <w:tcW w:w="2267" w:type="dxa"/>
            <w:tcBorders>
              <w:right w:val="single" w:sz="4" w:space="0" w:color="A6A6A6" w:themeColor="background1" w:themeShade="A6"/>
            </w:tcBorders>
            <w:shd w:val="clear" w:color="auto" w:fill="auto"/>
          </w:tcPr>
          <w:p w14:paraId="1A452D60" w14:textId="77777777" w:rsidR="00F44049" w:rsidRDefault="00F44049" w:rsidP="007D0197">
            <w:pPr>
              <w:pStyle w:val="TableText"/>
              <w:spacing w:before="25" w:after="25"/>
            </w:pPr>
            <w:r>
              <w:t>Molybdenum</w:t>
            </w:r>
          </w:p>
        </w:tc>
        <w:tc>
          <w:tcPr>
            <w:tcW w:w="707" w:type="dxa"/>
            <w:tcBorders>
              <w:left w:val="single" w:sz="4" w:space="0" w:color="A6A6A6" w:themeColor="background1" w:themeShade="A6"/>
            </w:tcBorders>
            <w:shd w:val="clear" w:color="auto" w:fill="auto"/>
          </w:tcPr>
          <w:p w14:paraId="1A452D6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6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63"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64"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65"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6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67"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68"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69"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6A"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6B"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6C"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6D" w14:textId="77777777" w:rsidR="00F44049" w:rsidRDefault="00F44049" w:rsidP="007D0197">
            <w:pPr>
              <w:pStyle w:val="TableText"/>
              <w:spacing w:before="25" w:after="25"/>
              <w:jc w:val="center"/>
            </w:pPr>
          </w:p>
        </w:tc>
      </w:tr>
      <w:tr w:rsidR="007D0197" w14:paraId="1A452D7D" w14:textId="77777777" w:rsidTr="007D0197">
        <w:trPr>
          <w:cantSplit/>
        </w:trPr>
        <w:tc>
          <w:tcPr>
            <w:tcW w:w="2267" w:type="dxa"/>
            <w:tcBorders>
              <w:right w:val="single" w:sz="4" w:space="0" w:color="A6A6A6" w:themeColor="background1" w:themeShade="A6"/>
            </w:tcBorders>
            <w:shd w:val="clear" w:color="auto" w:fill="auto"/>
          </w:tcPr>
          <w:p w14:paraId="1A452D6F" w14:textId="77777777" w:rsidR="00F44049" w:rsidRDefault="00F44049" w:rsidP="007D0197">
            <w:pPr>
              <w:pStyle w:val="TableText"/>
              <w:spacing w:before="25" w:after="25"/>
            </w:pPr>
            <w:r>
              <w:t>Nickel</w:t>
            </w:r>
          </w:p>
        </w:tc>
        <w:tc>
          <w:tcPr>
            <w:tcW w:w="707" w:type="dxa"/>
            <w:tcBorders>
              <w:left w:val="single" w:sz="4" w:space="0" w:color="A6A6A6" w:themeColor="background1" w:themeShade="A6"/>
            </w:tcBorders>
            <w:shd w:val="clear" w:color="auto" w:fill="auto"/>
          </w:tcPr>
          <w:p w14:paraId="1A452D7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7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72"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73"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74"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7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76"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77"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78"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79"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7A"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7B"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7C" w14:textId="77777777" w:rsidR="00F44049" w:rsidRDefault="00F44049" w:rsidP="007D0197">
            <w:pPr>
              <w:pStyle w:val="TableText"/>
              <w:spacing w:before="25" w:after="25"/>
              <w:jc w:val="center"/>
            </w:pPr>
          </w:p>
        </w:tc>
      </w:tr>
      <w:tr w:rsidR="007D0197" w14:paraId="1A452D8C" w14:textId="77777777" w:rsidTr="007D0197">
        <w:trPr>
          <w:cantSplit/>
        </w:trPr>
        <w:tc>
          <w:tcPr>
            <w:tcW w:w="2267" w:type="dxa"/>
            <w:tcBorders>
              <w:right w:val="single" w:sz="4" w:space="0" w:color="A6A6A6" w:themeColor="background1" w:themeShade="A6"/>
            </w:tcBorders>
            <w:shd w:val="clear" w:color="auto" w:fill="auto"/>
          </w:tcPr>
          <w:p w14:paraId="1A452D7E" w14:textId="77777777" w:rsidR="00F44049" w:rsidRDefault="00F44049" w:rsidP="007D0197">
            <w:pPr>
              <w:pStyle w:val="TableText"/>
              <w:spacing w:before="25" w:after="25"/>
            </w:pPr>
            <w:r>
              <w:t>Nitrate (as NO</w:t>
            </w:r>
            <w:r>
              <w:rPr>
                <w:vertAlign w:val="subscript"/>
              </w:rPr>
              <w:t>3</w:t>
            </w:r>
            <w:r w:rsidRPr="00A15582">
              <w:rPr>
                <w:vertAlign w:val="superscript"/>
              </w:rPr>
              <w:t>-</w:t>
            </w:r>
            <w:r>
              <w:t>)</w:t>
            </w:r>
          </w:p>
        </w:tc>
        <w:tc>
          <w:tcPr>
            <w:tcW w:w="707" w:type="dxa"/>
            <w:tcBorders>
              <w:left w:val="single" w:sz="4" w:space="0" w:color="A6A6A6" w:themeColor="background1" w:themeShade="A6"/>
            </w:tcBorders>
            <w:shd w:val="clear" w:color="auto" w:fill="auto"/>
          </w:tcPr>
          <w:p w14:paraId="1A452D7F"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8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81"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82"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8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8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85"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86"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87"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2D88"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89"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8A"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8B" w14:textId="77777777" w:rsidR="00F44049" w:rsidRDefault="00F44049" w:rsidP="007D0197">
            <w:pPr>
              <w:pStyle w:val="TableText"/>
              <w:spacing w:before="25" w:after="25"/>
              <w:jc w:val="center"/>
            </w:pPr>
          </w:p>
        </w:tc>
      </w:tr>
      <w:tr w:rsidR="007D0197" w14:paraId="1A452D9B" w14:textId="77777777" w:rsidTr="007D0197">
        <w:trPr>
          <w:cantSplit/>
        </w:trPr>
        <w:tc>
          <w:tcPr>
            <w:tcW w:w="2267" w:type="dxa"/>
            <w:tcBorders>
              <w:right w:val="single" w:sz="4" w:space="0" w:color="A6A6A6" w:themeColor="background1" w:themeShade="A6"/>
            </w:tcBorders>
            <w:shd w:val="clear" w:color="auto" w:fill="auto"/>
          </w:tcPr>
          <w:p w14:paraId="1A452D8D" w14:textId="77777777" w:rsidR="00F44049" w:rsidRDefault="00F44049" w:rsidP="007D0197">
            <w:pPr>
              <w:pStyle w:val="TableText"/>
              <w:spacing w:before="25" w:after="25"/>
            </w:pPr>
            <w:r>
              <w:t>Nitrite (as NO</w:t>
            </w:r>
            <w:r>
              <w:rPr>
                <w:vertAlign w:val="subscript"/>
              </w:rPr>
              <w:t>2</w:t>
            </w:r>
            <w:r w:rsidRPr="00A15582">
              <w:rPr>
                <w:vertAlign w:val="superscript"/>
              </w:rPr>
              <w:t>-</w:t>
            </w:r>
            <w:r>
              <w:t>)</w:t>
            </w:r>
          </w:p>
        </w:tc>
        <w:tc>
          <w:tcPr>
            <w:tcW w:w="707" w:type="dxa"/>
            <w:tcBorders>
              <w:left w:val="single" w:sz="4" w:space="0" w:color="A6A6A6" w:themeColor="background1" w:themeShade="A6"/>
            </w:tcBorders>
            <w:shd w:val="clear" w:color="auto" w:fill="auto"/>
          </w:tcPr>
          <w:p w14:paraId="1A452D8E"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D8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90"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91"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9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9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94"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95"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96"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2D97"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98"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99"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9A" w14:textId="77777777" w:rsidR="00F44049" w:rsidRDefault="00F44049" w:rsidP="007D0197">
            <w:pPr>
              <w:pStyle w:val="TableText"/>
              <w:spacing w:before="25" w:after="25"/>
              <w:jc w:val="center"/>
            </w:pPr>
          </w:p>
        </w:tc>
      </w:tr>
      <w:tr w:rsidR="007D0197" w14:paraId="1A452DAA" w14:textId="77777777" w:rsidTr="007D0197">
        <w:trPr>
          <w:cantSplit/>
        </w:trPr>
        <w:tc>
          <w:tcPr>
            <w:tcW w:w="2267" w:type="dxa"/>
            <w:tcBorders>
              <w:right w:val="single" w:sz="4" w:space="0" w:color="A6A6A6" w:themeColor="background1" w:themeShade="A6"/>
            </w:tcBorders>
            <w:shd w:val="clear" w:color="auto" w:fill="auto"/>
          </w:tcPr>
          <w:p w14:paraId="1A452D9C" w14:textId="77777777" w:rsidR="00F44049" w:rsidRDefault="00F44049" w:rsidP="007D0197">
            <w:pPr>
              <w:pStyle w:val="TableText"/>
              <w:spacing w:before="25" w:after="25"/>
            </w:pPr>
            <w:r>
              <w:t>Selenium</w:t>
            </w:r>
          </w:p>
        </w:tc>
        <w:tc>
          <w:tcPr>
            <w:tcW w:w="707" w:type="dxa"/>
            <w:tcBorders>
              <w:left w:val="single" w:sz="4" w:space="0" w:color="A6A6A6" w:themeColor="background1" w:themeShade="A6"/>
            </w:tcBorders>
            <w:shd w:val="clear" w:color="auto" w:fill="auto"/>
          </w:tcPr>
          <w:p w14:paraId="1A452D9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9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9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A0"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A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A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A3"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A4"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A5"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A6"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A7"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A8"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A9" w14:textId="77777777" w:rsidR="00F44049" w:rsidRDefault="00F44049" w:rsidP="007D0197">
            <w:pPr>
              <w:pStyle w:val="TableText"/>
              <w:spacing w:before="25" w:after="25"/>
              <w:jc w:val="center"/>
            </w:pPr>
          </w:p>
        </w:tc>
      </w:tr>
      <w:tr w:rsidR="007D0197" w14:paraId="1A452DB9" w14:textId="77777777" w:rsidTr="007D0197">
        <w:trPr>
          <w:cantSplit/>
        </w:trPr>
        <w:tc>
          <w:tcPr>
            <w:tcW w:w="2267" w:type="dxa"/>
            <w:tcBorders>
              <w:right w:val="single" w:sz="4" w:space="0" w:color="A6A6A6" w:themeColor="background1" w:themeShade="A6"/>
            </w:tcBorders>
            <w:shd w:val="clear" w:color="auto" w:fill="auto"/>
          </w:tcPr>
          <w:p w14:paraId="1A452DAB" w14:textId="77777777" w:rsidR="007D0197" w:rsidRPr="007D0197" w:rsidRDefault="007D0197" w:rsidP="007D0197">
            <w:pPr>
              <w:pStyle w:val="TableText"/>
              <w:spacing w:before="25" w:after="25"/>
              <w:rPr>
                <w:b/>
              </w:rPr>
            </w:pPr>
            <w:r>
              <w:rPr>
                <w:b/>
              </w:rPr>
              <w:t>Organic constituents</w:t>
            </w:r>
          </w:p>
        </w:tc>
        <w:tc>
          <w:tcPr>
            <w:tcW w:w="707" w:type="dxa"/>
            <w:tcBorders>
              <w:left w:val="single" w:sz="4" w:space="0" w:color="A6A6A6" w:themeColor="background1" w:themeShade="A6"/>
            </w:tcBorders>
            <w:shd w:val="clear" w:color="auto" w:fill="auto"/>
          </w:tcPr>
          <w:p w14:paraId="1A452DAC" w14:textId="77777777" w:rsidR="007D0197" w:rsidRDefault="007D0197"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AD" w14:textId="77777777" w:rsidR="007D0197" w:rsidRDefault="007D0197"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AE" w14:textId="77777777" w:rsidR="007D0197" w:rsidRDefault="007D0197"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AF" w14:textId="77777777" w:rsidR="007D0197" w:rsidRDefault="007D0197"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B0" w14:textId="77777777" w:rsidR="007D0197" w:rsidRDefault="007D0197"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B1" w14:textId="77777777" w:rsidR="007D0197" w:rsidRDefault="007D0197"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B2" w14:textId="77777777" w:rsidR="007D0197" w:rsidRDefault="007D0197" w:rsidP="007D0197">
            <w:pPr>
              <w:pStyle w:val="TableText"/>
              <w:spacing w:before="25" w:after="25"/>
              <w:jc w:val="center"/>
              <w:rPr>
                <w:rFonts w:ascii="Wingdings" w:hAnsi="Wingdings"/>
              </w:rPr>
            </w:pPr>
          </w:p>
        </w:tc>
        <w:tc>
          <w:tcPr>
            <w:tcW w:w="709" w:type="dxa"/>
            <w:tcBorders>
              <w:right w:val="single" w:sz="4" w:space="0" w:color="A6A6A6" w:themeColor="background1" w:themeShade="A6"/>
            </w:tcBorders>
            <w:shd w:val="clear" w:color="auto" w:fill="auto"/>
          </w:tcPr>
          <w:p w14:paraId="1A452DB3" w14:textId="77777777" w:rsidR="007D0197" w:rsidRDefault="007D0197"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B4" w14:textId="77777777" w:rsidR="007D0197" w:rsidRDefault="007D0197"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B5" w14:textId="77777777" w:rsidR="007D0197" w:rsidRDefault="007D0197"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B6" w14:textId="77777777" w:rsidR="007D0197" w:rsidRDefault="007D0197"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B7" w14:textId="77777777" w:rsidR="007D0197" w:rsidRDefault="007D0197"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B8" w14:textId="77777777" w:rsidR="007D0197" w:rsidRDefault="007D0197" w:rsidP="007D0197">
            <w:pPr>
              <w:pStyle w:val="TableText"/>
              <w:spacing w:before="25" w:after="25"/>
              <w:jc w:val="center"/>
            </w:pPr>
          </w:p>
        </w:tc>
      </w:tr>
      <w:tr w:rsidR="007D0197" w14:paraId="1A452DC8" w14:textId="77777777" w:rsidTr="007D0197">
        <w:trPr>
          <w:cantSplit/>
        </w:trPr>
        <w:tc>
          <w:tcPr>
            <w:tcW w:w="2267" w:type="dxa"/>
            <w:tcBorders>
              <w:right w:val="single" w:sz="4" w:space="0" w:color="A6A6A6" w:themeColor="background1" w:themeShade="A6"/>
            </w:tcBorders>
            <w:shd w:val="clear" w:color="auto" w:fill="auto"/>
          </w:tcPr>
          <w:p w14:paraId="1A452DBA" w14:textId="77777777" w:rsidR="007D0197" w:rsidRPr="007D0197" w:rsidRDefault="007D0197" w:rsidP="007D0197">
            <w:pPr>
              <w:pStyle w:val="TableText"/>
              <w:spacing w:before="25" w:after="25"/>
              <w:rPr>
                <w:i/>
              </w:rPr>
            </w:pPr>
            <w:r>
              <w:rPr>
                <w:i/>
              </w:rPr>
              <w:t>Aromatic hydrocarbons</w:t>
            </w:r>
          </w:p>
        </w:tc>
        <w:tc>
          <w:tcPr>
            <w:tcW w:w="707" w:type="dxa"/>
            <w:tcBorders>
              <w:left w:val="single" w:sz="4" w:space="0" w:color="A6A6A6" w:themeColor="background1" w:themeShade="A6"/>
            </w:tcBorders>
            <w:shd w:val="clear" w:color="auto" w:fill="auto"/>
          </w:tcPr>
          <w:p w14:paraId="1A452DBB" w14:textId="77777777" w:rsidR="007D0197" w:rsidRDefault="007D0197"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BC" w14:textId="77777777" w:rsidR="007D0197" w:rsidRDefault="007D0197"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BD" w14:textId="77777777" w:rsidR="007D0197" w:rsidRDefault="007D0197"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BE" w14:textId="77777777" w:rsidR="007D0197" w:rsidRDefault="007D0197"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BF" w14:textId="77777777" w:rsidR="007D0197" w:rsidRDefault="007D0197"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C0" w14:textId="77777777" w:rsidR="007D0197" w:rsidRDefault="007D0197"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C1" w14:textId="77777777" w:rsidR="007D0197" w:rsidRDefault="007D0197" w:rsidP="007D0197">
            <w:pPr>
              <w:pStyle w:val="TableText"/>
              <w:spacing w:before="25" w:after="25"/>
              <w:jc w:val="center"/>
              <w:rPr>
                <w:rFonts w:ascii="Wingdings" w:hAnsi="Wingdings"/>
              </w:rPr>
            </w:pPr>
          </w:p>
        </w:tc>
        <w:tc>
          <w:tcPr>
            <w:tcW w:w="709" w:type="dxa"/>
            <w:tcBorders>
              <w:right w:val="single" w:sz="4" w:space="0" w:color="A6A6A6" w:themeColor="background1" w:themeShade="A6"/>
            </w:tcBorders>
            <w:shd w:val="clear" w:color="auto" w:fill="auto"/>
          </w:tcPr>
          <w:p w14:paraId="1A452DC2" w14:textId="77777777" w:rsidR="007D0197" w:rsidRDefault="007D0197"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C3" w14:textId="77777777" w:rsidR="007D0197" w:rsidRDefault="007D0197"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C4" w14:textId="77777777" w:rsidR="007D0197" w:rsidRDefault="007D0197"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C5" w14:textId="77777777" w:rsidR="007D0197" w:rsidRDefault="007D0197"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C6" w14:textId="77777777" w:rsidR="007D0197" w:rsidRDefault="007D0197"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C7" w14:textId="77777777" w:rsidR="007D0197" w:rsidRDefault="007D0197" w:rsidP="007D0197">
            <w:pPr>
              <w:pStyle w:val="TableText"/>
              <w:spacing w:before="25" w:after="25"/>
              <w:jc w:val="center"/>
            </w:pPr>
          </w:p>
        </w:tc>
      </w:tr>
      <w:tr w:rsidR="007D0197" w14:paraId="1A452DD7" w14:textId="77777777" w:rsidTr="007D0197">
        <w:trPr>
          <w:cantSplit/>
        </w:trPr>
        <w:tc>
          <w:tcPr>
            <w:tcW w:w="2267" w:type="dxa"/>
            <w:tcBorders>
              <w:right w:val="single" w:sz="4" w:space="0" w:color="A6A6A6" w:themeColor="background1" w:themeShade="A6"/>
            </w:tcBorders>
            <w:shd w:val="clear" w:color="auto" w:fill="auto"/>
          </w:tcPr>
          <w:p w14:paraId="1A452DC9" w14:textId="77777777" w:rsidR="00F44049" w:rsidRDefault="00F44049" w:rsidP="007D0197">
            <w:pPr>
              <w:pStyle w:val="TableText"/>
              <w:spacing w:before="25" w:after="25"/>
            </w:pPr>
            <w:r>
              <w:t>Benzene</w:t>
            </w:r>
          </w:p>
        </w:tc>
        <w:tc>
          <w:tcPr>
            <w:tcW w:w="707" w:type="dxa"/>
            <w:tcBorders>
              <w:left w:val="single" w:sz="4" w:space="0" w:color="A6A6A6" w:themeColor="background1" w:themeShade="A6"/>
            </w:tcBorders>
            <w:shd w:val="clear" w:color="auto" w:fill="auto"/>
          </w:tcPr>
          <w:p w14:paraId="1A452DC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C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CC"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CD"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CE"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C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D0"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D1"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D2"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D3"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D4"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D5"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D6" w14:textId="77777777" w:rsidR="00F44049" w:rsidRDefault="00F44049" w:rsidP="007D0197">
            <w:pPr>
              <w:pStyle w:val="TableText"/>
              <w:spacing w:before="25" w:after="25"/>
              <w:jc w:val="center"/>
            </w:pPr>
          </w:p>
        </w:tc>
      </w:tr>
      <w:tr w:rsidR="007D0197" w14:paraId="1A452DE6" w14:textId="77777777" w:rsidTr="007D0197">
        <w:trPr>
          <w:cantSplit/>
        </w:trPr>
        <w:tc>
          <w:tcPr>
            <w:tcW w:w="2267" w:type="dxa"/>
            <w:tcBorders>
              <w:right w:val="single" w:sz="4" w:space="0" w:color="A6A6A6" w:themeColor="background1" w:themeShade="A6"/>
            </w:tcBorders>
            <w:shd w:val="clear" w:color="auto" w:fill="auto"/>
          </w:tcPr>
          <w:p w14:paraId="1A452DD8" w14:textId="77777777" w:rsidR="00F44049" w:rsidRDefault="00F44049" w:rsidP="007D0197">
            <w:pPr>
              <w:pStyle w:val="TableText"/>
              <w:spacing w:before="25" w:after="25"/>
            </w:pPr>
            <w:r>
              <w:t>Toluene</w:t>
            </w:r>
          </w:p>
        </w:tc>
        <w:tc>
          <w:tcPr>
            <w:tcW w:w="707" w:type="dxa"/>
            <w:tcBorders>
              <w:left w:val="single" w:sz="4" w:space="0" w:color="A6A6A6" w:themeColor="background1" w:themeShade="A6"/>
            </w:tcBorders>
            <w:shd w:val="clear" w:color="auto" w:fill="auto"/>
          </w:tcPr>
          <w:p w14:paraId="1A452DD9"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D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DB"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DC"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D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D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DF"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E0"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E1"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E2"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E3"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E4"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E5" w14:textId="77777777" w:rsidR="00F44049" w:rsidRDefault="00F44049" w:rsidP="007D0197">
            <w:pPr>
              <w:pStyle w:val="TableText"/>
              <w:spacing w:before="25" w:after="25"/>
              <w:jc w:val="center"/>
            </w:pPr>
          </w:p>
        </w:tc>
      </w:tr>
      <w:tr w:rsidR="007D0197" w14:paraId="1A452DF5" w14:textId="77777777" w:rsidTr="007D0197">
        <w:trPr>
          <w:cantSplit/>
        </w:trPr>
        <w:tc>
          <w:tcPr>
            <w:tcW w:w="2267" w:type="dxa"/>
            <w:tcBorders>
              <w:right w:val="single" w:sz="4" w:space="0" w:color="A6A6A6" w:themeColor="background1" w:themeShade="A6"/>
            </w:tcBorders>
            <w:shd w:val="clear" w:color="auto" w:fill="auto"/>
          </w:tcPr>
          <w:p w14:paraId="1A452DE7" w14:textId="77777777" w:rsidR="00F44049" w:rsidRDefault="00F44049" w:rsidP="007D0197">
            <w:pPr>
              <w:pStyle w:val="TableText"/>
              <w:spacing w:before="25" w:after="25"/>
            </w:pPr>
            <w:r>
              <w:t>Xylenes</w:t>
            </w:r>
          </w:p>
        </w:tc>
        <w:tc>
          <w:tcPr>
            <w:tcW w:w="707" w:type="dxa"/>
            <w:tcBorders>
              <w:left w:val="single" w:sz="4" w:space="0" w:color="A6A6A6" w:themeColor="background1" w:themeShade="A6"/>
            </w:tcBorders>
            <w:shd w:val="clear" w:color="auto" w:fill="auto"/>
          </w:tcPr>
          <w:p w14:paraId="1A452DE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E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EA"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EB"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E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E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EE"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EF"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F0"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DF1"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DF2"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DF3"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DF4" w14:textId="77777777" w:rsidR="00F44049" w:rsidRDefault="00F44049" w:rsidP="007D0197">
            <w:pPr>
              <w:pStyle w:val="TableText"/>
              <w:spacing w:before="25" w:after="25"/>
              <w:jc w:val="center"/>
            </w:pPr>
          </w:p>
        </w:tc>
      </w:tr>
      <w:tr w:rsidR="007D0197" w14:paraId="1A452E04" w14:textId="77777777" w:rsidTr="007D0197">
        <w:trPr>
          <w:cantSplit/>
        </w:trPr>
        <w:tc>
          <w:tcPr>
            <w:tcW w:w="2267" w:type="dxa"/>
            <w:tcBorders>
              <w:right w:val="single" w:sz="4" w:space="0" w:color="A6A6A6" w:themeColor="background1" w:themeShade="A6"/>
            </w:tcBorders>
            <w:shd w:val="clear" w:color="auto" w:fill="auto"/>
          </w:tcPr>
          <w:p w14:paraId="1A452DF6" w14:textId="77777777" w:rsidR="00F44049" w:rsidRDefault="00F44049" w:rsidP="007D0197">
            <w:pPr>
              <w:pStyle w:val="TableText"/>
              <w:spacing w:before="25" w:after="25"/>
            </w:pPr>
            <w:r>
              <w:t>Ethylbenzene</w:t>
            </w:r>
          </w:p>
        </w:tc>
        <w:tc>
          <w:tcPr>
            <w:tcW w:w="707" w:type="dxa"/>
            <w:tcBorders>
              <w:left w:val="single" w:sz="4" w:space="0" w:color="A6A6A6" w:themeColor="background1" w:themeShade="A6"/>
            </w:tcBorders>
            <w:shd w:val="clear" w:color="auto" w:fill="auto"/>
          </w:tcPr>
          <w:p w14:paraId="1A452DF7"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F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F9"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DFA"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DF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DF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DFD"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DFE"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DFF"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00"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01"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02"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03" w14:textId="77777777" w:rsidR="00F44049" w:rsidRDefault="00F44049" w:rsidP="007D0197">
            <w:pPr>
              <w:pStyle w:val="TableText"/>
              <w:spacing w:before="25" w:after="25"/>
              <w:jc w:val="center"/>
            </w:pPr>
          </w:p>
        </w:tc>
      </w:tr>
      <w:tr w:rsidR="007D0197" w14:paraId="1A452E13" w14:textId="77777777" w:rsidTr="007D0197">
        <w:trPr>
          <w:cantSplit/>
        </w:trPr>
        <w:tc>
          <w:tcPr>
            <w:tcW w:w="2267" w:type="dxa"/>
            <w:tcBorders>
              <w:right w:val="single" w:sz="4" w:space="0" w:color="A6A6A6" w:themeColor="background1" w:themeShade="A6"/>
            </w:tcBorders>
            <w:shd w:val="clear" w:color="auto" w:fill="auto"/>
          </w:tcPr>
          <w:p w14:paraId="1A452E05" w14:textId="77777777" w:rsidR="00F44049" w:rsidRDefault="00F44049" w:rsidP="007D0197">
            <w:pPr>
              <w:pStyle w:val="TableText"/>
              <w:spacing w:before="25" w:after="25"/>
            </w:pPr>
            <w:r>
              <w:t>Benzo[a]pyrene</w:t>
            </w:r>
          </w:p>
        </w:tc>
        <w:tc>
          <w:tcPr>
            <w:tcW w:w="707" w:type="dxa"/>
            <w:tcBorders>
              <w:left w:val="single" w:sz="4" w:space="0" w:color="A6A6A6" w:themeColor="background1" w:themeShade="A6"/>
            </w:tcBorders>
            <w:shd w:val="clear" w:color="auto" w:fill="auto"/>
          </w:tcPr>
          <w:p w14:paraId="1A452E0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0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08"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09"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0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0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0C"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0D"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0E"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0F"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10"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11"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12" w14:textId="77777777" w:rsidR="00F44049" w:rsidRDefault="00F44049" w:rsidP="007D0197">
            <w:pPr>
              <w:pStyle w:val="TableText"/>
              <w:spacing w:before="25" w:after="25"/>
              <w:jc w:val="center"/>
            </w:pPr>
          </w:p>
        </w:tc>
      </w:tr>
      <w:tr w:rsidR="007D0197" w14:paraId="1A452E22" w14:textId="77777777" w:rsidTr="007D0197">
        <w:trPr>
          <w:cantSplit/>
          <w:trHeight w:val="299"/>
        </w:trPr>
        <w:tc>
          <w:tcPr>
            <w:tcW w:w="2267" w:type="dxa"/>
            <w:tcBorders>
              <w:right w:val="single" w:sz="4" w:space="0" w:color="A6A6A6" w:themeColor="background1" w:themeShade="A6"/>
            </w:tcBorders>
            <w:shd w:val="clear" w:color="auto" w:fill="auto"/>
          </w:tcPr>
          <w:p w14:paraId="1A452E14" w14:textId="77777777" w:rsidR="00F44049" w:rsidRPr="00D31A69" w:rsidRDefault="00F44049" w:rsidP="007D0197">
            <w:pPr>
              <w:pStyle w:val="TableText"/>
              <w:keepNext/>
              <w:spacing w:before="25" w:after="25"/>
              <w:rPr>
                <w:b/>
              </w:rPr>
            </w:pPr>
            <w:r w:rsidRPr="00D31A69">
              <w:rPr>
                <w:b/>
              </w:rPr>
              <w:t>Pesticides</w:t>
            </w:r>
          </w:p>
        </w:tc>
        <w:tc>
          <w:tcPr>
            <w:tcW w:w="707" w:type="dxa"/>
            <w:tcBorders>
              <w:left w:val="single" w:sz="4" w:space="0" w:color="A6A6A6" w:themeColor="background1" w:themeShade="A6"/>
            </w:tcBorders>
            <w:shd w:val="clear" w:color="auto" w:fill="auto"/>
          </w:tcPr>
          <w:p w14:paraId="1A452E15" w14:textId="77777777" w:rsidR="00F44049" w:rsidRDefault="00F44049" w:rsidP="007D0197">
            <w:pPr>
              <w:pStyle w:val="TableText"/>
              <w:keepNext/>
              <w:spacing w:before="25" w:after="25"/>
              <w:jc w:val="center"/>
              <w:rPr>
                <w:u w:val="single"/>
              </w:rPr>
            </w:pPr>
          </w:p>
        </w:tc>
        <w:tc>
          <w:tcPr>
            <w:tcW w:w="710" w:type="dxa"/>
            <w:tcBorders>
              <w:right w:val="single" w:sz="4" w:space="0" w:color="A6A6A6" w:themeColor="background1" w:themeShade="A6"/>
            </w:tcBorders>
            <w:shd w:val="clear" w:color="auto" w:fill="auto"/>
          </w:tcPr>
          <w:p w14:paraId="1A452E16" w14:textId="77777777" w:rsidR="00F44049" w:rsidRDefault="00F44049" w:rsidP="007D0197">
            <w:pPr>
              <w:pStyle w:val="TableText"/>
              <w:keepNext/>
              <w:spacing w:before="25" w:after="25"/>
              <w:jc w:val="center"/>
              <w:rPr>
                <w:u w:val="single"/>
              </w:rPr>
            </w:pPr>
          </w:p>
        </w:tc>
        <w:tc>
          <w:tcPr>
            <w:tcW w:w="709" w:type="dxa"/>
            <w:tcBorders>
              <w:left w:val="single" w:sz="4" w:space="0" w:color="A6A6A6" w:themeColor="background1" w:themeShade="A6"/>
            </w:tcBorders>
            <w:shd w:val="clear" w:color="auto" w:fill="auto"/>
          </w:tcPr>
          <w:p w14:paraId="1A452E17" w14:textId="77777777" w:rsidR="00F44049" w:rsidRDefault="00F44049" w:rsidP="007D0197">
            <w:pPr>
              <w:pStyle w:val="TableText"/>
              <w:keepNext/>
              <w:spacing w:before="25" w:after="25"/>
              <w:jc w:val="center"/>
              <w:rPr>
                <w:u w:val="single"/>
              </w:rPr>
            </w:pPr>
          </w:p>
        </w:tc>
        <w:tc>
          <w:tcPr>
            <w:tcW w:w="709" w:type="dxa"/>
            <w:tcBorders>
              <w:right w:val="single" w:sz="4" w:space="0" w:color="A6A6A6" w:themeColor="background1" w:themeShade="A6"/>
            </w:tcBorders>
            <w:shd w:val="clear" w:color="auto" w:fill="auto"/>
          </w:tcPr>
          <w:p w14:paraId="1A452E18" w14:textId="77777777" w:rsidR="00F44049" w:rsidRDefault="00F44049" w:rsidP="007D0197">
            <w:pPr>
              <w:pStyle w:val="TableText"/>
              <w:keepNext/>
              <w:spacing w:before="25" w:after="25"/>
              <w:jc w:val="center"/>
              <w:rPr>
                <w:u w:val="single"/>
              </w:rPr>
            </w:pPr>
          </w:p>
        </w:tc>
        <w:tc>
          <w:tcPr>
            <w:tcW w:w="708" w:type="dxa"/>
            <w:tcBorders>
              <w:left w:val="single" w:sz="4" w:space="0" w:color="A6A6A6" w:themeColor="background1" w:themeShade="A6"/>
            </w:tcBorders>
            <w:shd w:val="clear" w:color="auto" w:fill="auto"/>
          </w:tcPr>
          <w:p w14:paraId="1A452E19" w14:textId="77777777" w:rsidR="00F44049" w:rsidRDefault="00F44049" w:rsidP="007D0197">
            <w:pPr>
              <w:pStyle w:val="TableText"/>
              <w:keepNext/>
              <w:spacing w:before="25" w:after="25"/>
              <w:jc w:val="center"/>
              <w:rPr>
                <w:u w:val="single"/>
              </w:rPr>
            </w:pPr>
          </w:p>
        </w:tc>
        <w:tc>
          <w:tcPr>
            <w:tcW w:w="710" w:type="dxa"/>
            <w:tcBorders>
              <w:right w:val="single" w:sz="4" w:space="0" w:color="A6A6A6" w:themeColor="background1" w:themeShade="A6"/>
            </w:tcBorders>
            <w:shd w:val="clear" w:color="auto" w:fill="auto"/>
          </w:tcPr>
          <w:p w14:paraId="1A452E1A" w14:textId="77777777" w:rsidR="00F44049" w:rsidRDefault="00F44049" w:rsidP="007D0197">
            <w:pPr>
              <w:pStyle w:val="TableText"/>
              <w:keepNext/>
              <w:spacing w:before="25" w:after="25"/>
              <w:jc w:val="center"/>
              <w:rPr>
                <w:u w:val="single"/>
              </w:rPr>
            </w:pPr>
          </w:p>
        </w:tc>
        <w:tc>
          <w:tcPr>
            <w:tcW w:w="709" w:type="dxa"/>
            <w:tcBorders>
              <w:left w:val="single" w:sz="4" w:space="0" w:color="A6A6A6" w:themeColor="background1" w:themeShade="A6"/>
            </w:tcBorders>
            <w:shd w:val="clear" w:color="auto" w:fill="auto"/>
          </w:tcPr>
          <w:p w14:paraId="1A452E1B" w14:textId="77777777" w:rsidR="00F44049" w:rsidRDefault="00F44049" w:rsidP="007D0197">
            <w:pPr>
              <w:pStyle w:val="TableText"/>
              <w:keepNext/>
              <w:spacing w:before="25" w:after="25"/>
              <w:jc w:val="center"/>
              <w:rPr>
                <w:u w:val="single"/>
              </w:rPr>
            </w:pPr>
          </w:p>
        </w:tc>
        <w:tc>
          <w:tcPr>
            <w:tcW w:w="709" w:type="dxa"/>
            <w:tcBorders>
              <w:right w:val="single" w:sz="4" w:space="0" w:color="A6A6A6" w:themeColor="background1" w:themeShade="A6"/>
            </w:tcBorders>
            <w:shd w:val="clear" w:color="auto" w:fill="auto"/>
          </w:tcPr>
          <w:p w14:paraId="1A452E1C" w14:textId="77777777" w:rsidR="00F44049" w:rsidRDefault="00F44049" w:rsidP="007D0197">
            <w:pPr>
              <w:pStyle w:val="TableText"/>
              <w:keepNext/>
              <w:spacing w:before="25" w:after="25"/>
              <w:jc w:val="center"/>
              <w:rPr>
                <w:u w:val="single"/>
              </w:rPr>
            </w:pPr>
          </w:p>
        </w:tc>
        <w:tc>
          <w:tcPr>
            <w:tcW w:w="728" w:type="dxa"/>
            <w:tcBorders>
              <w:left w:val="single" w:sz="4" w:space="0" w:color="A6A6A6" w:themeColor="background1" w:themeShade="A6"/>
            </w:tcBorders>
            <w:shd w:val="clear" w:color="auto" w:fill="auto"/>
          </w:tcPr>
          <w:p w14:paraId="1A452E1D" w14:textId="77777777" w:rsidR="00F44049" w:rsidRDefault="00F44049" w:rsidP="007D0197">
            <w:pPr>
              <w:pStyle w:val="TableText"/>
              <w:keepNext/>
              <w:spacing w:before="25" w:after="25"/>
              <w:jc w:val="center"/>
              <w:rPr>
                <w:u w:val="single"/>
              </w:rPr>
            </w:pPr>
          </w:p>
        </w:tc>
        <w:tc>
          <w:tcPr>
            <w:tcW w:w="881" w:type="dxa"/>
            <w:tcBorders>
              <w:right w:val="single" w:sz="4" w:space="0" w:color="A6A6A6" w:themeColor="background1" w:themeShade="A6"/>
            </w:tcBorders>
            <w:shd w:val="clear" w:color="auto" w:fill="auto"/>
          </w:tcPr>
          <w:p w14:paraId="1A452E1E" w14:textId="77777777" w:rsidR="00F44049" w:rsidRDefault="00F44049" w:rsidP="007D0197">
            <w:pPr>
              <w:pStyle w:val="TableText"/>
              <w:keepNext/>
              <w:spacing w:before="25" w:after="25"/>
              <w:jc w:val="center"/>
              <w:rPr>
                <w:u w:val="single"/>
              </w:rP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1F" w14:textId="77777777" w:rsidR="00F44049" w:rsidRDefault="00F44049" w:rsidP="007D0197">
            <w:pPr>
              <w:pStyle w:val="TableText"/>
              <w:keepNext/>
              <w:spacing w:before="25" w:after="25"/>
              <w:jc w:val="center"/>
              <w:rPr>
                <w:u w:val="single"/>
              </w:rP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20" w14:textId="77777777" w:rsidR="00F44049" w:rsidRDefault="00F44049" w:rsidP="007D0197">
            <w:pPr>
              <w:pStyle w:val="TableText"/>
              <w:keepNext/>
              <w:spacing w:before="25" w:after="25"/>
              <w:jc w:val="center"/>
              <w:rPr>
                <w:u w:val="single"/>
              </w:rPr>
            </w:pPr>
          </w:p>
        </w:tc>
        <w:tc>
          <w:tcPr>
            <w:tcW w:w="1685" w:type="dxa"/>
            <w:tcBorders>
              <w:left w:val="single" w:sz="4" w:space="0" w:color="A6A6A6" w:themeColor="background1" w:themeShade="A6"/>
            </w:tcBorders>
            <w:shd w:val="clear" w:color="auto" w:fill="auto"/>
          </w:tcPr>
          <w:p w14:paraId="1A452E21" w14:textId="77777777" w:rsidR="00F44049" w:rsidRDefault="00F44049" w:rsidP="007D0197">
            <w:pPr>
              <w:pStyle w:val="TableText"/>
              <w:keepNext/>
              <w:spacing w:before="25" w:after="25"/>
              <w:jc w:val="center"/>
              <w:rPr>
                <w:u w:val="single"/>
              </w:rPr>
            </w:pPr>
          </w:p>
        </w:tc>
      </w:tr>
      <w:tr w:rsidR="007D0197" w14:paraId="1A452E31" w14:textId="77777777" w:rsidTr="007D0197">
        <w:trPr>
          <w:cantSplit/>
        </w:trPr>
        <w:tc>
          <w:tcPr>
            <w:tcW w:w="2267" w:type="dxa"/>
            <w:tcBorders>
              <w:right w:val="single" w:sz="4" w:space="0" w:color="A6A6A6" w:themeColor="background1" w:themeShade="A6"/>
            </w:tcBorders>
            <w:shd w:val="clear" w:color="auto" w:fill="auto"/>
          </w:tcPr>
          <w:p w14:paraId="1A452E23" w14:textId="77777777" w:rsidR="00F44049" w:rsidRDefault="00F44049" w:rsidP="007D0197">
            <w:pPr>
              <w:pStyle w:val="TableText"/>
              <w:keepNext/>
              <w:spacing w:before="25" w:after="25"/>
            </w:pPr>
            <w:r>
              <w:t>Alachlor</w:t>
            </w:r>
          </w:p>
        </w:tc>
        <w:tc>
          <w:tcPr>
            <w:tcW w:w="707" w:type="dxa"/>
            <w:tcBorders>
              <w:left w:val="single" w:sz="4" w:space="0" w:color="A6A6A6" w:themeColor="background1" w:themeShade="A6"/>
            </w:tcBorders>
            <w:shd w:val="clear" w:color="auto" w:fill="auto"/>
          </w:tcPr>
          <w:p w14:paraId="1A452E24" w14:textId="77777777" w:rsidR="00F44049" w:rsidRDefault="00F44049" w:rsidP="007D0197">
            <w:pPr>
              <w:pStyle w:val="TableText"/>
              <w:keepNext/>
              <w:spacing w:before="25" w:after="25"/>
              <w:jc w:val="center"/>
            </w:pPr>
          </w:p>
        </w:tc>
        <w:tc>
          <w:tcPr>
            <w:tcW w:w="710" w:type="dxa"/>
            <w:tcBorders>
              <w:right w:val="single" w:sz="4" w:space="0" w:color="A6A6A6" w:themeColor="background1" w:themeShade="A6"/>
            </w:tcBorders>
            <w:shd w:val="clear" w:color="auto" w:fill="auto"/>
          </w:tcPr>
          <w:p w14:paraId="1A452E25"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2E26" w14:textId="77777777" w:rsidR="00F44049" w:rsidRDefault="00F44049" w:rsidP="007D0197">
            <w:pPr>
              <w:pStyle w:val="TableText"/>
              <w:keepN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27" w14:textId="77777777" w:rsidR="00F44049" w:rsidRDefault="00F44049" w:rsidP="007D0197">
            <w:pPr>
              <w:pStyle w:val="TableText"/>
              <w:keepNext/>
              <w:spacing w:before="25" w:after="25"/>
              <w:jc w:val="center"/>
            </w:pPr>
          </w:p>
        </w:tc>
        <w:tc>
          <w:tcPr>
            <w:tcW w:w="708" w:type="dxa"/>
            <w:tcBorders>
              <w:left w:val="single" w:sz="4" w:space="0" w:color="A6A6A6" w:themeColor="background1" w:themeShade="A6"/>
            </w:tcBorders>
            <w:shd w:val="clear" w:color="auto" w:fill="auto"/>
          </w:tcPr>
          <w:p w14:paraId="1A452E28" w14:textId="77777777" w:rsidR="00F44049" w:rsidRDefault="00F44049" w:rsidP="007D0197">
            <w:pPr>
              <w:pStyle w:val="TableText"/>
              <w:keepNext/>
              <w:spacing w:before="25" w:after="25"/>
              <w:jc w:val="center"/>
            </w:pPr>
          </w:p>
        </w:tc>
        <w:tc>
          <w:tcPr>
            <w:tcW w:w="710" w:type="dxa"/>
            <w:tcBorders>
              <w:right w:val="single" w:sz="4" w:space="0" w:color="A6A6A6" w:themeColor="background1" w:themeShade="A6"/>
            </w:tcBorders>
            <w:shd w:val="clear" w:color="auto" w:fill="auto"/>
          </w:tcPr>
          <w:p w14:paraId="1A452E29"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2E2A" w14:textId="77777777" w:rsidR="00F44049" w:rsidRDefault="00F44049" w:rsidP="007D0197">
            <w:pPr>
              <w:pStyle w:val="TableText"/>
              <w:keepNext/>
              <w:spacing w:before="25" w:after="25"/>
              <w:jc w:val="center"/>
            </w:pPr>
          </w:p>
        </w:tc>
        <w:tc>
          <w:tcPr>
            <w:tcW w:w="709" w:type="dxa"/>
            <w:tcBorders>
              <w:right w:val="single" w:sz="4" w:space="0" w:color="A6A6A6" w:themeColor="background1" w:themeShade="A6"/>
            </w:tcBorders>
            <w:shd w:val="clear" w:color="auto" w:fill="auto"/>
          </w:tcPr>
          <w:p w14:paraId="1A452E2B" w14:textId="77777777" w:rsidR="00F44049" w:rsidRDefault="00F44049" w:rsidP="007D0197">
            <w:pPr>
              <w:pStyle w:val="TableText"/>
              <w:keepNext/>
              <w:spacing w:before="25" w:after="25"/>
              <w:jc w:val="center"/>
            </w:pPr>
          </w:p>
        </w:tc>
        <w:tc>
          <w:tcPr>
            <w:tcW w:w="728" w:type="dxa"/>
            <w:tcBorders>
              <w:left w:val="single" w:sz="4" w:space="0" w:color="A6A6A6" w:themeColor="background1" w:themeShade="A6"/>
            </w:tcBorders>
            <w:shd w:val="clear" w:color="auto" w:fill="auto"/>
          </w:tcPr>
          <w:p w14:paraId="1A452E2C" w14:textId="77777777" w:rsidR="00F44049" w:rsidRDefault="00F44049" w:rsidP="007D0197">
            <w:pPr>
              <w:pStyle w:val="TableText"/>
              <w:keepNext/>
              <w:spacing w:before="25" w:after="25"/>
              <w:jc w:val="center"/>
            </w:pPr>
          </w:p>
        </w:tc>
        <w:tc>
          <w:tcPr>
            <w:tcW w:w="881" w:type="dxa"/>
            <w:tcBorders>
              <w:right w:val="single" w:sz="4" w:space="0" w:color="A6A6A6" w:themeColor="background1" w:themeShade="A6"/>
            </w:tcBorders>
            <w:shd w:val="clear" w:color="auto" w:fill="auto"/>
          </w:tcPr>
          <w:p w14:paraId="1A452E2D" w14:textId="77777777" w:rsidR="00F44049" w:rsidRDefault="00F44049" w:rsidP="007D0197">
            <w:pPr>
              <w:pStyle w:val="TableText"/>
              <w:keepN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2E"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2F"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tcBorders>
            <w:shd w:val="clear" w:color="auto" w:fill="auto"/>
          </w:tcPr>
          <w:p w14:paraId="1A452E30" w14:textId="77777777" w:rsidR="00F44049" w:rsidRDefault="00F44049" w:rsidP="007D0197">
            <w:pPr>
              <w:pStyle w:val="TableText"/>
              <w:keepNext/>
              <w:spacing w:before="25" w:after="25"/>
              <w:jc w:val="center"/>
            </w:pPr>
          </w:p>
        </w:tc>
      </w:tr>
      <w:tr w:rsidR="007D0197" w14:paraId="1A452E40" w14:textId="77777777" w:rsidTr="007D0197">
        <w:trPr>
          <w:cantSplit/>
        </w:trPr>
        <w:tc>
          <w:tcPr>
            <w:tcW w:w="2267" w:type="dxa"/>
            <w:tcBorders>
              <w:right w:val="single" w:sz="4" w:space="0" w:color="A6A6A6" w:themeColor="background1" w:themeShade="A6"/>
            </w:tcBorders>
            <w:shd w:val="clear" w:color="auto" w:fill="auto"/>
          </w:tcPr>
          <w:p w14:paraId="1A452E32" w14:textId="77777777" w:rsidR="00F44049" w:rsidRDefault="00F44049" w:rsidP="007D0197">
            <w:pPr>
              <w:pStyle w:val="TableText"/>
              <w:spacing w:before="25" w:after="25"/>
            </w:pPr>
            <w:r>
              <w:t>Aldicarb</w:t>
            </w:r>
          </w:p>
        </w:tc>
        <w:tc>
          <w:tcPr>
            <w:tcW w:w="707" w:type="dxa"/>
            <w:tcBorders>
              <w:left w:val="single" w:sz="4" w:space="0" w:color="A6A6A6" w:themeColor="background1" w:themeShade="A6"/>
            </w:tcBorders>
            <w:shd w:val="clear" w:color="auto" w:fill="auto"/>
          </w:tcPr>
          <w:p w14:paraId="1A452E3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3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35"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36"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37"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3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39"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3A"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3B"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3C"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3D"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3E"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3F" w14:textId="77777777" w:rsidR="00F44049" w:rsidRDefault="00F44049" w:rsidP="007D0197">
            <w:pPr>
              <w:pStyle w:val="TableText"/>
              <w:spacing w:before="25" w:after="25"/>
              <w:jc w:val="center"/>
            </w:pPr>
          </w:p>
        </w:tc>
      </w:tr>
      <w:tr w:rsidR="007D0197" w14:paraId="1A452E4F" w14:textId="77777777" w:rsidTr="007D0197">
        <w:trPr>
          <w:cantSplit/>
        </w:trPr>
        <w:tc>
          <w:tcPr>
            <w:tcW w:w="2267" w:type="dxa"/>
            <w:tcBorders>
              <w:right w:val="single" w:sz="4" w:space="0" w:color="A6A6A6" w:themeColor="background1" w:themeShade="A6"/>
            </w:tcBorders>
            <w:shd w:val="clear" w:color="auto" w:fill="auto"/>
          </w:tcPr>
          <w:p w14:paraId="1A452E41" w14:textId="77777777" w:rsidR="00F44049" w:rsidRDefault="00F44049" w:rsidP="007D0197">
            <w:pPr>
              <w:pStyle w:val="TableText"/>
              <w:spacing w:before="25" w:after="25"/>
            </w:pPr>
            <w:r>
              <w:t>Aldrin/dieldrin</w:t>
            </w:r>
          </w:p>
        </w:tc>
        <w:tc>
          <w:tcPr>
            <w:tcW w:w="707" w:type="dxa"/>
            <w:tcBorders>
              <w:left w:val="single" w:sz="4" w:space="0" w:color="A6A6A6" w:themeColor="background1" w:themeShade="A6"/>
            </w:tcBorders>
            <w:shd w:val="clear" w:color="auto" w:fill="auto"/>
          </w:tcPr>
          <w:p w14:paraId="1A452E4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4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44"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45"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4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4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48"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49"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4A"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4B"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4C"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4D"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4E" w14:textId="77777777" w:rsidR="00F44049" w:rsidRDefault="00F44049" w:rsidP="007D0197">
            <w:pPr>
              <w:pStyle w:val="TableText"/>
              <w:spacing w:before="25" w:after="25"/>
              <w:jc w:val="center"/>
            </w:pPr>
          </w:p>
        </w:tc>
      </w:tr>
      <w:tr w:rsidR="007D0197" w14:paraId="1A452E5E" w14:textId="77777777" w:rsidTr="007D0197">
        <w:trPr>
          <w:cantSplit/>
        </w:trPr>
        <w:tc>
          <w:tcPr>
            <w:tcW w:w="2267" w:type="dxa"/>
            <w:tcBorders>
              <w:right w:val="single" w:sz="4" w:space="0" w:color="A6A6A6" w:themeColor="background1" w:themeShade="A6"/>
            </w:tcBorders>
            <w:shd w:val="clear" w:color="auto" w:fill="auto"/>
          </w:tcPr>
          <w:p w14:paraId="1A452E50" w14:textId="77777777" w:rsidR="00F44049" w:rsidRDefault="00F44049" w:rsidP="007D0197">
            <w:pPr>
              <w:pStyle w:val="TableText"/>
              <w:spacing w:before="25" w:after="25"/>
            </w:pPr>
            <w:r>
              <w:t>Atrazine</w:t>
            </w:r>
          </w:p>
        </w:tc>
        <w:tc>
          <w:tcPr>
            <w:tcW w:w="707" w:type="dxa"/>
            <w:tcBorders>
              <w:left w:val="single" w:sz="4" w:space="0" w:color="A6A6A6" w:themeColor="background1" w:themeShade="A6"/>
            </w:tcBorders>
            <w:shd w:val="clear" w:color="auto" w:fill="auto"/>
          </w:tcPr>
          <w:p w14:paraId="1A452E5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5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53"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54"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55"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5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57"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58"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59"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5A"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5B"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5C"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5D" w14:textId="77777777" w:rsidR="00F44049" w:rsidRDefault="00F44049" w:rsidP="007D0197">
            <w:pPr>
              <w:pStyle w:val="TableText"/>
              <w:spacing w:before="25" w:after="25"/>
              <w:jc w:val="center"/>
            </w:pPr>
          </w:p>
        </w:tc>
      </w:tr>
      <w:tr w:rsidR="007D0197" w14:paraId="1A452E6D" w14:textId="77777777" w:rsidTr="007D0197">
        <w:trPr>
          <w:cantSplit/>
        </w:trPr>
        <w:tc>
          <w:tcPr>
            <w:tcW w:w="2267" w:type="dxa"/>
            <w:tcBorders>
              <w:right w:val="single" w:sz="4" w:space="0" w:color="A6A6A6" w:themeColor="background1" w:themeShade="A6"/>
            </w:tcBorders>
            <w:shd w:val="clear" w:color="auto" w:fill="auto"/>
          </w:tcPr>
          <w:p w14:paraId="1A452E5F" w14:textId="77777777" w:rsidR="00F44049" w:rsidRDefault="00F44049" w:rsidP="007D0197">
            <w:pPr>
              <w:pStyle w:val="TableText"/>
              <w:spacing w:before="25" w:after="25"/>
            </w:pPr>
            <w:r>
              <w:t>Carbofuran</w:t>
            </w:r>
          </w:p>
        </w:tc>
        <w:tc>
          <w:tcPr>
            <w:tcW w:w="707" w:type="dxa"/>
            <w:tcBorders>
              <w:left w:val="single" w:sz="4" w:space="0" w:color="A6A6A6" w:themeColor="background1" w:themeShade="A6"/>
            </w:tcBorders>
            <w:shd w:val="clear" w:color="auto" w:fill="auto"/>
          </w:tcPr>
          <w:p w14:paraId="1A452E6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6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62"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63"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64"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6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66"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67"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68"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69"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6A"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6B"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6C" w14:textId="77777777" w:rsidR="00F44049" w:rsidRDefault="00F44049" w:rsidP="007D0197">
            <w:pPr>
              <w:pStyle w:val="TableText"/>
              <w:spacing w:before="25" w:after="25"/>
              <w:jc w:val="center"/>
            </w:pPr>
          </w:p>
        </w:tc>
      </w:tr>
      <w:tr w:rsidR="007D0197" w14:paraId="1A452E7C" w14:textId="77777777" w:rsidTr="007D0197">
        <w:trPr>
          <w:cantSplit/>
        </w:trPr>
        <w:tc>
          <w:tcPr>
            <w:tcW w:w="2267" w:type="dxa"/>
            <w:tcBorders>
              <w:right w:val="single" w:sz="4" w:space="0" w:color="A6A6A6" w:themeColor="background1" w:themeShade="A6"/>
            </w:tcBorders>
            <w:shd w:val="clear" w:color="auto" w:fill="auto"/>
          </w:tcPr>
          <w:p w14:paraId="1A452E6E" w14:textId="77777777" w:rsidR="00F44049" w:rsidRDefault="00F44049" w:rsidP="007D0197">
            <w:pPr>
              <w:pStyle w:val="TableText"/>
              <w:spacing w:before="25" w:after="25"/>
            </w:pPr>
            <w:r>
              <w:t>Chlordane</w:t>
            </w:r>
          </w:p>
        </w:tc>
        <w:tc>
          <w:tcPr>
            <w:tcW w:w="707" w:type="dxa"/>
            <w:tcBorders>
              <w:left w:val="single" w:sz="4" w:space="0" w:color="A6A6A6" w:themeColor="background1" w:themeShade="A6"/>
            </w:tcBorders>
            <w:shd w:val="clear" w:color="auto" w:fill="auto"/>
          </w:tcPr>
          <w:p w14:paraId="1A452E6F"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7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71"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72"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7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7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75"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76"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77"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78"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79"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7A"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7B" w14:textId="77777777" w:rsidR="00F44049" w:rsidRDefault="00F44049" w:rsidP="007D0197">
            <w:pPr>
              <w:pStyle w:val="TableText"/>
              <w:spacing w:before="25" w:after="25"/>
              <w:jc w:val="center"/>
            </w:pPr>
          </w:p>
        </w:tc>
      </w:tr>
      <w:tr w:rsidR="007D0197" w14:paraId="1A452E8B" w14:textId="77777777" w:rsidTr="007D0197">
        <w:trPr>
          <w:cantSplit/>
        </w:trPr>
        <w:tc>
          <w:tcPr>
            <w:tcW w:w="2267" w:type="dxa"/>
            <w:tcBorders>
              <w:right w:val="single" w:sz="4" w:space="0" w:color="A6A6A6" w:themeColor="background1" w:themeShade="A6"/>
            </w:tcBorders>
            <w:shd w:val="clear" w:color="auto" w:fill="auto"/>
          </w:tcPr>
          <w:p w14:paraId="1A452E7D" w14:textId="77777777" w:rsidR="00F44049" w:rsidRDefault="00F44049" w:rsidP="007D0197">
            <w:pPr>
              <w:pStyle w:val="TableText"/>
              <w:spacing w:before="25" w:after="25"/>
            </w:pPr>
            <w:r>
              <w:t>DDT</w:t>
            </w:r>
          </w:p>
        </w:tc>
        <w:tc>
          <w:tcPr>
            <w:tcW w:w="707" w:type="dxa"/>
            <w:tcBorders>
              <w:left w:val="single" w:sz="4" w:space="0" w:color="A6A6A6" w:themeColor="background1" w:themeShade="A6"/>
            </w:tcBorders>
            <w:shd w:val="clear" w:color="auto" w:fill="auto"/>
          </w:tcPr>
          <w:p w14:paraId="1A452E7E"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7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80"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81"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8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8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84"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85"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86"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87"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88"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89"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8A" w14:textId="77777777" w:rsidR="00F44049" w:rsidRDefault="00F44049" w:rsidP="007D0197">
            <w:pPr>
              <w:pStyle w:val="TableText"/>
              <w:spacing w:before="25" w:after="25"/>
              <w:jc w:val="center"/>
            </w:pPr>
          </w:p>
        </w:tc>
      </w:tr>
      <w:tr w:rsidR="007D0197" w14:paraId="1A452E9A" w14:textId="77777777" w:rsidTr="007D0197">
        <w:trPr>
          <w:cantSplit/>
        </w:trPr>
        <w:tc>
          <w:tcPr>
            <w:tcW w:w="2267" w:type="dxa"/>
            <w:tcBorders>
              <w:right w:val="single" w:sz="4" w:space="0" w:color="A6A6A6" w:themeColor="background1" w:themeShade="A6"/>
            </w:tcBorders>
            <w:shd w:val="clear" w:color="auto" w:fill="auto"/>
          </w:tcPr>
          <w:p w14:paraId="1A452E8C" w14:textId="77777777" w:rsidR="00F44049" w:rsidRDefault="00F44049" w:rsidP="007D0197">
            <w:pPr>
              <w:pStyle w:val="TableText"/>
              <w:spacing w:before="25" w:after="25"/>
            </w:pPr>
            <w:r>
              <w:t>1,2-dibromo</w:t>
            </w:r>
          </w:p>
        </w:tc>
        <w:tc>
          <w:tcPr>
            <w:tcW w:w="707" w:type="dxa"/>
            <w:tcBorders>
              <w:left w:val="single" w:sz="4" w:space="0" w:color="A6A6A6" w:themeColor="background1" w:themeShade="A6"/>
            </w:tcBorders>
            <w:shd w:val="clear" w:color="auto" w:fill="auto"/>
          </w:tcPr>
          <w:p w14:paraId="1A452E8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8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8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90"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9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9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93"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94"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95"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96"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97"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98"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99" w14:textId="77777777" w:rsidR="00F44049" w:rsidRDefault="00F44049" w:rsidP="007D0197">
            <w:pPr>
              <w:pStyle w:val="TableText"/>
              <w:spacing w:before="25" w:after="25"/>
              <w:jc w:val="center"/>
            </w:pPr>
          </w:p>
        </w:tc>
      </w:tr>
      <w:tr w:rsidR="007D0197" w14:paraId="1A452EA9" w14:textId="77777777" w:rsidTr="007D0197">
        <w:trPr>
          <w:cantSplit/>
        </w:trPr>
        <w:tc>
          <w:tcPr>
            <w:tcW w:w="2267" w:type="dxa"/>
            <w:tcBorders>
              <w:right w:val="single" w:sz="4" w:space="0" w:color="A6A6A6" w:themeColor="background1" w:themeShade="A6"/>
            </w:tcBorders>
            <w:shd w:val="clear" w:color="auto" w:fill="auto"/>
          </w:tcPr>
          <w:p w14:paraId="1A452E9B" w14:textId="77777777" w:rsidR="00F44049" w:rsidRDefault="00F44049" w:rsidP="007D0197">
            <w:pPr>
              <w:pStyle w:val="TableText"/>
              <w:spacing w:before="25" w:after="25"/>
            </w:pPr>
            <w:r>
              <w:t>3-chloropropane</w:t>
            </w:r>
          </w:p>
        </w:tc>
        <w:tc>
          <w:tcPr>
            <w:tcW w:w="707" w:type="dxa"/>
            <w:tcBorders>
              <w:left w:val="single" w:sz="4" w:space="0" w:color="A6A6A6" w:themeColor="background1" w:themeShade="A6"/>
            </w:tcBorders>
            <w:shd w:val="clear" w:color="auto" w:fill="auto"/>
          </w:tcPr>
          <w:p w14:paraId="1A452E9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9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9E"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9F"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A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A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A2"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A3"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A4"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A5"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A6"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A7"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A8" w14:textId="77777777" w:rsidR="00F44049" w:rsidRDefault="00F44049" w:rsidP="007D0197">
            <w:pPr>
              <w:pStyle w:val="TableText"/>
              <w:spacing w:before="25" w:after="25"/>
              <w:jc w:val="center"/>
            </w:pPr>
          </w:p>
        </w:tc>
      </w:tr>
      <w:tr w:rsidR="007D0197" w14:paraId="1A452EB8" w14:textId="77777777" w:rsidTr="007D0197">
        <w:trPr>
          <w:cantSplit/>
        </w:trPr>
        <w:tc>
          <w:tcPr>
            <w:tcW w:w="2267" w:type="dxa"/>
            <w:tcBorders>
              <w:right w:val="single" w:sz="4" w:space="0" w:color="A6A6A6" w:themeColor="background1" w:themeShade="A6"/>
            </w:tcBorders>
            <w:shd w:val="clear" w:color="auto" w:fill="auto"/>
          </w:tcPr>
          <w:p w14:paraId="1A452EAA" w14:textId="77777777" w:rsidR="00F44049" w:rsidRDefault="00F44049" w:rsidP="007D0197">
            <w:pPr>
              <w:pStyle w:val="TableText"/>
              <w:spacing w:before="25" w:after="25"/>
            </w:pPr>
            <w:r>
              <w:t>2,4-D</w:t>
            </w:r>
          </w:p>
        </w:tc>
        <w:tc>
          <w:tcPr>
            <w:tcW w:w="707" w:type="dxa"/>
            <w:tcBorders>
              <w:left w:val="single" w:sz="4" w:space="0" w:color="A6A6A6" w:themeColor="background1" w:themeShade="A6"/>
            </w:tcBorders>
            <w:shd w:val="clear" w:color="auto" w:fill="auto"/>
          </w:tcPr>
          <w:p w14:paraId="1A452EA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A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AD"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AE"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AF"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B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B1" w14:textId="77777777" w:rsidR="00F44049" w:rsidRDefault="00F44049" w:rsidP="007D0197">
            <w:pPr>
              <w:pStyle w:val="TableText"/>
              <w:spacing w:before="25" w:after="25"/>
              <w:jc w:val="center"/>
            </w:pPr>
            <w:r>
              <w:t>√</w:t>
            </w:r>
          </w:p>
        </w:tc>
        <w:tc>
          <w:tcPr>
            <w:tcW w:w="709" w:type="dxa"/>
            <w:tcBorders>
              <w:right w:val="single" w:sz="4" w:space="0" w:color="A6A6A6" w:themeColor="background1" w:themeShade="A6"/>
            </w:tcBorders>
            <w:shd w:val="clear" w:color="auto" w:fill="auto"/>
          </w:tcPr>
          <w:p w14:paraId="1A452EB2"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B3"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B4"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B5"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B6"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B7" w14:textId="77777777" w:rsidR="00F44049" w:rsidRDefault="00F44049" w:rsidP="007D0197">
            <w:pPr>
              <w:pStyle w:val="TableText"/>
              <w:spacing w:before="25" w:after="25"/>
              <w:jc w:val="center"/>
            </w:pPr>
          </w:p>
        </w:tc>
      </w:tr>
      <w:tr w:rsidR="007D0197" w14:paraId="1A452EC7" w14:textId="77777777" w:rsidTr="007D0197">
        <w:trPr>
          <w:cantSplit/>
        </w:trPr>
        <w:tc>
          <w:tcPr>
            <w:tcW w:w="2267" w:type="dxa"/>
            <w:tcBorders>
              <w:right w:val="single" w:sz="4" w:space="0" w:color="A6A6A6" w:themeColor="background1" w:themeShade="A6"/>
            </w:tcBorders>
            <w:shd w:val="clear" w:color="auto" w:fill="auto"/>
          </w:tcPr>
          <w:p w14:paraId="1A452EB9" w14:textId="77777777" w:rsidR="00F44049" w:rsidRDefault="00F44049" w:rsidP="007D0197">
            <w:pPr>
              <w:pStyle w:val="TableText"/>
              <w:spacing w:before="25" w:after="25"/>
            </w:pPr>
            <w:r>
              <w:t>Heptachlor and</w:t>
            </w:r>
          </w:p>
        </w:tc>
        <w:tc>
          <w:tcPr>
            <w:tcW w:w="707" w:type="dxa"/>
            <w:tcBorders>
              <w:left w:val="single" w:sz="4" w:space="0" w:color="A6A6A6" w:themeColor="background1" w:themeShade="A6"/>
            </w:tcBorders>
            <w:shd w:val="clear" w:color="auto" w:fill="auto"/>
          </w:tcPr>
          <w:p w14:paraId="1A452EB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B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BC"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BD"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BE"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B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C0"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C1"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C2"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C3"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C4"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C5"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C6" w14:textId="77777777" w:rsidR="00F44049" w:rsidRDefault="00F44049" w:rsidP="007D0197">
            <w:pPr>
              <w:pStyle w:val="TableText"/>
              <w:spacing w:before="25" w:after="25"/>
              <w:jc w:val="center"/>
            </w:pPr>
          </w:p>
        </w:tc>
      </w:tr>
      <w:tr w:rsidR="007D0197" w14:paraId="1A452ED6" w14:textId="77777777" w:rsidTr="007D0197">
        <w:trPr>
          <w:cantSplit/>
        </w:trPr>
        <w:tc>
          <w:tcPr>
            <w:tcW w:w="2267" w:type="dxa"/>
            <w:tcBorders>
              <w:right w:val="single" w:sz="4" w:space="0" w:color="A6A6A6" w:themeColor="background1" w:themeShade="A6"/>
            </w:tcBorders>
            <w:shd w:val="clear" w:color="auto" w:fill="auto"/>
          </w:tcPr>
          <w:p w14:paraId="1A452EC8" w14:textId="77777777" w:rsidR="00F44049" w:rsidRDefault="00F44049" w:rsidP="007D0197">
            <w:pPr>
              <w:pStyle w:val="TableText"/>
              <w:spacing w:before="25" w:after="25"/>
            </w:pPr>
            <w:r>
              <w:t>Heptachlor epoxide</w:t>
            </w:r>
          </w:p>
        </w:tc>
        <w:tc>
          <w:tcPr>
            <w:tcW w:w="707" w:type="dxa"/>
            <w:tcBorders>
              <w:left w:val="single" w:sz="4" w:space="0" w:color="A6A6A6" w:themeColor="background1" w:themeShade="A6"/>
            </w:tcBorders>
            <w:shd w:val="clear" w:color="auto" w:fill="auto"/>
          </w:tcPr>
          <w:p w14:paraId="1A452EC9"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C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CB"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CC"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C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C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C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D0"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D1"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D2"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D3"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D4"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D5" w14:textId="77777777" w:rsidR="00F44049" w:rsidRDefault="00F44049" w:rsidP="007D0197">
            <w:pPr>
              <w:pStyle w:val="TableText"/>
              <w:spacing w:before="25" w:after="25"/>
              <w:jc w:val="center"/>
            </w:pPr>
          </w:p>
        </w:tc>
      </w:tr>
      <w:tr w:rsidR="007D0197" w14:paraId="1A452EE5" w14:textId="77777777" w:rsidTr="007D0197">
        <w:trPr>
          <w:cantSplit/>
        </w:trPr>
        <w:tc>
          <w:tcPr>
            <w:tcW w:w="2267" w:type="dxa"/>
            <w:tcBorders>
              <w:right w:val="single" w:sz="4" w:space="0" w:color="A6A6A6" w:themeColor="background1" w:themeShade="A6"/>
            </w:tcBorders>
            <w:shd w:val="clear" w:color="auto" w:fill="auto"/>
          </w:tcPr>
          <w:p w14:paraId="1A452ED7" w14:textId="77777777" w:rsidR="00F44049" w:rsidRDefault="00F44049" w:rsidP="007D0197">
            <w:pPr>
              <w:pStyle w:val="TableText"/>
              <w:spacing w:before="25" w:after="25"/>
            </w:pPr>
            <w:r>
              <w:t>Hexachlorobenzene</w:t>
            </w:r>
          </w:p>
        </w:tc>
        <w:tc>
          <w:tcPr>
            <w:tcW w:w="707" w:type="dxa"/>
            <w:tcBorders>
              <w:left w:val="single" w:sz="4" w:space="0" w:color="A6A6A6" w:themeColor="background1" w:themeShade="A6"/>
            </w:tcBorders>
            <w:shd w:val="clear" w:color="auto" w:fill="auto"/>
          </w:tcPr>
          <w:p w14:paraId="1A452ED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D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DA"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DB"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D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D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DE"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DF"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E0"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E1"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E2"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E3"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E4" w14:textId="77777777" w:rsidR="00F44049" w:rsidRDefault="00F44049" w:rsidP="007D0197">
            <w:pPr>
              <w:pStyle w:val="TableText"/>
              <w:spacing w:before="25" w:after="25"/>
              <w:jc w:val="center"/>
            </w:pPr>
          </w:p>
        </w:tc>
      </w:tr>
      <w:tr w:rsidR="007D0197" w14:paraId="1A452EF4" w14:textId="77777777" w:rsidTr="007D0197">
        <w:trPr>
          <w:cantSplit/>
        </w:trPr>
        <w:tc>
          <w:tcPr>
            <w:tcW w:w="2267" w:type="dxa"/>
            <w:tcBorders>
              <w:right w:val="single" w:sz="4" w:space="0" w:color="A6A6A6" w:themeColor="background1" w:themeShade="A6"/>
            </w:tcBorders>
            <w:shd w:val="clear" w:color="auto" w:fill="auto"/>
          </w:tcPr>
          <w:p w14:paraId="1A452EE6" w14:textId="77777777" w:rsidR="00F44049" w:rsidRDefault="00F44049" w:rsidP="007D0197">
            <w:pPr>
              <w:pStyle w:val="TableText"/>
              <w:spacing w:before="25" w:after="25"/>
            </w:pPr>
            <w:r>
              <w:t>Lindane</w:t>
            </w:r>
          </w:p>
        </w:tc>
        <w:tc>
          <w:tcPr>
            <w:tcW w:w="707" w:type="dxa"/>
            <w:tcBorders>
              <w:left w:val="single" w:sz="4" w:space="0" w:color="A6A6A6" w:themeColor="background1" w:themeShade="A6"/>
            </w:tcBorders>
            <w:shd w:val="clear" w:color="auto" w:fill="auto"/>
          </w:tcPr>
          <w:p w14:paraId="1A452EE7"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E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E9"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EA"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E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E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ED"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EEE"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EF"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F0"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EF1"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EF2"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EF3" w14:textId="77777777" w:rsidR="00F44049" w:rsidRDefault="00F44049" w:rsidP="007D0197">
            <w:pPr>
              <w:pStyle w:val="TableText"/>
              <w:spacing w:before="25" w:after="25"/>
              <w:jc w:val="center"/>
            </w:pPr>
          </w:p>
        </w:tc>
      </w:tr>
      <w:tr w:rsidR="007D0197" w14:paraId="1A452F03" w14:textId="77777777" w:rsidTr="007D0197">
        <w:trPr>
          <w:cantSplit/>
        </w:trPr>
        <w:tc>
          <w:tcPr>
            <w:tcW w:w="2267" w:type="dxa"/>
            <w:tcBorders>
              <w:right w:val="single" w:sz="4" w:space="0" w:color="A6A6A6" w:themeColor="background1" w:themeShade="A6"/>
            </w:tcBorders>
            <w:shd w:val="clear" w:color="auto" w:fill="auto"/>
          </w:tcPr>
          <w:p w14:paraId="1A452EF5" w14:textId="77777777" w:rsidR="00F44049" w:rsidRDefault="00F44049" w:rsidP="007D0197">
            <w:pPr>
              <w:pStyle w:val="TableText"/>
              <w:spacing w:before="25" w:after="25"/>
            </w:pPr>
            <w:r>
              <w:t>MCPA</w:t>
            </w:r>
          </w:p>
        </w:tc>
        <w:tc>
          <w:tcPr>
            <w:tcW w:w="707" w:type="dxa"/>
            <w:tcBorders>
              <w:left w:val="single" w:sz="4" w:space="0" w:color="A6A6A6" w:themeColor="background1" w:themeShade="A6"/>
            </w:tcBorders>
            <w:shd w:val="clear" w:color="auto" w:fill="auto"/>
          </w:tcPr>
          <w:p w14:paraId="1A452EF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F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F8"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F9"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EF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EF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EFC"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EFD"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EFE"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EFF"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00"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01"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02" w14:textId="77777777" w:rsidR="00F44049" w:rsidRDefault="00F44049" w:rsidP="007D0197">
            <w:pPr>
              <w:pStyle w:val="TableText"/>
              <w:spacing w:before="25" w:after="25"/>
              <w:jc w:val="center"/>
            </w:pPr>
          </w:p>
        </w:tc>
      </w:tr>
      <w:tr w:rsidR="007D0197" w14:paraId="1A452F12" w14:textId="77777777" w:rsidTr="007D0197">
        <w:trPr>
          <w:cantSplit/>
        </w:trPr>
        <w:tc>
          <w:tcPr>
            <w:tcW w:w="2267" w:type="dxa"/>
            <w:tcBorders>
              <w:right w:val="single" w:sz="4" w:space="0" w:color="A6A6A6" w:themeColor="background1" w:themeShade="A6"/>
            </w:tcBorders>
            <w:shd w:val="clear" w:color="auto" w:fill="auto"/>
          </w:tcPr>
          <w:p w14:paraId="1A452F04" w14:textId="77777777" w:rsidR="00F44049" w:rsidRDefault="00F44049" w:rsidP="007D0197">
            <w:pPr>
              <w:pStyle w:val="TableText"/>
              <w:spacing w:before="25" w:after="25"/>
            </w:pPr>
            <w:r>
              <w:t>Pentachlorophenol</w:t>
            </w:r>
          </w:p>
        </w:tc>
        <w:tc>
          <w:tcPr>
            <w:tcW w:w="707" w:type="dxa"/>
            <w:tcBorders>
              <w:left w:val="single" w:sz="4" w:space="0" w:color="A6A6A6" w:themeColor="background1" w:themeShade="A6"/>
            </w:tcBorders>
            <w:shd w:val="clear" w:color="auto" w:fill="auto"/>
          </w:tcPr>
          <w:p w14:paraId="1A452F05"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0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07"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F08"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09"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0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0B"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F0C"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0D"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0E"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0F"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10"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11" w14:textId="77777777" w:rsidR="00F44049" w:rsidRDefault="00F44049" w:rsidP="007D0197">
            <w:pPr>
              <w:pStyle w:val="TableText"/>
              <w:spacing w:before="25" w:after="25"/>
              <w:jc w:val="center"/>
            </w:pPr>
          </w:p>
        </w:tc>
      </w:tr>
      <w:tr w:rsidR="007D0197" w14:paraId="1A452F21" w14:textId="77777777" w:rsidTr="007D0197">
        <w:trPr>
          <w:cantSplit/>
        </w:trPr>
        <w:tc>
          <w:tcPr>
            <w:tcW w:w="2267" w:type="dxa"/>
            <w:tcBorders>
              <w:right w:val="single" w:sz="4" w:space="0" w:color="A6A6A6" w:themeColor="background1" w:themeShade="A6"/>
            </w:tcBorders>
            <w:shd w:val="clear" w:color="auto" w:fill="auto"/>
          </w:tcPr>
          <w:p w14:paraId="1A452F13" w14:textId="77777777" w:rsidR="00F44049" w:rsidRDefault="00F44049" w:rsidP="007D0197">
            <w:pPr>
              <w:pStyle w:val="TableText"/>
              <w:spacing w:before="25" w:after="25"/>
            </w:pPr>
            <w:r>
              <w:t>Permethrin</w:t>
            </w:r>
          </w:p>
        </w:tc>
        <w:tc>
          <w:tcPr>
            <w:tcW w:w="707" w:type="dxa"/>
            <w:tcBorders>
              <w:left w:val="single" w:sz="4" w:space="0" w:color="A6A6A6" w:themeColor="background1" w:themeShade="A6"/>
            </w:tcBorders>
            <w:shd w:val="clear" w:color="auto" w:fill="auto"/>
          </w:tcPr>
          <w:p w14:paraId="1A452F14"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1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16"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17"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1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1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1A"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1B"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1C"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1D"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1E"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1F"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20" w14:textId="77777777" w:rsidR="00F44049" w:rsidRDefault="00F44049" w:rsidP="007D0197">
            <w:pPr>
              <w:pStyle w:val="TableText"/>
              <w:spacing w:before="25" w:after="25"/>
              <w:jc w:val="center"/>
            </w:pPr>
          </w:p>
        </w:tc>
      </w:tr>
      <w:tr w:rsidR="007D0197" w14:paraId="1A452F30" w14:textId="77777777" w:rsidTr="007D0197">
        <w:trPr>
          <w:cantSplit/>
        </w:trPr>
        <w:tc>
          <w:tcPr>
            <w:tcW w:w="2267" w:type="dxa"/>
            <w:tcBorders>
              <w:right w:val="single" w:sz="4" w:space="0" w:color="A6A6A6" w:themeColor="background1" w:themeShade="A6"/>
            </w:tcBorders>
            <w:shd w:val="clear" w:color="auto" w:fill="auto"/>
          </w:tcPr>
          <w:p w14:paraId="1A452F22" w14:textId="77777777" w:rsidR="00F44049" w:rsidRDefault="00F44049" w:rsidP="007D0197">
            <w:pPr>
              <w:pStyle w:val="TableText"/>
              <w:spacing w:before="25" w:after="25"/>
            </w:pPr>
            <w:r>
              <w:t>Propanil</w:t>
            </w:r>
          </w:p>
        </w:tc>
        <w:tc>
          <w:tcPr>
            <w:tcW w:w="707" w:type="dxa"/>
            <w:tcBorders>
              <w:left w:val="single" w:sz="4" w:space="0" w:color="A6A6A6" w:themeColor="background1" w:themeShade="A6"/>
            </w:tcBorders>
            <w:shd w:val="clear" w:color="auto" w:fill="auto"/>
          </w:tcPr>
          <w:p w14:paraId="1A452F2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2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25"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26"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27"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2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29"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2A"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2B"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2C"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2D"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2E"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2F" w14:textId="77777777" w:rsidR="00F44049" w:rsidRDefault="00F44049" w:rsidP="007D0197">
            <w:pPr>
              <w:pStyle w:val="TableText"/>
              <w:spacing w:before="25" w:after="25"/>
              <w:jc w:val="center"/>
            </w:pPr>
          </w:p>
        </w:tc>
      </w:tr>
      <w:tr w:rsidR="007D0197" w14:paraId="1A452F3F" w14:textId="77777777" w:rsidTr="007D0197">
        <w:trPr>
          <w:cantSplit/>
        </w:trPr>
        <w:tc>
          <w:tcPr>
            <w:tcW w:w="2267" w:type="dxa"/>
            <w:tcBorders>
              <w:right w:val="single" w:sz="4" w:space="0" w:color="A6A6A6" w:themeColor="background1" w:themeShade="A6"/>
            </w:tcBorders>
            <w:shd w:val="clear" w:color="auto" w:fill="auto"/>
          </w:tcPr>
          <w:p w14:paraId="1A452F31" w14:textId="77777777" w:rsidR="00F44049" w:rsidRDefault="00F44049" w:rsidP="007D0197">
            <w:pPr>
              <w:pStyle w:val="TableText"/>
              <w:spacing w:before="25" w:after="25"/>
            </w:pPr>
            <w:r>
              <w:t>Pyridate</w:t>
            </w:r>
          </w:p>
        </w:tc>
        <w:tc>
          <w:tcPr>
            <w:tcW w:w="707" w:type="dxa"/>
            <w:tcBorders>
              <w:left w:val="single" w:sz="4" w:space="0" w:color="A6A6A6" w:themeColor="background1" w:themeShade="A6"/>
            </w:tcBorders>
            <w:shd w:val="clear" w:color="auto" w:fill="auto"/>
          </w:tcPr>
          <w:p w14:paraId="1A452F3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3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34"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35"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3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3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38"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39"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3A"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3B"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3C"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3D"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3E" w14:textId="77777777" w:rsidR="00F44049" w:rsidRDefault="00F44049" w:rsidP="007D0197">
            <w:pPr>
              <w:pStyle w:val="TableText"/>
              <w:spacing w:before="25" w:after="25"/>
              <w:jc w:val="center"/>
            </w:pPr>
          </w:p>
        </w:tc>
      </w:tr>
      <w:tr w:rsidR="007D0197" w14:paraId="1A452F4E" w14:textId="77777777" w:rsidTr="007D0197">
        <w:trPr>
          <w:cantSplit/>
        </w:trPr>
        <w:tc>
          <w:tcPr>
            <w:tcW w:w="2267" w:type="dxa"/>
            <w:tcBorders>
              <w:right w:val="single" w:sz="4" w:space="0" w:color="A6A6A6" w:themeColor="background1" w:themeShade="A6"/>
            </w:tcBorders>
            <w:shd w:val="clear" w:color="auto" w:fill="auto"/>
          </w:tcPr>
          <w:p w14:paraId="1A452F40" w14:textId="77777777" w:rsidR="00F44049" w:rsidRDefault="00F44049" w:rsidP="007D0197">
            <w:pPr>
              <w:pStyle w:val="TableText"/>
              <w:spacing w:before="25" w:after="25"/>
            </w:pPr>
            <w:r>
              <w:t>Simazine</w:t>
            </w:r>
          </w:p>
        </w:tc>
        <w:tc>
          <w:tcPr>
            <w:tcW w:w="707" w:type="dxa"/>
            <w:tcBorders>
              <w:left w:val="single" w:sz="4" w:space="0" w:color="A6A6A6" w:themeColor="background1" w:themeShade="A6"/>
            </w:tcBorders>
            <w:shd w:val="clear" w:color="auto" w:fill="auto"/>
          </w:tcPr>
          <w:p w14:paraId="1A452F4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4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43"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44"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45"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4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47"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48"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49"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4A"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4B"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4C"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4D" w14:textId="77777777" w:rsidR="00F44049" w:rsidRDefault="00F44049" w:rsidP="007D0197">
            <w:pPr>
              <w:pStyle w:val="TableText"/>
              <w:spacing w:before="25" w:after="25"/>
              <w:jc w:val="center"/>
            </w:pPr>
          </w:p>
        </w:tc>
      </w:tr>
      <w:tr w:rsidR="007D0197" w14:paraId="1A452F5D" w14:textId="77777777" w:rsidTr="007D0197">
        <w:trPr>
          <w:cantSplit/>
        </w:trPr>
        <w:tc>
          <w:tcPr>
            <w:tcW w:w="2267" w:type="dxa"/>
            <w:tcBorders>
              <w:right w:val="single" w:sz="4" w:space="0" w:color="A6A6A6" w:themeColor="background1" w:themeShade="A6"/>
            </w:tcBorders>
            <w:shd w:val="clear" w:color="auto" w:fill="auto"/>
          </w:tcPr>
          <w:p w14:paraId="1A452F4F" w14:textId="77777777" w:rsidR="00F44049" w:rsidRDefault="00F44049" w:rsidP="007D0197">
            <w:pPr>
              <w:pStyle w:val="TableText"/>
              <w:spacing w:before="25" w:after="25"/>
            </w:pPr>
            <w:r>
              <w:t>Triflurin</w:t>
            </w:r>
          </w:p>
        </w:tc>
        <w:tc>
          <w:tcPr>
            <w:tcW w:w="707" w:type="dxa"/>
            <w:tcBorders>
              <w:left w:val="single" w:sz="4" w:space="0" w:color="A6A6A6" w:themeColor="background1" w:themeShade="A6"/>
            </w:tcBorders>
            <w:shd w:val="clear" w:color="auto" w:fill="auto"/>
          </w:tcPr>
          <w:p w14:paraId="1A452F5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5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52"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53"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54"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5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56"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57"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58"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59"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5A"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5B"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5C" w14:textId="77777777" w:rsidR="00F44049" w:rsidRDefault="00F44049" w:rsidP="007D0197">
            <w:pPr>
              <w:pStyle w:val="TableText"/>
              <w:spacing w:before="25" w:after="25"/>
              <w:jc w:val="center"/>
            </w:pPr>
          </w:p>
        </w:tc>
      </w:tr>
      <w:tr w:rsidR="007D0197" w14:paraId="1A452F6C" w14:textId="77777777" w:rsidTr="007D0197">
        <w:trPr>
          <w:cantSplit/>
        </w:trPr>
        <w:tc>
          <w:tcPr>
            <w:tcW w:w="2267" w:type="dxa"/>
            <w:tcBorders>
              <w:right w:val="single" w:sz="4" w:space="0" w:color="A6A6A6" w:themeColor="background1" w:themeShade="A6"/>
            </w:tcBorders>
            <w:shd w:val="clear" w:color="auto" w:fill="auto"/>
          </w:tcPr>
          <w:p w14:paraId="1A452F5E" w14:textId="77777777" w:rsidR="00F44049" w:rsidRDefault="00F44049" w:rsidP="007D0197">
            <w:pPr>
              <w:pStyle w:val="TableText"/>
              <w:spacing w:before="25" w:after="25"/>
            </w:pPr>
            <w:r>
              <w:t>Chlorophenoxy herbicides other than 2,4-D, MCPA</w:t>
            </w:r>
          </w:p>
        </w:tc>
        <w:tc>
          <w:tcPr>
            <w:tcW w:w="707" w:type="dxa"/>
            <w:tcBorders>
              <w:left w:val="single" w:sz="4" w:space="0" w:color="A6A6A6" w:themeColor="background1" w:themeShade="A6"/>
            </w:tcBorders>
            <w:shd w:val="clear" w:color="auto" w:fill="auto"/>
          </w:tcPr>
          <w:p w14:paraId="1A452F5F"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6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61"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F62"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6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6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65"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66"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67"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68"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69"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6A"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6B" w14:textId="77777777" w:rsidR="00F44049" w:rsidRDefault="00F44049" w:rsidP="007D0197">
            <w:pPr>
              <w:pStyle w:val="TableText"/>
              <w:spacing w:before="25" w:after="25"/>
              <w:jc w:val="center"/>
            </w:pPr>
          </w:p>
        </w:tc>
      </w:tr>
      <w:tr w:rsidR="007D0197" w14:paraId="1A452F7B" w14:textId="77777777" w:rsidTr="007D0197">
        <w:trPr>
          <w:cantSplit/>
        </w:trPr>
        <w:tc>
          <w:tcPr>
            <w:tcW w:w="2267" w:type="dxa"/>
            <w:tcBorders>
              <w:right w:val="single" w:sz="4" w:space="0" w:color="A6A6A6" w:themeColor="background1" w:themeShade="A6"/>
            </w:tcBorders>
            <w:shd w:val="clear" w:color="auto" w:fill="auto"/>
          </w:tcPr>
          <w:p w14:paraId="1A452F6D" w14:textId="77777777" w:rsidR="00F44049" w:rsidRDefault="00F44049" w:rsidP="007D0197">
            <w:pPr>
              <w:pStyle w:val="TableText"/>
              <w:spacing w:before="25" w:after="25"/>
            </w:pPr>
            <w:r>
              <w:t>2,4-DB</w:t>
            </w:r>
          </w:p>
        </w:tc>
        <w:tc>
          <w:tcPr>
            <w:tcW w:w="707" w:type="dxa"/>
            <w:tcBorders>
              <w:left w:val="single" w:sz="4" w:space="0" w:color="A6A6A6" w:themeColor="background1" w:themeShade="A6"/>
            </w:tcBorders>
            <w:shd w:val="clear" w:color="auto" w:fill="auto"/>
          </w:tcPr>
          <w:p w14:paraId="1A452F6E"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6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70"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71"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7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7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74"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75"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76"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77"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78"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79"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7A" w14:textId="77777777" w:rsidR="00F44049" w:rsidRDefault="00F44049" w:rsidP="007D0197">
            <w:pPr>
              <w:pStyle w:val="TableText"/>
              <w:spacing w:before="25" w:after="25"/>
              <w:jc w:val="center"/>
            </w:pPr>
          </w:p>
        </w:tc>
      </w:tr>
      <w:tr w:rsidR="007D0197" w14:paraId="1A452F8A" w14:textId="77777777" w:rsidTr="007D0197">
        <w:trPr>
          <w:cantSplit/>
        </w:trPr>
        <w:tc>
          <w:tcPr>
            <w:tcW w:w="2267" w:type="dxa"/>
            <w:tcBorders>
              <w:right w:val="single" w:sz="4" w:space="0" w:color="A6A6A6" w:themeColor="background1" w:themeShade="A6"/>
            </w:tcBorders>
            <w:shd w:val="clear" w:color="auto" w:fill="auto"/>
          </w:tcPr>
          <w:p w14:paraId="1A452F7C" w14:textId="77777777" w:rsidR="00F44049" w:rsidRDefault="00F44049" w:rsidP="007D0197">
            <w:pPr>
              <w:pStyle w:val="TableText"/>
              <w:spacing w:before="25" w:after="25"/>
            </w:pPr>
            <w:r>
              <w:t>Dichlorprop</w:t>
            </w:r>
          </w:p>
        </w:tc>
        <w:tc>
          <w:tcPr>
            <w:tcW w:w="707" w:type="dxa"/>
            <w:tcBorders>
              <w:left w:val="single" w:sz="4" w:space="0" w:color="A6A6A6" w:themeColor="background1" w:themeShade="A6"/>
            </w:tcBorders>
            <w:shd w:val="clear" w:color="auto" w:fill="auto"/>
          </w:tcPr>
          <w:p w14:paraId="1A452F7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7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7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80"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8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8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83"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84"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85"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86"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87"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88"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89" w14:textId="77777777" w:rsidR="00F44049" w:rsidRDefault="00F44049" w:rsidP="007D0197">
            <w:pPr>
              <w:pStyle w:val="TableText"/>
              <w:spacing w:before="25" w:after="25"/>
              <w:jc w:val="center"/>
            </w:pPr>
          </w:p>
        </w:tc>
      </w:tr>
      <w:tr w:rsidR="007D0197" w14:paraId="1A452F99" w14:textId="77777777" w:rsidTr="007D0197">
        <w:trPr>
          <w:cantSplit/>
        </w:trPr>
        <w:tc>
          <w:tcPr>
            <w:tcW w:w="2267" w:type="dxa"/>
            <w:tcBorders>
              <w:right w:val="single" w:sz="4" w:space="0" w:color="A6A6A6" w:themeColor="background1" w:themeShade="A6"/>
            </w:tcBorders>
            <w:shd w:val="clear" w:color="auto" w:fill="auto"/>
          </w:tcPr>
          <w:p w14:paraId="1A452F8B" w14:textId="77777777" w:rsidR="00F44049" w:rsidRDefault="00F44049" w:rsidP="007D0197">
            <w:pPr>
              <w:pStyle w:val="TableText"/>
              <w:spacing w:before="25" w:after="25"/>
            </w:pPr>
            <w:r>
              <w:t>Fenoprop</w:t>
            </w:r>
          </w:p>
        </w:tc>
        <w:tc>
          <w:tcPr>
            <w:tcW w:w="707" w:type="dxa"/>
            <w:tcBorders>
              <w:left w:val="single" w:sz="4" w:space="0" w:color="A6A6A6" w:themeColor="background1" w:themeShade="A6"/>
            </w:tcBorders>
            <w:shd w:val="clear" w:color="auto" w:fill="auto"/>
          </w:tcPr>
          <w:p w14:paraId="1A452F8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8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8E"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8F"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9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9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92"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93"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94"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95"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96"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97"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98" w14:textId="77777777" w:rsidR="00F44049" w:rsidRDefault="00F44049" w:rsidP="007D0197">
            <w:pPr>
              <w:pStyle w:val="TableText"/>
              <w:spacing w:before="25" w:after="25"/>
              <w:jc w:val="center"/>
            </w:pPr>
          </w:p>
        </w:tc>
      </w:tr>
      <w:tr w:rsidR="007D0197" w14:paraId="1A452FA8" w14:textId="77777777" w:rsidTr="007D0197">
        <w:trPr>
          <w:cantSplit/>
        </w:trPr>
        <w:tc>
          <w:tcPr>
            <w:tcW w:w="2267" w:type="dxa"/>
            <w:tcBorders>
              <w:right w:val="single" w:sz="4" w:space="0" w:color="A6A6A6" w:themeColor="background1" w:themeShade="A6"/>
            </w:tcBorders>
            <w:shd w:val="clear" w:color="auto" w:fill="auto"/>
          </w:tcPr>
          <w:p w14:paraId="1A452F9A" w14:textId="77777777" w:rsidR="00F44049" w:rsidRDefault="00F44049" w:rsidP="007D0197">
            <w:pPr>
              <w:pStyle w:val="TableText"/>
              <w:spacing w:before="25" w:after="25"/>
            </w:pPr>
            <w:r>
              <w:t>MCPB</w:t>
            </w:r>
          </w:p>
        </w:tc>
        <w:tc>
          <w:tcPr>
            <w:tcW w:w="707" w:type="dxa"/>
            <w:tcBorders>
              <w:left w:val="single" w:sz="4" w:space="0" w:color="A6A6A6" w:themeColor="background1" w:themeShade="A6"/>
            </w:tcBorders>
            <w:shd w:val="clear" w:color="auto" w:fill="auto"/>
          </w:tcPr>
          <w:p w14:paraId="1A452F9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9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9D"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F9E"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9F"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A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A1"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A2"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A3"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A4"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A5"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A6"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A7" w14:textId="77777777" w:rsidR="00F44049" w:rsidRDefault="00F44049" w:rsidP="007D0197">
            <w:pPr>
              <w:pStyle w:val="TableText"/>
              <w:spacing w:before="25" w:after="25"/>
              <w:jc w:val="center"/>
            </w:pPr>
          </w:p>
        </w:tc>
      </w:tr>
      <w:tr w:rsidR="007D0197" w14:paraId="1A452FB7" w14:textId="77777777" w:rsidTr="007D0197">
        <w:trPr>
          <w:cantSplit/>
        </w:trPr>
        <w:tc>
          <w:tcPr>
            <w:tcW w:w="2267" w:type="dxa"/>
            <w:tcBorders>
              <w:right w:val="single" w:sz="4" w:space="0" w:color="A6A6A6" w:themeColor="background1" w:themeShade="A6"/>
            </w:tcBorders>
            <w:shd w:val="clear" w:color="auto" w:fill="auto"/>
          </w:tcPr>
          <w:p w14:paraId="1A452FA9" w14:textId="77777777" w:rsidR="00F44049" w:rsidRDefault="00F44049" w:rsidP="007D0197">
            <w:pPr>
              <w:pStyle w:val="TableText"/>
              <w:spacing w:before="25" w:after="25"/>
            </w:pPr>
            <w:r>
              <w:t>Mecoprop</w:t>
            </w:r>
          </w:p>
        </w:tc>
        <w:tc>
          <w:tcPr>
            <w:tcW w:w="707" w:type="dxa"/>
            <w:tcBorders>
              <w:left w:val="single" w:sz="4" w:space="0" w:color="A6A6A6" w:themeColor="background1" w:themeShade="A6"/>
            </w:tcBorders>
            <w:shd w:val="clear" w:color="auto" w:fill="auto"/>
          </w:tcPr>
          <w:p w14:paraId="1A452FA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A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AC"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AD"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AE"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A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B0"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B1"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B2"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B3"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B4"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B5"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B6" w14:textId="77777777" w:rsidR="00F44049" w:rsidRDefault="00F44049" w:rsidP="007D0197">
            <w:pPr>
              <w:pStyle w:val="TableText"/>
              <w:spacing w:before="25" w:after="25"/>
              <w:jc w:val="center"/>
            </w:pPr>
          </w:p>
        </w:tc>
      </w:tr>
      <w:tr w:rsidR="007D0197" w14:paraId="1A452FC6" w14:textId="77777777" w:rsidTr="007D0197">
        <w:trPr>
          <w:cantSplit/>
        </w:trPr>
        <w:tc>
          <w:tcPr>
            <w:tcW w:w="2267" w:type="dxa"/>
            <w:tcBorders>
              <w:right w:val="single" w:sz="4" w:space="0" w:color="A6A6A6" w:themeColor="background1" w:themeShade="A6"/>
            </w:tcBorders>
            <w:shd w:val="clear" w:color="auto" w:fill="auto"/>
          </w:tcPr>
          <w:p w14:paraId="1A452FB8" w14:textId="77777777" w:rsidR="00F44049" w:rsidRDefault="00F44049" w:rsidP="007D0197">
            <w:pPr>
              <w:pStyle w:val="TableText"/>
              <w:keepNext/>
              <w:spacing w:before="25" w:after="25"/>
            </w:pPr>
            <w:r>
              <w:t>2,4,5-T</w:t>
            </w:r>
          </w:p>
        </w:tc>
        <w:tc>
          <w:tcPr>
            <w:tcW w:w="707" w:type="dxa"/>
            <w:tcBorders>
              <w:left w:val="single" w:sz="4" w:space="0" w:color="A6A6A6" w:themeColor="background1" w:themeShade="A6"/>
            </w:tcBorders>
            <w:shd w:val="clear" w:color="auto" w:fill="auto"/>
          </w:tcPr>
          <w:p w14:paraId="1A452FB9" w14:textId="77777777" w:rsidR="00F44049" w:rsidRDefault="00F44049" w:rsidP="007D0197">
            <w:pPr>
              <w:pStyle w:val="TableText"/>
              <w:keepNext/>
              <w:spacing w:before="25" w:after="25"/>
              <w:jc w:val="center"/>
            </w:pPr>
          </w:p>
        </w:tc>
        <w:tc>
          <w:tcPr>
            <w:tcW w:w="710" w:type="dxa"/>
            <w:tcBorders>
              <w:right w:val="single" w:sz="4" w:space="0" w:color="A6A6A6" w:themeColor="background1" w:themeShade="A6"/>
            </w:tcBorders>
            <w:shd w:val="clear" w:color="auto" w:fill="auto"/>
          </w:tcPr>
          <w:p w14:paraId="1A452FBA"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2FBB" w14:textId="77777777" w:rsidR="00F44049" w:rsidRDefault="00F44049" w:rsidP="007D0197">
            <w:pPr>
              <w:pStyle w:val="TableText"/>
              <w:keepN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FBC" w14:textId="77777777" w:rsidR="00F44049" w:rsidRDefault="00F44049" w:rsidP="007D0197">
            <w:pPr>
              <w:pStyle w:val="TableText"/>
              <w:keepNext/>
              <w:spacing w:before="25" w:after="25"/>
              <w:jc w:val="center"/>
            </w:pPr>
          </w:p>
        </w:tc>
        <w:tc>
          <w:tcPr>
            <w:tcW w:w="708" w:type="dxa"/>
            <w:tcBorders>
              <w:left w:val="single" w:sz="4" w:space="0" w:color="A6A6A6" w:themeColor="background1" w:themeShade="A6"/>
            </w:tcBorders>
            <w:shd w:val="clear" w:color="auto" w:fill="auto"/>
          </w:tcPr>
          <w:p w14:paraId="1A452FBD" w14:textId="77777777" w:rsidR="00F44049" w:rsidRDefault="00F44049" w:rsidP="007D0197">
            <w:pPr>
              <w:pStyle w:val="TableText"/>
              <w:keepNext/>
              <w:spacing w:before="25" w:after="25"/>
              <w:jc w:val="center"/>
            </w:pPr>
          </w:p>
        </w:tc>
        <w:tc>
          <w:tcPr>
            <w:tcW w:w="710" w:type="dxa"/>
            <w:tcBorders>
              <w:right w:val="single" w:sz="4" w:space="0" w:color="A6A6A6" w:themeColor="background1" w:themeShade="A6"/>
            </w:tcBorders>
            <w:shd w:val="clear" w:color="auto" w:fill="auto"/>
          </w:tcPr>
          <w:p w14:paraId="1A452FBE"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2FBF" w14:textId="77777777" w:rsidR="00F44049" w:rsidRDefault="00F44049" w:rsidP="007D0197">
            <w:pPr>
              <w:pStyle w:val="TableText"/>
              <w:keepNext/>
              <w:spacing w:before="25" w:after="25"/>
              <w:jc w:val="center"/>
            </w:pPr>
          </w:p>
        </w:tc>
        <w:tc>
          <w:tcPr>
            <w:tcW w:w="709" w:type="dxa"/>
            <w:tcBorders>
              <w:right w:val="single" w:sz="4" w:space="0" w:color="A6A6A6" w:themeColor="background1" w:themeShade="A6"/>
            </w:tcBorders>
            <w:shd w:val="clear" w:color="auto" w:fill="auto"/>
          </w:tcPr>
          <w:p w14:paraId="1A452FC0" w14:textId="77777777" w:rsidR="00F44049" w:rsidRDefault="00F44049" w:rsidP="007D0197">
            <w:pPr>
              <w:pStyle w:val="TableText"/>
              <w:keepNext/>
              <w:spacing w:before="25" w:after="25"/>
              <w:jc w:val="center"/>
            </w:pPr>
          </w:p>
        </w:tc>
        <w:tc>
          <w:tcPr>
            <w:tcW w:w="728" w:type="dxa"/>
            <w:tcBorders>
              <w:left w:val="single" w:sz="4" w:space="0" w:color="A6A6A6" w:themeColor="background1" w:themeShade="A6"/>
            </w:tcBorders>
            <w:shd w:val="clear" w:color="auto" w:fill="auto"/>
          </w:tcPr>
          <w:p w14:paraId="1A452FC1" w14:textId="77777777" w:rsidR="00F44049" w:rsidRDefault="00F44049" w:rsidP="007D0197">
            <w:pPr>
              <w:pStyle w:val="TableText"/>
              <w:keepNext/>
              <w:spacing w:before="25" w:after="25"/>
              <w:jc w:val="center"/>
            </w:pPr>
          </w:p>
        </w:tc>
        <w:tc>
          <w:tcPr>
            <w:tcW w:w="881" w:type="dxa"/>
            <w:tcBorders>
              <w:right w:val="single" w:sz="4" w:space="0" w:color="A6A6A6" w:themeColor="background1" w:themeShade="A6"/>
            </w:tcBorders>
            <w:shd w:val="clear" w:color="auto" w:fill="auto"/>
          </w:tcPr>
          <w:p w14:paraId="1A452FC2" w14:textId="77777777" w:rsidR="00F44049" w:rsidRDefault="00F44049" w:rsidP="007D0197">
            <w:pPr>
              <w:pStyle w:val="TableText"/>
              <w:keepN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C3"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C4"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tcBorders>
            <w:shd w:val="clear" w:color="auto" w:fill="auto"/>
          </w:tcPr>
          <w:p w14:paraId="1A452FC5" w14:textId="77777777" w:rsidR="00F44049" w:rsidRDefault="00F44049" w:rsidP="007D0197">
            <w:pPr>
              <w:pStyle w:val="TableText"/>
              <w:keepNext/>
              <w:spacing w:before="25" w:after="25"/>
              <w:jc w:val="center"/>
            </w:pPr>
          </w:p>
        </w:tc>
      </w:tr>
      <w:tr w:rsidR="007D0197" w14:paraId="1A452FD5" w14:textId="77777777" w:rsidTr="007D0197">
        <w:trPr>
          <w:cantSplit/>
        </w:trPr>
        <w:tc>
          <w:tcPr>
            <w:tcW w:w="2267" w:type="dxa"/>
            <w:tcBorders>
              <w:right w:val="single" w:sz="4" w:space="0" w:color="A6A6A6" w:themeColor="background1" w:themeShade="A6"/>
            </w:tcBorders>
            <w:shd w:val="clear" w:color="auto" w:fill="auto"/>
          </w:tcPr>
          <w:p w14:paraId="1A452FC7" w14:textId="77777777" w:rsidR="00F44049" w:rsidRDefault="00F44049" w:rsidP="007D0197">
            <w:pPr>
              <w:pStyle w:val="TableText"/>
              <w:spacing w:before="25" w:after="25"/>
            </w:pPr>
            <w:r>
              <w:t>1080</w:t>
            </w:r>
          </w:p>
        </w:tc>
        <w:tc>
          <w:tcPr>
            <w:tcW w:w="707" w:type="dxa"/>
            <w:tcBorders>
              <w:left w:val="single" w:sz="4" w:space="0" w:color="A6A6A6" w:themeColor="background1" w:themeShade="A6"/>
            </w:tcBorders>
            <w:shd w:val="clear" w:color="auto" w:fill="auto"/>
          </w:tcPr>
          <w:p w14:paraId="1A452FC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C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CA"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FCB"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C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C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CE"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CF"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D0"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D1"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D2"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D3"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D4" w14:textId="77777777" w:rsidR="00F44049" w:rsidRDefault="00F44049" w:rsidP="007D0197">
            <w:pPr>
              <w:pStyle w:val="TableText"/>
              <w:spacing w:before="25" w:after="25"/>
              <w:jc w:val="center"/>
            </w:pPr>
          </w:p>
        </w:tc>
      </w:tr>
      <w:tr w:rsidR="007D0197" w14:paraId="1A452FE4" w14:textId="77777777" w:rsidTr="007D0197">
        <w:trPr>
          <w:cantSplit/>
        </w:trPr>
        <w:tc>
          <w:tcPr>
            <w:tcW w:w="2267" w:type="dxa"/>
            <w:tcBorders>
              <w:right w:val="single" w:sz="4" w:space="0" w:color="A6A6A6" w:themeColor="background1" w:themeShade="A6"/>
            </w:tcBorders>
            <w:shd w:val="clear" w:color="auto" w:fill="auto"/>
          </w:tcPr>
          <w:p w14:paraId="1A452FD6" w14:textId="77777777" w:rsidR="00F44049" w:rsidRDefault="00F44049" w:rsidP="007D0197">
            <w:pPr>
              <w:pStyle w:val="TableText"/>
              <w:spacing w:before="25" w:after="25"/>
            </w:pPr>
            <w:r>
              <w:t>Microcystin</w:t>
            </w:r>
          </w:p>
        </w:tc>
        <w:tc>
          <w:tcPr>
            <w:tcW w:w="707" w:type="dxa"/>
            <w:tcBorders>
              <w:left w:val="single" w:sz="4" w:space="0" w:color="A6A6A6" w:themeColor="background1" w:themeShade="A6"/>
            </w:tcBorders>
            <w:shd w:val="clear" w:color="auto" w:fill="auto"/>
          </w:tcPr>
          <w:p w14:paraId="1A452FD7"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2FD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D9"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FDA"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D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D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DD"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2FDE"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DF"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2FE0"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E1"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E2"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2FE3" w14:textId="77777777" w:rsidR="00F44049" w:rsidRDefault="00F44049" w:rsidP="007D0197">
            <w:pPr>
              <w:pStyle w:val="TableText"/>
              <w:spacing w:before="25" w:after="25"/>
              <w:jc w:val="center"/>
            </w:pPr>
          </w:p>
        </w:tc>
      </w:tr>
      <w:tr w:rsidR="007D0197" w14:paraId="1A452FF3" w14:textId="77777777" w:rsidTr="007D0197">
        <w:trPr>
          <w:cantSplit/>
          <w:trHeight w:val="324"/>
        </w:trPr>
        <w:tc>
          <w:tcPr>
            <w:tcW w:w="2267" w:type="dxa"/>
            <w:tcBorders>
              <w:right w:val="single" w:sz="4" w:space="0" w:color="A6A6A6" w:themeColor="background1" w:themeShade="A6"/>
            </w:tcBorders>
            <w:shd w:val="clear" w:color="auto" w:fill="auto"/>
          </w:tcPr>
          <w:p w14:paraId="1A452FE5" w14:textId="77777777" w:rsidR="00F44049" w:rsidRPr="004F3C2B" w:rsidRDefault="00F44049" w:rsidP="007D0197">
            <w:pPr>
              <w:pStyle w:val="TableText"/>
              <w:spacing w:before="25" w:after="25"/>
              <w:rPr>
                <w:b/>
              </w:rPr>
            </w:pPr>
            <w:r w:rsidRPr="004F3C2B">
              <w:rPr>
                <w:b/>
              </w:rPr>
              <w:t>Disinfectants</w:t>
            </w:r>
          </w:p>
        </w:tc>
        <w:tc>
          <w:tcPr>
            <w:tcW w:w="707" w:type="dxa"/>
            <w:tcBorders>
              <w:left w:val="single" w:sz="4" w:space="0" w:color="A6A6A6" w:themeColor="background1" w:themeShade="A6"/>
            </w:tcBorders>
            <w:shd w:val="clear" w:color="auto" w:fill="auto"/>
          </w:tcPr>
          <w:p w14:paraId="1A452FE6" w14:textId="77777777" w:rsidR="00F44049" w:rsidRDefault="00F44049" w:rsidP="007D0197">
            <w:pPr>
              <w:pStyle w:val="TableText"/>
              <w:spacing w:before="25" w:after="25"/>
              <w:jc w:val="center"/>
              <w:rPr>
                <w:u w:val="single"/>
              </w:rPr>
            </w:pPr>
          </w:p>
        </w:tc>
        <w:tc>
          <w:tcPr>
            <w:tcW w:w="710" w:type="dxa"/>
            <w:tcBorders>
              <w:right w:val="single" w:sz="4" w:space="0" w:color="A6A6A6" w:themeColor="background1" w:themeShade="A6"/>
            </w:tcBorders>
            <w:shd w:val="clear" w:color="auto" w:fill="auto"/>
          </w:tcPr>
          <w:p w14:paraId="1A452FE7" w14:textId="77777777" w:rsidR="00F44049" w:rsidRDefault="00F44049" w:rsidP="007D0197">
            <w:pPr>
              <w:pStyle w:val="TableText"/>
              <w:spacing w:before="25" w:after="25"/>
              <w:jc w:val="center"/>
              <w:rPr>
                <w:u w:val="single"/>
              </w:rPr>
            </w:pPr>
          </w:p>
        </w:tc>
        <w:tc>
          <w:tcPr>
            <w:tcW w:w="709" w:type="dxa"/>
            <w:tcBorders>
              <w:left w:val="single" w:sz="4" w:space="0" w:color="A6A6A6" w:themeColor="background1" w:themeShade="A6"/>
            </w:tcBorders>
            <w:shd w:val="clear" w:color="auto" w:fill="auto"/>
          </w:tcPr>
          <w:p w14:paraId="1A452FE8" w14:textId="77777777" w:rsidR="00F44049" w:rsidRDefault="00F44049" w:rsidP="007D0197">
            <w:pPr>
              <w:pStyle w:val="TableText"/>
              <w:spacing w:before="25" w:after="25"/>
              <w:jc w:val="center"/>
              <w:rPr>
                <w:u w:val="single"/>
              </w:rPr>
            </w:pPr>
          </w:p>
        </w:tc>
        <w:tc>
          <w:tcPr>
            <w:tcW w:w="709" w:type="dxa"/>
            <w:tcBorders>
              <w:right w:val="single" w:sz="4" w:space="0" w:color="A6A6A6" w:themeColor="background1" w:themeShade="A6"/>
            </w:tcBorders>
            <w:shd w:val="clear" w:color="auto" w:fill="auto"/>
          </w:tcPr>
          <w:p w14:paraId="1A452FE9" w14:textId="77777777" w:rsidR="00F44049" w:rsidRDefault="00F44049" w:rsidP="007D0197">
            <w:pPr>
              <w:pStyle w:val="TableText"/>
              <w:spacing w:before="25" w:after="25"/>
              <w:jc w:val="center"/>
              <w:rPr>
                <w:u w:val="single"/>
              </w:rPr>
            </w:pPr>
          </w:p>
        </w:tc>
        <w:tc>
          <w:tcPr>
            <w:tcW w:w="708" w:type="dxa"/>
            <w:tcBorders>
              <w:left w:val="single" w:sz="4" w:space="0" w:color="A6A6A6" w:themeColor="background1" w:themeShade="A6"/>
            </w:tcBorders>
            <w:shd w:val="clear" w:color="auto" w:fill="auto"/>
          </w:tcPr>
          <w:p w14:paraId="1A452FEA" w14:textId="77777777" w:rsidR="00F44049" w:rsidRDefault="00F44049" w:rsidP="007D0197">
            <w:pPr>
              <w:pStyle w:val="TableText"/>
              <w:spacing w:before="25" w:after="25"/>
              <w:jc w:val="center"/>
              <w:rPr>
                <w:u w:val="single"/>
              </w:rPr>
            </w:pPr>
          </w:p>
        </w:tc>
        <w:tc>
          <w:tcPr>
            <w:tcW w:w="710" w:type="dxa"/>
            <w:tcBorders>
              <w:right w:val="single" w:sz="4" w:space="0" w:color="A6A6A6" w:themeColor="background1" w:themeShade="A6"/>
            </w:tcBorders>
            <w:shd w:val="clear" w:color="auto" w:fill="auto"/>
          </w:tcPr>
          <w:p w14:paraId="1A452FEB" w14:textId="77777777" w:rsidR="00F44049" w:rsidRDefault="00F44049" w:rsidP="007D0197">
            <w:pPr>
              <w:pStyle w:val="TableText"/>
              <w:spacing w:before="25" w:after="25"/>
              <w:jc w:val="center"/>
              <w:rPr>
                <w:u w:val="single"/>
              </w:rPr>
            </w:pPr>
          </w:p>
        </w:tc>
        <w:tc>
          <w:tcPr>
            <w:tcW w:w="709" w:type="dxa"/>
            <w:tcBorders>
              <w:left w:val="single" w:sz="4" w:space="0" w:color="A6A6A6" w:themeColor="background1" w:themeShade="A6"/>
            </w:tcBorders>
            <w:shd w:val="clear" w:color="auto" w:fill="auto"/>
          </w:tcPr>
          <w:p w14:paraId="1A452FEC" w14:textId="77777777" w:rsidR="00F44049" w:rsidRDefault="00F44049" w:rsidP="007D0197">
            <w:pPr>
              <w:pStyle w:val="TableText"/>
              <w:spacing w:before="25" w:after="25"/>
              <w:jc w:val="center"/>
              <w:rPr>
                <w:u w:val="single"/>
              </w:rPr>
            </w:pPr>
          </w:p>
        </w:tc>
        <w:tc>
          <w:tcPr>
            <w:tcW w:w="709" w:type="dxa"/>
            <w:tcBorders>
              <w:right w:val="single" w:sz="4" w:space="0" w:color="A6A6A6" w:themeColor="background1" w:themeShade="A6"/>
            </w:tcBorders>
            <w:shd w:val="clear" w:color="auto" w:fill="auto"/>
          </w:tcPr>
          <w:p w14:paraId="1A452FED" w14:textId="77777777" w:rsidR="00F44049" w:rsidRDefault="00F44049" w:rsidP="007D0197">
            <w:pPr>
              <w:pStyle w:val="TableText"/>
              <w:spacing w:before="25" w:after="25"/>
              <w:jc w:val="center"/>
              <w:rPr>
                <w:u w:val="single"/>
              </w:rPr>
            </w:pPr>
          </w:p>
        </w:tc>
        <w:tc>
          <w:tcPr>
            <w:tcW w:w="728" w:type="dxa"/>
            <w:tcBorders>
              <w:left w:val="single" w:sz="4" w:space="0" w:color="A6A6A6" w:themeColor="background1" w:themeShade="A6"/>
            </w:tcBorders>
            <w:shd w:val="clear" w:color="auto" w:fill="auto"/>
          </w:tcPr>
          <w:p w14:paraId="1A452FEE" w14:textId="77777777" w:rsidR="00F44049" w:rsidRDefault="00F44049" w:rsidP="007D0197">
            <w:pPr>
              <w:pStyle w:val="TableText"/>
              <w:spacing w:before="25" w:after="25"/>
              <w:jc w:val="center"/>
              <w:rPr>
                <w:u w:val="single"/>
              </w:rPr>
            </w:pPr>
          </w:p>
        </w:tc>
        <w:tc>
          <w:tcPr>
            <w:tcW w:w="881" w:type="dxa"/>
            <w:tcBorders>
              <w:right w:val="single" w:sz="4" w:space="0" w:color="A6A6A6" w:themeColor="background1" w:themeShade="A6"/>
            </w:tcBorders>
            <w:shd w:val="clear" w:color="auto" w:fill="auto"/>
          </w:tcPr>
          <w:p w14:paraId="1A452FEF" w14:textId="77777777" w:rsidR="00F44049" w:rsidRDefault="00F44049" w:rsidP="007D0197">
            <w:pPr>
              <w:pStyle w:val="TableText"/>
              <w:spacing w:before="25" w:after="25"/>
              <w:jc w:val="center"/>
              <w:rPr>
                <w:u w:val="single"/>
              </w:rP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F0" w14:textId="77777777" w:rsidR="00F44049" w:rsidRDefault="00F44049" w:rsidP="007D0197">
            <w:pPr>
              <w:pStyle w:val="TableText"/>
              <w:spacing w:before="25" w:after="25"/>
              <w:jc w:val="center"/>
              <w:rPr>
                <w:u w:val="single"/>
              </w:rP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2FF1" w14:textId="77777777" w:rsidR="00F44049" w:rsidRDefault="00F44049" w:rsidP="007D0197">
            <w:pPr>
              <w:pStyle w:val="TableText"/>
              <w:spacing w:before="25" w:after="25"/>
              <w:jc w:val="center"/>
              <w:rPr>
                <w:u w:val="single"/>
              </w:rPr>
            </w:pPr>
          </w:p>
        </w:tc>
        <w:tc>
          <w:tcPr>
            <w:tcW w:w="1685" w:type="dxa"/>
            <w:tcBorders>
              <w:left w:val="single" w:sz="4" w:space="0" w:color="A6A6A6" w:themeColor="background1" w:themeShade="A6"/>
            </w:tcBorders>
            <w:shd w:val="clear" w:color="auto" w:fill="auto"/>
          </w:tcPr>
          <w:p w14:paraId="1A452FF2" w14:textId="77777777" w:rsidR="00F44049" w:rsidRDefault="00F44049" w:rsidP="007D0197">
            <w:pPr>
              <w:pStyle w:val="TableText"/>
              <w:spacing w:before="25" w:after="25"/>
              <w:jc w:val="center"/>
              <w:rPr>
                <w:u w:val="single"/>
              </w:rPr>
            </w:pPr>
          </w:p>
        </w:tc>
      </w:tr>
      <w:tr w:rsidR="007D0197" w14:paraId="1A453002" w14:textId="77777777" w:rsidTr="007D0197">
        <w:trPr>
          <w:cantSplit/>
        </w:trPr>
        <w:tc>
          <w:tcPr>
            <w:tcW w:w="2267" w:type="dxa"/>
            <w:tcBorders>
              <w:right w:val="single" w:sz="4" w:space="0" w:color="A6A6A6" w:themeColor="background1" w:themeShade="A6"/>
            </w:tcBorders>
            <w:shd w:val="clear" w:color="auto" w:fill="auto"/>
          </w:tcPr>
          <w:p w14:paraId="1A452FF4" w14:textId="77777777" w:rsidR="00F44049" w:rsidRDefault="00F44049" w:rsidP="007D0197">
            <w:pPr>
              <w:pStyle w:val="TableText"/>
              <w:spacing w:before="25" w:after="25"/>
            </w:pPr>
            <w:r>
              <w:t>Monochloramine</w:t>
            </w:r>
          </w:p>
        </w:tc>
        <w:tc>
          <w:tcPr>
            <w:tcW w:w="707" w:type="dxa"/>
            <w:tcBorders>
              <w:left w:val="single" w:sz="4" w:space="0" w:color="A6A6A6" w:themeColor="background1" w:themeShade="A6"/>
            </w:tcBorders>
            <w:shd w:val="clear" w:color="auto" w:fill="auto"/>
          </w:tcPr>
          <w:p w14:paraId="1A452FF5"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F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F7"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F8"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2FF9"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2FF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2FFB"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2FFC"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2FFD"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2FFE"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2FFF"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00"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01" w14:textId="77777777" w:rsidR="00F44049" w:rsidRDefault="00F44049" w:rsidP="007D0197">
            <w:pPr>
              <w:pStyle w:val="TableText"/>
              <w:spacing w:before="25" w:after="25"/>
              <w:jc w:val="center"/>
            </w:pPr>
          </w:p>
        </w:tc>
      </w:tr>
      <w:tr w:rsidR="007D0197" w14:paraId="1A453011" w14:textId="77777777" w:rsidTr="007D0197">
        <w:trPr>
          <w:cantSplit/>
        </w:trPr>
        <w:tc>
          <w:tcPr>
            <w:tcW w:w="2267" w:type="dxa"/>
            <w:tcBorders>
              <w:right w:val="single" w:sz="4" w:space="0" w:color="A6A6A6" w:themeColor="background1" w:themeShade="A6"/>
            </w:tcBorders>
            <w:shd w:val="clear" w:color="auto" w:fill="auto"/>
          </w:tcPr>
          <w:p w14:paraId="1A453003" w14:textId="77777777" w:rsidR="00F44049" w:rsidRDefault="00F44049" w:rsidP="007D0197">
            <w:pPr>
              <w:pStyle w:val="TableText"/>
              <w:spacing w:before="25" w:after="25"/>
            </w:pPr>
            <w:r>
              <w:t>Di- and trichloramine</w:t>
            </w:r>
          </w:p>
        </w:tc>
        <w:tc>
          <w:tcPr>
            <w:tcW w:w="707" w:type="dxa"/>
            <w:tcBorders>
              <w:left w:val="single" w:sz="4" w:space="0" w:color="A6A6A6" w:themeColor="background1" w:themeShade="A6"/>
            </w:tcBorders>
            <w:shd w:val="clear" w:color="auto" w:fill="auto"/>
          </w:tcPr>
          <w:p w14:paraId="1A453004"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0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06"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07"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0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0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0A"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0B"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0C"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00D"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0E"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0F"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10" w14:textId="77777777" w:rsidR="00F44049" w:rsidRDefault="00F44049" w:rsidP="007D0197">
            <w:pPr>
              <w:pStyle w:val="TableText"/>
              <w:spacing w:before="25" w:after="25"/>
              <w:jc w:val="center"/>
            </w:pPr>
          </w:p>
        </w:tc>
      </w:tr>
      <w:tr w:rsidR="007D0197" w14:paraId="1A453020" w14:textId="77777777" w:rsidTr="007D0197">
        <w:trPr>
          <w:cantSplit/>
        </w:trPr>
        <w:tc>
          <w:tcPr>
            <w:tcW w:w="2267" w:type="dxa"/>
            <w:tcBorders>
              <w:right w:val="single" w:sz="4" w:space="0" w:color="A6A6A6" w:themeColor="background1" w:themeShade="A6"/>
            </w:tcBorders>
            <w:shd w:val="clear" w:color="auto" w:fill="auto"/>
          </w:tcPr>
          <w:p w14:paraId="1A453012" w14:textId="77777777" w:rsidR="00F44049" w:rsidRDefault="00F44049" w:rsidP="007D0197">
            <w:pPr>
              <w:pStyle w:val="TableText"/>
              <w:spacing w:before="25" w:after="25"/>
            </w:pPr>
            <w:r>
              <w:t>Chlorine</w:t>
            </w:r>
          </w:p>
        </w:tc>
        <w:tc>
          <w:tcPr>
            <w:tcW w:w="707" w:type="dxa"/>
            <w:tcBorders>
              <w:left w:val="single" w:sz="4" w:space="0" w:color="A6A6A6" w:themeColor="background1" w:themeShade="A6"/>
            </w:tcBorders>
            <w:shd w:val="clear" w:color="auto" w:fill="auto"/>
          </w:tcPr>
          <w:p w14:paraId="1A45301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1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15"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16"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17"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1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19"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1A"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1B"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01C"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1D"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1E"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1F" w14:textId="77777777" w:rsidR="00F44049" w:rsidRDefault="00F44049" w:rsidP="007D0197">
            <w:pPr>
              <w:pStyle w:val="TableText"/>
              <w:spacing w:before="25" w:after="25"/>
              <w:jc w:val="center"/>
            </w:pPr>
          </w:p>
        </w:tc>
      </w:tr>
      <w:tr w:rsidR="007D0197" w14:paraId="1A45302F" w14:textId="77777777" w:rsidTr="007D0197">
        <w:trPr>
          <w:cantSplit/>
        </w:trPr>
        <w:tc>
          <w:tcPr>
            <w:tcW w:w="2267" w:type="dxa"/>
            <w:tcBorders>
              <w:right w:val="single" w:sz="4" w:space="0" w:color="A6A6A6" w:themeColor="background1" w:themeShade="A6"/>
            </w:tcBorders>
            <w:shd w:val="clear" w:color="auto" w:fill="auto"/>
          </w:tcPr>
          <w:p w14:paraId="1A453021" w14:textId="77777777" w:rsidR="00F44049" w:rsidRDefault="00F44049" w:rsidP="007D0197">
            <w:pPr>
              <w:pStyle w:val="TableText"/>
              <w:spacing w:before="25" w:after="25"/>
            </w:pPr>
            <w:r>
              <w:t>Chlorine dioxide</w:t>
            </w:r>
          </w:p>
        </w:tc>
        <w:tc>
          <w:tcPr>
            <w:tcW w:w="707" w:type="dxa"/>
            <w:tcBorders>
              <w:left w:val="single" w:sz="4" w:space="0" w:color="A6A6A6" w:themeColor="background1" w:themeShade="A6"/>
            </w:tcBorders>
            <w:shd w:val="clear" w:color="auto" w:fill="auto"/>
          </w:tcPr>
          <w:p w14:paraId="1A45302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2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24"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25"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2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2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28"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29"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2A"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02B"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2C"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2D"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2E" w14:textId="77777777" w:rsidR="00F44049" w:rsidRDefault="00F44049" w:rsidP="007D0197">
            <w:pPr>
              <w:pStyle w:val="TableText"/>
              <w:spacing w:before="25" w:after="25"/>
              <w:jc w:val="center"/>
            </w:pPr>
          </w:p>
        </w:tc>
      </w:tr>
      <w:tr w:rsidR="007D0197" w14:paraId="1A45303E" w14:textId="77777777" w:rsidTr="007D0197">
        <w:trPr>
          <w:cantSplit/>
        </w:trPr>
        <w:tc>
          <w:tcPr>
            <w:tcW w:w="2267" w:type="dxa"/>
            <w:tcBorders>
              <w:right w:val="single" w:sz="4" w:space="0" w:color="A6A6A6" w:themeColor="background1" w:themeShade="A6"/>
            </w:tcBorders>
            <w:shd w:val="clear" w:color="auto" w:fill="auto"/>
          </w:tcPr>
          <w:p w14:paraId="1A453030" w14:textId="77777777" w:rsidR="00F44049" w:rsidRPr="00830458" w:rsidRDefault="00F44049" w:rsidP="007D0197">
            <w:pPr>
              <w:pStyle w:val="TableText"/>
              <w:spacing w:before="25" w:after="25"/>
              <w:rPr>
                <w:b/>
              </w:rPr>
            </w:pPr>
            <w:bookmarkStart w:id="100" w:name="_Toc349816982"/>
            <w:r w:rsidRPr="00830458">
              <w:rPr>
                <w:b/>
              </w:rPr>
              <w:t>Disinfectant by-products</w:t>
            </w:r>
            <w:bookmarkEnd w:id="100"/>
          </w:p>
        </w:tc>
        <w:tc>
          <w:tcPr>
            <w:tcW w:w="707" w:type="dxa"/>
            <w:tcBorders>
              <w:left w:val="single" w:sz="4" w:space="0" w:color="A6A6A6" w:themeColor="background1" w:themeShade="A6"/>
            </w:tcBorders>
            <w:shd w:val="clear" w:color="auto" w:fill="auto"/>
          </w:tcPr>
          <w:p w14:paraId="1A453031" w14:textId="77777777" w:rsidR="00F44049" w:rsidRDefault="00F44049" w:rsidP="007D0197">
            <w:pPr>
              <w:pStyle w:val="TableText"/>
              <w:spacing w:before="25" w:after="25"/>
              <w:jc w:val="center"/>
              <w:rPr>
                <w:u w:val="single"/>
              </w:rPr>
            </w:pPr>
          </w:p>
        </w:tc>
        <w:tc>
          <w:tcPr>
            <w:tcW w:w="710" w:type="dxa"/>
            <w:tcBorders>
              <w:right w:val="single" w:sz="4" w:space="0" w:color="A6A6A6" w:themeColor="background1" w:themeShade="A6"/>
            </w:tcBorders>
            <w:shd w:val="clear" w:color="auto" w:fill="auto"/>
          </w:tcPr>
          <w:p w14:paraId="1A453032" w14:textId="77777777" w:rsidR="00F44049" w:rsidRDefault="00F44049" w:rsidP="007D0197">
            <w:pPr>
              <w:pStyle w:val="TableText"/>
              <w:spacing w:before="25" w:after="25"/>
              <w:jc w:val="center"/>
              <w:rPr>
                <w:u w:val="single"/>
              </w:rPr>
            </w:pPr>
          </w:p>
        </w:tc>
        <w:tc>
          <w:tcPr>
            <w:tcW w:w="709" w:type="dxa"/>
            <w:tcBorders>
              <w:left w:val="single" w:sz="4" w:space="0" w:color="A6A6A6" w:themeColor="background1" w:themeShade="A6"/>
            </w:tcBorders>
            <w:shd w:val="clear" w:color="auto" w:fill="auto"/>
          </w:tcPr>
          <w:p w14:paraId="1A453033" w14:textId="77777777" w:rsidR="00F44049" w:rsidRDefault="00F44049" w:rsidP="007D0197">
            <w:pPr>
              <w:pStyle w:val="TableText"/>
              <w:spacing w:before="25" w:after="25"/>
              <w:jc w:val="center"/>
              <w:rPr>
                <w:u w:val="single"/>
              </w:rPr>
            </w:pPr>
          </w:p>
        </w:tc>
        <w:tc>
          <w:tcPr>
            <w:tcW w:w="709" w:type="dxa"/>
            <w:tcBorders>
              <w:right w:val="single" w:sz="4" w:space="0" w:color="A6A6A6" w:themeColor="background1" w:themeShade="A6"/>
            </w:tcBorders>
            <w:shd w:val="clear" w:color="auto" w:fill="auto"/>
          </w:tcPr>
          <w:p w14:paraId="1A453034" w14:textId="77777777" w:rsidR="00F44049" w:rsidRDefault="00F44049" w:rsidP="007D0197">
            <w:pPr>
              <w:pStyle w:val="TableText"/>
              <w:spacing w:before="25" w:after="25"/>
              <w:jc w:val="center"/>
              <w:rPr>
                <w:u w:val="single"/>
              </w:rPr>
            </w:pPr>
          </w:p>
        </w:tc>
        <w:tc>
          <w:tcPr>
            <w:tcW w:w="708" w:type="dxa"/>
            <w:tcBorders>
              <w:left w:val="single" w:sz="4" w:space="0" w:color="A6A6A6" w:themeColor="background1" w:themeShade="A6"/>
            </w:tcBorders>
            <w:shd w:val="clear" w:color="auto" w:fill="auto"/>
          </w:tcPr>
          <w:p w14:paraId="1A453035" w14:textId="77777777" w:rsidR="00F44049" w:rsidRDefault="00F44049" w:rsidP="007D0197">
            <w:pPr>
              <w:pStyle w:val="TableText"/>
              <w:spacing w:before="25" w:after="25"/>
              <w:jc w:val="center"/>
              <w:rPr>
                <w:u w:val="single"/>
              </w:rPr>
            </w:pPr>
          </w:p>
        </w:tc>
        <w:tc>
          <w:tcPr>
            <w:tcW w:w="710" w:type="dxa"/>
            <w:tcBorders>
              <w:right w:val="single" w:sz="4" w:space="0" w:color="A6A6A6" w:themeColor="background1" w:themeShade="A6"/>
            </w:tcBorders>
            <w:shd w:val="clear" w:color="auto" w:fill="auto"/>
          </w:tcPr>
          <w:p w14:paraId="1A453036" w14:textId="77777777" w:rsidR="00F44049" w:rsidRDefault="00F44049" w:rsidP="007D0197">
            <w:pPr>
              <w:pStyle w:val="TableText"/>
              <w:spacing w:before="25" w:after="25"/>
              <w:jc w:val="center"/>
              <w:rPr>
                <w:u w:val="single"/>
              </w:rPr>
            </w:pPr>
          </w:p>
        </w:tc>
        <w:tc>
          <w:tcPr>
            <w:tcW w:w="709" w:type="dxa"/>
            <w:tcBorders>
              <w:left w:val="single" w:sz="4" w:space="0" w:color="A6A6A6" w:themeColor="background1" w:themeShade="A6"/>
            </w:tcBorders>
            <w:shd w:val="clear" w:color="auto" w:fill="auto"/>
          </w:tcPr>
          <w:p w14:paraId="1A453037" w14:textId="77777777" w:rsidR="00F44049" w:rsidRDefault="00F44049" w:rsidP="007D0197">
            <w:pPr>
              <w:pStyle w:val="TableText"/>
              <w:spacing w:before="25" w:after="25"/>
              <w:jc w:val="center"/>
              <w:rPr>
                <w:u w:val="single"/>
              </w:rPr>
            </w:pPr>
          </w:p>
        </w:tc>
        <w:tc>
          <w:tcPr>
            <w:tcW w:w="709" w:type="dxa"/>
            <w:tcBorders>
              <w:right w:val="single" w:sz="4" w:space="0" w:color="A6A6A6" w:themeColor="background1" w:themeShade="A6"/>
            </w:tcBorders>
            <w:shd w:val="clear" w:color="auto" w:fill="auto"/>
          </w:tcPr>
          <w:p w14:paraId="1A453038" w14:textId="77777777" w:rsidR="00F44049" w:rsidRDefault="00F44049" w:rsidP="007D0197">
            <w:pPr>
              <w:pStyle w:val="TableText"/>
              <w:spacing w:before="25" w:after="25"/>
              <w:jc w:val="center"/>
              <w:rPr>
                <w:u w:val="single"/>
              </w:rPr>
            </w:pPr>
          </w:p>
        </w:tc>
        <w:tc>
          <w:tcPr>
            <w:tcW w:w="728" w:type="dxa"/>
            <w:tcBorders>
              <w:left w:val="single" w:sz="4" w:space="0" w:color="A6A6A6" w:themeColor="background1" w:themeShade="A6"/>
            </w:tcBorders>
            <w:shd w:val="clear" w:color="auto" w:fill="auto"/>
          </w:tcPr>
          <w:p w14:paraId="1A453039" w14:textId="77777777" w:rsidR="00F44049" w:rsidRDefault="00F44049" w:rsidP="007D0197">
            <w:pPr>
              <w:pStyle w:val="TableText"/>
              <w:spacing w:before="25" w:after="25"/>
              <w:jc w:val="center"/>
              <w:rPr>
                <w:u w:val="single"/>
              </w:rPr>
            </w:pPr>
          </w:p>
        </w:tc>
        <w:tc>
          <w:tcPr>
            <w:tcW w:w="881" w:type="dxa"/>
            <w:tcBorders>
              <w:right w:val="single" w:sz="4" w:space="0" w:color="A6A6A6" w:themeColor="background1" w:themeShade="A6"/>
            </w:tcBorders>
            <w:shd w:val="clear" w:color="auto" w:fill="auto"/>
          </w:tcPr>
          <w:p w14:paraId="1A45303A" w14:textId="77777777" w:rsidR="00F44049" w:rsidRDefault="00F44049" w:rsidP="007D0197">
            <w:pPr>
              <w:pStyle w:val="TableText"/>
              <w:spacing w:before="25" w:after="25"/>
              <w:jc w:val="center"/>
              <w:rPr>
                <w:u w:val="single"/>
              </w:rP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3B" w14:textId="77777777" w:rsidR="00F44049" w:rsidRDefault="00F44049" w:rsidP="007D0197">
            <w:pPr>
              <w:pStyle w:val="TableText"/>
              <w:spacing w:before="25" w:after="25"/>
              <w:jc w:val="center"/>
              <w:rPr>
                <w:u w:val="single"/>
              </w:rP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3C" w14:textId="77777777" w:rsidR="00F44049" w:rsidRDefault="00F44049" w:rsidP="007D0197">
            <w:pPr>
              <w:pStyle w:val="TableText"/>
              <w:spacing w:before="25" w:after="25"/>
              <w:jc w:val="center"/>
              <w:rPr>
                <w:u w:val="single"/>
              </w:rPr>
            </w:pPr>
          </w:p>
        </w:tc>
        <w:tc>
          <w:tcPr>
            <w:tcW w:w="1685" w:type="dxa"/>
            <w:tcBorders>
              <w:left w:val="single" w:sz="4" w:space="0" w:color="A6A6A6" w:themeColor="background1" w:themeShade="A6"/>
            </w:tcBorders>
            <w:shd w:val="clear" w:color="auto" w:fill="auto"/>
          </w:tcPr>
          <w:p w14:paraId="1A45303D" w14:textId="77777777" w:rsidR="00F44049" w:rsidRDefault="00F44049" w:rsidP="007D0197">
            <w:pPr>
              <w:pStyle w:val="TableText"/>
              <w:spacing w:before="25" w:after="25"/>
              <w:jc w:val="center"/>
              <w:rPr>
                <w:u w:val="single"/>
              </w:rPr>
            </w:pPr>
          </w:p>
        </w:tc>
      </w:tr>
      <w:tr w:rsidR="007D0197" w14:paraId="1A45304D" w14:textId="77777777" w:rsidTr="007D0197">
        <w:trPr>
          <w:cantSplit/>
        </w:trPr>
        <w:tc>
          <w:tcPr>
            <w:tcW w:w="2267" w:type="dxa"/>
            <w:tcBorders>
              <w:right w:val="single" w:sz="4" w:space="0" w:color="A6A6A6" w:themeColor="background1" w:themeShade="A6"/>
            </w:tcBorders>
            <w:shd w:val="clear" w:color="auto" w:fill="auto"/>
          </w:tcPr>
          <w:p w14:paraId="1A45303F" w14:textId="77777777" w:rsidR="00F44049" w:rsidRDefault="00F44049" w:rsidP="007D0197">
            <w:pPr>
              <w:pStyle w:val="TableText"/>
              <w:spacing w:before="25" w:after="25"/>
            </w:pPr>
            <w:r>
              <w:t>Bromate</w:t>
            </w:r>
          </w:p>
        </w:tc>
        <w:tc>
          <w:tcPr>
            <w:tcW w:w="707" w:type="dxa"/>
            <w:tcBorders>
              <w:left w:val="single" w:sz="4" w:space="0" w:color="A6A6A6" w:themeColor="background1" w:themeShade="A6"/>
            </w:tcBorders>
            <w:shd w:val="clear" w:color="auto" w:fill="auto"/>
          </w:tcPr>
          <w:p w14:paraId="1A45304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4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42"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43"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44"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4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46"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47"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48"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049"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4A"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4B"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4C" w14:textId="77777777" w:rsidR="00F44049" w:rsidRDefault="00F44049" w:rsidP="007D0197">
            <w:pPr>
              <w:pStyle w:val="TableText"/>
              <w:spacing w:before="25" w:after="25"/>
              <w:jc w:val="center"/>
            </w:pPr>
          </w:p>
        </w:tc>
      </w:tr>
      <w:tr w:rsidR="007D0197" w14:paraId="1A45305C" w14:textId="77777777" w:rsidTr="007D0197">
        <w:trPr>
          <w:cantSplit/>
        </w:trPr>
        <w:tc>
          <w:tcPr>
            <w:tcW w:w="2267" w:type="dxa"/>
            <w:tcBorders>
              <w:right w:val="single" w:sz="4" w:space="0" w:color="A6A6A6" w:themeColor="background1" w:themeShade="A6"/>
            </w:tcBorders>
            <w:shd w:val="clear" w:color="auto" w:fill="auto"/>
          </w:tcPr>
          <w:p w14:paraId="1A45304E" w14:textId="77777777" w:rsidR="00F44049" w:rsidRDefault="00F44049" w:rsidP="007D0197">
            <w:pPr>
              <w:pStyle w:val="TableText"/>
              <w:spacing w:before="25" w:after="25"/>
            </w:pPr>
            <w:r>
              <w:t>Chlorate</w:t>
            </w:r>
          </w:p>
        </w:tc>
        <w:tc>
          <w:tcPr>
            <w:tcW w:w="707" w:type="dxa"/>
            <w:tcBorders>
              <w:left w:val="single" w:sz="4" w:space="0" w:color="A6A6A6" w:themeColor="background1" w:themeShade="A6"/>
            </w:tcBorders>
            <w:shd w:val="clear" w:color="auto" w:fill="auto"/>
          </w:tcPr>
          <w:p w14:paraId="1A45304F"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5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51"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52"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5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5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55"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56"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57"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058"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59"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5A"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5B" w14:textId="77777777" w:rsidR="00F44049" w:rsidRDefault="00F44049" w:rsidP="007D0197">
            <w:pPr>
              <w:pStyle w:val="TableText"/>
              <w:spacing w:before="25" w:after="25"/>
              <w:jc w:val="center"/>
            </w:pPr>
          </w:p>
        </w:tc>
      </w:tr>
      <w:tr w:rsidR="007D0197" w14:paraId="1A45306B" w14:textId="77777777" w:rsidTr="007D0197">
        <w:trPr>
          <w:cantSplit/>
        </w:trPr>
        <w:tc>
          <w:tcPr>
            <w:tcW w:w="2267" w:type="dxa"/>
            <w:tcBorders>
              <w:right w:val="single" w:sz="4" w:space="0" w:color="A6A6A6" w:themeColor="background1" w:themeShade="A6"/>
            </w:tcBorders>
            <w:shd w:val="clear" w:color="auto" w:fill="auto"/>
          </w:tcPr>
          <w:p w14:paraId="1A45305D" w14:textId="77777777" w:rsidR="00F44049" w:rsidRDefault="00F44049" w:rsidP="007D0197">
            <w:pPr>
              <w:pStyle w:val="TableText"/>
              <w:spacing w:before="25" w:after="25"/>
            </w:pPr>
            <w:r>
              <w:t>Chlorite</w:t>
            </w:r>
          </w:p>
        </w:tc>
        <w:tc>
          <w:tcPr>
            <w:tcW w:w="707" w:type="dxa"/>
            <w:tcBorders>
              <w:left w:val="single" w:sz="4" w:space="0" w:color="A6A6A6" w:themeColor="background1" w:themeShade="A6"/>
            </w:tcBorders>
            <w:shd w:val="clear" w:color="auto" w:fill="auto"/>
          </w:tcPr>
          <w:p w14:paraId="1A45305E"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5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60"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61"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6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6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64"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65"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66"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067"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68"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69"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6A" w14:textId="77777777" w:rsidR="00F44049" w:rsidRDefault="00F44049" w:rsidP="007D0197">
            <w:pPr>
              <w:pStyle w:val="TableText"/>
              <w:spacing w:before="25" w:after="25"/>
              <w:jc w:val="center"/>
            </w:pPr>
          </w:p>
        </w:tc>
      </w:tr>
      <w:tr w:rsidR="007D0197" w14:paraId="1A45307A" w14:textId="77777777" w:rsidTr="007D0197">
        <w:trPr>
          <w:cantSplit/>
        </w:trPr>
        <w:tc>
          <w:tcPr>
            <w:tcW w:w="2267" w:type="dxa"/>
            <w:tcBorders>
              <w:right w:val="single" w:sz="4" w:space="0" w:color="A6A6A6" w:themeColor="background1" w:themeShade="A6"/>
            </w:tcBorders>
            <w:shd w:val="clear" w:color="auto" w:fill="auto"/>
          </w:tcPr>
          <w:p w14:paraId="1A45306C" w14:textId="77777777" w:rsidR="00F44049" w:rsidRDefault="00F44049" w:rsidP="007D0197">
            <w:pPr>
              <w:pStyle w:val="TableText"/>
              <w:spacing w:before="25" w:after="25"/>
            </w:pPr>
            <w:r>
              <w:t>Chlorophenols</w:t>
            </w:r>
          </w:p>
        </w:tc>
        <w:tc>
          <w:tcPr>
            <w:tcW w:w="707" w:type="dxa"/>
            <w:tcBorders>
              <w:left w:val="single" w:sz="4" w:space="0" w:color="A6A6A6" w:themeColor="background1" w:themeShade="A6"/>
            </w:tcBorders>
            <w:shd w:val="clear" w:color="auto" w:fill="auto"/>
          </w:tcPr>
          <w:p w14:paraId="1A45306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6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6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70"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7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7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73"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074"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75"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076"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77"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78"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79" w14:textId="77777777" w:rsidR="00F44049" w:rsidRDefault="00F44049" w:rsidP="007D0197">
            <w:pPr>
              <w:pStyle w:val="TableText"/>
              <w:spacing w:before="25" w:after="25"/>
              <w:jc w:val="center"/>
            </w:pPr>
          </w:p>
        </w:tc>
      </w:tr>
      <w:tr w:rsidR="007D0197" w14:paraId="1A453089" w14:textId="77777777" w:rsidTr="007D0197">
        <w:trPr>
          <w:cantSplit/>
        </w:trPr>
        <w:tc>
          <w:tcPr>
            <w:tcW w:w="2267" w:type="dxa"/>
            <w:tcBorders>
              <w:right w:val="single" w:sz="4" w:space="0" w:color="A6A6A6" w:themeColor="background1" w:themeShade="A6"/>
            </w:tcBorders>
            <w:shd w:val="clear" w:color="auto" w:fill="auto"/>
          </w:tcPr>
          <w:p w14:paraId="1A45307B" w14:textId="77777777" w:rsidR="00F44049" w:rsidRDefault="00F44049" w:rsidP="007D0197">
            <w:pPr>
              <w:pStyle w:val="TableText"/>
              <w:spacing w:before="25" w:after="25"/>
            </w:pPr>
            <w:r>
              <w:t>2-chlorophenol</w:t>
            </w:r>
          </w:p>
        </w:tc>
        <w:tc>
          <w:tcPr>
            <w:tcW w:w="707" w:type="dxa"/>
            <w:tcBorders>
              <w:left w:val="single" w:sz="4" w:space="0" w:color="A6A6A6" w:themeColor="background1" w:themeShade="A6"/>
            </w:tcBorders>
            <w:shd w:val="clear" w:color="auto" w:fill="auto"/>
          </w:tcPr>
          <w:p w14:paraId="1A45307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7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7E"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7F"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8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8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82"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083"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84"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085"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86"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87"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88" w14:textId="77777777" w:rsidR="00F44049" w:rsidRDefault="00F44049" w:rsidP="007D0197">
            <w:pPr>
              <w:pStyle w:val="TableText"/>
              <w:spacing w:before="25" w:after="25"/>
              <w:jc w:val="center"/>
            </w:pPr>
          </w:p>
        </w:tc>
      </w:tr>
      <w:tr w:rsidR="007D0197" w14:paraId="1A453098" w14:textId="77777777" w:rsidTr="007D0197">
        <w:trPr>
          <w:cantSplit/>
        </w:trPr>
        <w:tc>
          <w:tcPr>
            <w:tcW w:w="2267" w:type="dxa"/>
            <w:tcBorders>
              <w:right w:val="single" w:sz="4" w:space="0" w:color="A6A6A6" w:themeColor="background1" w:themeShade="A6"/>
            </w:tcBorders>
            <w:shd w:val="clear" w:color="auto" w:fill="auto"/>
          </w:tcPr>
          <w:p w14:paraId="1A45308A" w14:textId="77777777" w:rsidR="00F44049" w:rsidRDefault="00F44049" w:rsidP="007D0197">
            <w:pPr>
              <w:pStyle w:val="TableText"/>
              <w:spacing w:before="25" w:after="25"/>
            </w:pPr>
            <w:r>
              <w:t>2,4-dichlorophenol</w:t>
            </w:r>
          </w:p>
        </w:tc>
        <w:tc>
          <w:tcPr>
            <w:tcW w:w="707" w:type="dxa"/>
            <w:tcBorders>
              <w:left w:val="single" w:sz="4" w:space="0" w:color="A6A6A6" w:themeColor="background1" w:themeShade="A6"/>
            </w:tcBorders>
            <w:shd w:val="clear" w:color="auto" w:fill="auto"/>
          </w:tcPr>
          <w:p w14:paraId="1A45308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8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8D"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8E"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8F"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9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91"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092"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93"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094"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95"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96"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97" w14:textId="77777777" w:rsidR="00F44049" w:rsidRDefault="00F44049" w:rsidP="007D0197">
            <w:pPr>
              <w:pStyle w:val="TableText"/>
              <w:spacing w:before="25" w:after="25"/>
              <w:jc w:val="center"/>
            </w:pPr>
          </w:p>
        </w:tc>
      </w:tr>
      <w:tr w:rsidR="007D0197" w14:paraId="1A4530A7" w14:textId="77777777" w:rsidTr="007D0197">
        <w:trPr>
          <w:cantSplit/>
        </w:trPr>
        <w:tc>
          <w:tcPr>
            <w:tcW w:w="2267" w:type="dxa"/>
            <w:tcBorders>
              <w:right w:val="single" w:sz="4" w:space="0" w:color="A6A6A6" w:themeColor="background1" w:themeShade="A6"/>
            </w:tcBorders>
            <w:shd w:val="clear" w:color="auto" w:fill="auto"/>
          </w:tcPr>
          <w:p w14:paraId="1A453099" w14:textId="77777777" w:rsidR="00F44049" w:rsidRDefault="00F44049" w:rsidP="007D0197">
            <w:pPr>
              <w:pStyle w:val="TableText"/>
              <w:spacing w:before="25" w:after="25"/>
            </w:pPr>
            <w:r>
              <w:t>2,4,6-trichlorop</w:t>
            </w:r>
          </w:p>
        </w:tc>
        <w:tc>
          <w:tcPr>
            <w:tcW w:w="707" w:type="dxa"/>
            <w:tcBorders>
              <w:left w:val="single" w:sz="4" w:space="0" w:color="A6A6A6" w:themeColor="background1" w:themeShade="A6"/>
            </w:tcBorders>
            <w:shd w:val="clear" w:color="auto" w:fill="auto"/>
          </w:tcPr>
          <w:p w14:paraId="1A45309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9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9C"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9D"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9E"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9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A0"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A1"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A2"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0A3"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A4"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A5"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A6" w14:textId="77777777" w:rsidR="00F44049" w:rsidRDefault="00F44049" w:rsidP="007D0197">
            <w:pPr>
              <w:pStyle w:val="TableText"/>
              <w:spacing w:before="25" w:after="25"/>
              <w:jc w:val="center"/>
            </w:pPr>
          </w:p>
        </w:tc>
      </w:tr>
      <w:tr w:rsidR="007D0197" w14:paraId="1A4530B6" w14:textId="77777777" w:rsidTr="007D0197">
        <w:trPr>
          <w:cantSplit/>
        </w:trPr>
        <w:tc>
          <w:tcPr>
            <w:tcW w:w="2267" w:type="dxa"/>
            <w:tcBorders>
              <w:right w:val="single" w:sz="4" w:space="0" w:color="A6A6A6" w:themeColor="background1" w:themeShade="A6"/>
            </w:tcBorders>
            <w:shd w:val="clear" w:color="auto" w:fill="auto"/>
          </w:tcPr>
          <w:p w14:paraId="1A4530A8" w14:textId="77777777" w:rsidR="00F44049" w:rsidRDefault="00F44049" w:rsidP="007D0197">
            <w:pPr>
              <w:pStyle w:val="TableText"/>
              <w:spacing w:before="25" w:after="25"/>
            </w:pPr>
            <w:r>
              <w:t>Formaldehyde</w:t>
            </w:r>
          </w:p>
        </w:tc>
        <w:tc>
          <w:tcPr>
            <w:tcW w:w="707" w:type="dxa"/>
            <w:tcBorders>
              <w:left w:val="single" w:sz="4" w:space="0" w:color="A6A6A6" w:themeColor="background1" w:themeShade="A6"/>
            </w:tcBorders>
            <w:shd w:val="clear" w:color="auto" w:fill="auto"/>
          </w:tcPr>
          <w:p w14:paraId="1A4530A9"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A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AB"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AC"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A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A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AF"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0B0"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B1"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0B2"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B3"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B4"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B5" w14:textId="77777777" w:rsidR="00F44049" w:rsidRDefault="00F44049" w:rsidP="007D0197">
            <w:pPr>
              <w:pStyle w:val="TableText"/>
              <w:spacing w:before="25" w:after="25"/>
              <w:jc w:val="center"/>
            </w:pPr>
          </w:p>
        </w:tc>
      </w:tr>
      <w:tr w:rsidR="007D0197" w14:paraId="1A4530C5" w14:textId="77777777" w:rsidTr="007D0197">
        <w:trPr>
          <w:cantSplit/>
        </w:trPr>
        <w:tc>
          <w:tcPr>
            <w:tcW w:w="2267" w:type="dxa"/>
            <w:tcBorders>
              <w:right w:val="single" w:sz="4" w:space="0" w:color="A6A6A6" w:themeColor="background1" w:themeShade="A6"/>
            </w:tcBorders>
            <w:shd w:val="clear" w:color="auto" w:fill="auto"/>
          </w:tcPr>
          <w:p w14:paraId="1A4530B7" w14:textId="77777777" w:rsidR="00F44049" w:rsidRDefault="00F44049" w:rsidP="007D0197">
            <w:pPr>
              <w:pStyle w:val="TableText"/>
              <w:spacing w:before="25" w:after="25"/>
            </w:pPr>
            <w:r>
              <w:t>MX</w:t>
            </w:r>
          </w:p>
        </w:tc>
        <w:tc>
          <w:tcPr>
            <w:tcW w:w="707" w:type="dxa"/>
            <w:tcBorders>
              <w:left w:val="single" w:sz="4" w:space="0" w:color="A6A6A6" w:themeColor="background1" w:themeShade="A6"/>
            </w:tcBorders>
            <w:shd w:val="clear" w:color="auto" w:fill="auto"/>
          </w:tcPr>
          <w:p w14:paraId="1A4530B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B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BA"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BB"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BC"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B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BE"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BF"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C0"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0C1"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C2"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C3"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C4" w14:textId="77777777" w:rsidR="00F44049" w:rsidRDefault="00F44049" w:rsidP="007D0197">
            <w:pPr>
              <w:pStyle w:val="TableText"/>
              <w:spacing w:before="25" w:after="25"/>
              <w:jc w:val="center"/>
            </w:pPr>
          </w:p>
        </w:tc>
      </w:tr>
      <w:tr w:rsidR="007D0197" w14:paraId="1A4530D4" w14:textId="77777777" w:rsidTr="007D0197">
        <w:trPr>
          <w:cantSplit/>
        </w:trPr>
        <w:tc>
          <w:tcPr>
            <w:tcW w:w="2267" w:type="dxa"/>
            <w:tcBorders>
              <w:right w:val="single" w:sz="4" w:space="0" w:color="A6A6A6" w:themeColor="background1" w:themeShade="A6"/>
            </w:tcBorders>
            <w:shd w:val="clear" w:color="auto" w:fill="auto"/>
          </w:tcPr>
          <w:p w14:paraId="1A4530C6" w14:textId="77777777" w:rsidR="00F44049" w:rsidRDefault="00F44049" w:rsidP="007D0197">
            <w:pPr>
              <w:pStyle w:val="TableText"/>
              <w:spacing w:before="25" w:after="25"/>
            </w:pPr>
            <w:r>
              <w:t>Trihalomethanes</w:t>
            </w:r>
          </w:p>
        </w:tc>
        <w:tc>
          <w:tcPr>
            <w:tcW w:w="707" w:type="dxa"/>
            <w:tcBorders>
              <w:left w:val="single" w:sz="4" w:space="0" w:color="A6A6A6" w:themeColor="background1" w:themeShade="A6"/>
            </w:tcBorders>
            <w:shd w:val="clear" w:color="auto" w:fill="auto"/>
          </w:tcPr>
          <w:p w14:paraId="1A4530C7"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C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C9"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CA"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C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C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CD"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CE"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CF"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0D0"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D1"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D2"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D3" w14:textId="77777777" w:rsidR="00F44049" w:rsidRDefault="00F44049" w:rsidP="007D0197">
            <w:pPr>
              <w:pStyle w:val="TableText"/>
              <w:spacing w:before="25" w:after="25"/>
              <w:jc w:val="center"/>
            </w:pPr>
          </w:p>
        </w:tc>
      </w:tr>
      <w:tr w:rsidR="007D0197" w14:paraId="1A4530E3" w14:textId="77777777" w:rsidTr="007D0197">
        <w:trPr>
          <w:cantSplit/>
        </w:trPr>
        <w:tc>
          <w:tcPr>
            <w:tcW w:w="2267" w:type="dxa"/>
            <w:tcBorders>
              <w:right w:val="single" w:sz="4" w:space="0" w:color="A6A6A6" w:themeColor="background1" w:themeShade="A6"/>
            </w:tcBorders>
            <w:shd w:val="clear" w:color="auto" w:fill="auto"/>
          </w:tcPr>
          <w:p w14:paraId="1A4530D5" w14:textId="77777777" w:rsidR="00F44049" w:rsidRDefault="00F44049" w:rsidP="007D0197">
            <w:pPr>
              <w:pStyle w:val="TableText"/>
              <w:spacing w:before="25" w:after="25"/>
            </w:pPr>
            <w:r>
              <w:t>Bromoform</w:t>
            </w:r>
          </w:p>
        </w:tc>
        <w:tc>
          <w:tcPr>
            <w:tcW w:w="707" w:type="dxa"/>
            <w:tcBorders>
              <w:left w:val="single" w:sz="4" w:space="0" w:color="A6A6A6" w:themeColor="background1" w:themeShade="A6"/>
            </w:tcBorders>
            <w:shd w:val="clear" w:color="auto" w:fill="auto"/>
          </w:tcPr>
          <w:p w14:paraId="1A4530D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D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D8"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D9"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D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D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DC"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DD"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DE"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0DF"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E0"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E1"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E2" w14:textId="77777777" w:rsidR="00F44049" w:rsidRDefault="00F44049" w:rsidP="007D0197">
            <w:pPr>
              <w:pStyle w:val="TableText"/>
              <w:spacing w:before="25" w:after="25"/>
              <w:jc w:val="center"/>
            </w:pPr>
          </w:p>
        </w:tc>
      </w:tr>
      <w:tr w:rsidR="007D0197" w14:paraId="1A4530F2" w14:textId="77777777" w:rsidTr="007D0197">
        <w:trPr>
          <w:cantSplit/>
        </w:trPr>
        <w:tc>
          <w:tcPr>
            <w:tcW w:w="2267" w:type="dxa"/>
            <w:tcBorders>
              <w:right w:val="single" w:sz="4" w:space="0" w:color="A6A6A6" w:themeColor="background1" w:themeShade="A6"/>
            </w:tcBorders>
            <w:shd w:val="clear" w:color="auto" w:fill="auto"/>
          </w:tcPr>
          <w:p w14:paraId="1A4530E4" w14:textId="77777777" w:rsidR="00F44049" w:rsidRDefault="00F44049" w:rsidP="007D0197">
            <w:pPr>
              <w:pStyle w:val="TableText"/>
              <w:spacing w:before="25" w:after="25"/>
            </w:pPr>
            <w:r>
              <w:t>Dibromochloromethane</w:t>
            </w:r>
          </w:p>
        </w:tc>
        <w:tc>
          <w:tcPr>
            <w:tcW w:w="707" w:type="dxa"/>
            <w:tcBorders>
              <w:left w:val="single" w:sz="4" w:space="0" w:color="A6A6A6" w:themeColor="background1" w:themeShade="A6"/>
            </w:tcBorders>
            <w:shd w:val="clear" w:color="auto" w:fill="auto"/>
          </w:tcPr>
          <w:p w14:paraId="1A4530E5"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E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E7"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E8"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E9"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E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EB"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EC"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ED"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0EE"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EF"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F0"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0F1" w14:textId="77777777" w:rsidR="00F44049" w:rsidRDefault="00F44049" w:rsidP="007D0197">
            <w:pPr>
              <w:pStyle w:val="TableText"/>
              <w:spacing w:before="25" w:after="25"/>
              <w:jc w:val="center"/>
            </w:pPr>
          </w:p>
        </w:tc>
      </w:tr>
      <w:tr w:rsidR="007D0197" w14:paraId="1A453101" w14:textId="77777777" w:rsidTr="007D0197">
        <w:trPr>
          <w:cantSplit/>
        </w:trPr>
        <w:tc>
          <w:tcPr>
            <w:tcW w:w="2267" w:type="dxa"/>
            <w:tcBorders>
              <w:right w:val="single" w:sz="4" w:space="0" w:color="A6A6A6" w:themeColor="background1" w:themeShade="A6"/>
            </w:tcBorders>
            <w:shd w:val="clear" w:color="auto" w:fill="auto"/>
          </w:tcPr>
          <w:p w14:paraId="1A4530F3" w14:textId="77777777" w:rsidR="00F44049" w:rsidRDefault="00F44049" w:rsidP="007D0197">
            <w:pPr>
              <w:pStyle w:val="TableText"/>
              <w:spacing w:before="25" w:after="25"/>
            </w:pPr>
            <w:r>
              <w:t>Bromodichloromethane</w:t>
            </w:r>
          </w:p>
        </w:tc>
        <w:tc>
          <w:tcPr>
            <w:tcW w:w="707" w:type="dxa"/>
            <w:tcBorders>
              <w:left w:val="single" w:sz="4" w:space="0" w:color="A6A6A6" w:themeColor="background1" w:themeShade="A6"/>
            </w:tcBorders>
            <w:shd w:val="clear" w:color="auto" w:fill="auto"/>
          </w:tcPr>
          <w:p w14:paraId="1A4530F4"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F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F6"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0F7"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0F8"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0F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0FA"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0FB"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0FC"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0FD"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0FE"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0FF"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00" w14:textId="77777777" w:rsidR="00F44049" w:rsidRDefault="00F44049" w:rsidP="007D0197">
            <w:pPr>
              <w:pStyle w:val="TableText"/>
              <w:spacing w:before="25" w:after="25"/>
              <w:jc w:val="center"/>
            </w:pPr>
          </w:p>
        </w:tc>
      </w:tr>
      <w:tr w:rsidR="007D0197" w14:paraId="1A453110" w14:textId="77777777" w:rsidTr="007D0197">
        <w:trPr>
          <w:cantSplit/>
        </w:trPr>
        <w:tc>
          <w:tcPr>
            <w:tcW w:w="2267" w:type="dxa"/>
            <w:tcBorders>
              <w:right w:val="single" w:sz="4" w:space="0" w:color="A6A6A6" w:themeColor="background1" w:themeShade="A6"/>
            </w:tcBorders>
            <w:shd w:val="clear" w:color="auto" w:fill="auto"/>
          </w:tcPr>
          <w:p w14:paraId="1A453102" w14:textId="77777777" w:rsidR="00F44049" w:rsidRDefault="00F44049" w:rsidP="007D0197">
            <w:pPr>
              <w:pStyle w:val="TableText"/>
              <w:spacing w:before="25" w:after="25"/>
            </w:pPr>
            <w:r>
              <w:t>Chloroform</w:t>
            </w:r>
          </w:p>
        </w:tc>
        <w:tc>
          <w:tcPr>
            <w:tcW w:w="707" w:type="dxa"/>
            <w:tcBorders>
              <w:left w:val="single" w:sz="4" w:space="0" w:color="A6A6A6" w:themeColor="background1" w:themeShade="A6"/>
            </w:tcBorders>
            <w:shd w:val="clear" w:color="auto" w:fill="auto"/>
          </w:tcPr>
          <w:p w14:paraId="1A45310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0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05"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06"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07"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0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09"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0A"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0B"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0C"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0D"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0E"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0F" w14:textId="77777777" w:rsidR="00F44049" w:rsidRDefault="00F44049" w:rsidP="007D0197">
            <w:pPr>
              <w:pStyle w:val="TableText"/>
              <w:spacing w:before="25" w:after="25"/>
              <w:jc w:val="center"/>
            </w:pPr>
          </w:p>
        </w:tc>
      </w:tr>
      <w:tr w:rsidR="007D0197" w14:paraId="1A45311F" w14:textId="77777777" w:rsidTr="007D0197">
        <w:trPr>
          <w:cantSplit/>
        </w:trPr>
        <w:tc>
          <w:tcPr>
            <w:tcW w:w="2267" w:type="dxa"/>
            <w:tcBorders>
              <w:right w:val="single" w:sz="4" w:space="0" w:color="A6A6A6" w:themeColor="background1" w:themeShade="A6"/>
            </w:tcBorders>
            <w:shd w:val="clear" w:color="auto" w:fill="auto"/>
          </w:tcPr>
          <w:p w14:paraId="1A453111" w14:textId="77777777" w:rsidR="00F44049" w:rsidRPr="00830458" w:rsidRDefault="00F44049" w:rsidP="007D0197">
            <w:pPr>
              <w:pStyle w:val="TableText"/>
              <w:keepNext/>
              <w:spacing w:before="25" w:after="25"/>
              <w:rPr>
                <w:b/>
              </w:rPr>
            </w:pPr>
            <w:r w:rsidRPr="00830458">
              <w:rPr>
                <w:b/>
              </w:rPr>
              <w:t>Chemicals that may give rise to consumer complaints</w:t>
            </w:r>
          </w:p>
        </w:tc>
        <w:tc>
          <w:tcPr>
            <w:tcW w:w="707" w:type="dxa"/>
            <w:tcBorders>
              <w:left w:val="single" w:sz="4" w:space="0" w:color="A6A6A6" w:themeColor="background1" w:themeShade="A6"/>
            </w:tcBorders>
            <w:shd w:val="clear" w:color="auto" w:fill="auto"/>
          </w:tcPr>
          <w:p w14:paraId="1A453112" w14:textId="77777777" w:rsidR="00F44049" w:rsidRDefault="00F44049" w:rsidP="007D0197">
            <w:pPr>
              <w:pStyle w:val="TableText"/>
              <w:keepNext/>
              <w:spacing w:before="25" w:after="25"/>
              <w:jc w:val="center"/>
              <w:rPr>
                <w:u w:val="single"/>
              </w:rPr>
            </w:pPr>
          </w:p>
        </w:tc>
        <w:tc>
          <w:tcPr>
            <w:tcW w:w="710" w:type="dxa"/>
            <w:tcBorders>
              <w:right w:val="single" w:sz="4" w:space="0" w:color="A6A6A6" w:themeColor="background1" w:themeShade="A6"/>
            </w:tcBorders>
            <w:shd w:val="clear" w:color="auto" w:fill="auto"/>
          </w:tcPr>
          <w:p w14:paraId="1A453113" w14:textId="77777777" w:rsidR="00F44049" w:rsidRDefault="00F44049" w:rsidP="007D0197">
            <w:pPr>
              <w:pStyle w:val="TableText"/>
              <w:keepNext/>
              <w:spacing w:before="25" w:after="25"/>
              <w:jc w:val="center"/>
              <w:rPr>
                <w:u w:val="single"/>
              </w:rPr>
            </w:pPr>
          </w:p>
        </w:tc>
        <w:tc>
          <w:tcPr>
            <w:tcW w:w="709" w:type="dxa"/>
            <w:tcBorders>
              <w:left w:val="single" w:sz="4" w:space="0" w:color="A6A6A6" w:themeColor="background1" w:themeShade="A6"/>
            </w:tcBorders>
            <w:shd w:val="clear" w:color="auto" w:fill="auto"/>
          </w:tcPr>
          <w:p w14:paraId="1A453114" w14:textId="77777777" w:rsidR="00F44049" w:rsidRDefault="00F44049" w:rsidP="007D0197">
            <w:pPr>
              <w:pStyle w:val="TableText"/>
              <w:keepNext/>
              <w:spacing w:before="25" w:after="25"/>
              <w:jc w:val="center"/>
              <w:rPr>
                <w:u w:val="single"/>
              </w:rPr>
            </w:pPr>
          </w:p>
        </w:tc>
        <w:tc>
          <w:tcPr>
            <w:tcW w:w="709" w:type="dxa"/>
            <w:tcBorders>
              <w:right w:val="single" w:sz="4" w:space="0" w:color="A6A6A6" w:themeColor="background1" w:themeShade="A6"/>
            </w:tcBorders>
            <w:shd w:val="clear" w:color="auto" w:fill="auto"/>
          </w:tcPr>
          <w:p w14:paraId="1A453115" w14:textId="77777777" w:rsidR="00F44049" w:rsidRDefault="00F44049" w:rsidP="007D0197">
            <w:pPr>
              <w:pStyle w:val="TableText"/>
              <w:keepNext/>
              <w:spacing w:before="25" w:after="25"/>
              <w:jc w:val="center"/>
              <w:rPr>
                <w:u w:val="single"/>
              </w:rPr>
            </w:pPr>
          </w:p>
        </w:tc>
        <w:tc>
          <w:tcPr>
            <w:tcW w:w="708" w:type="dxa"/>
            <w:tcBorders>
              <w:left w:val="single" w:sz="4" w:space="0" w:color="A6A6A6" w:themeColor="background1" w:themeShade="A6"/>
            </w:tcBorders>
            <w:shd w:val="clear" w:color="auto" w:fill="auto"/>
          </w:tcPr>
          <w:p w14:paraId="1A453116" w14:textId="77777777" w:rsidR="00F44049" w:rsidRDefault="00F44049" w:rsidP="007D0197">
            <w:pPr>
              <w:pStyle w:val="TableText"/>
              <w:keepNext/>
              <w:spacing w:before="25" w:after="25"/>
              <w:jc w:val="center"/>
              <w:rPr>
                <w:u w:val="single"/>
              </w:rPr>
            </w:pPr>
          </w:p>
        </w:tc>
        <w:tc>
          <w:tcPr>
            <w:tcW w:w="710" w:type="dxa"/>
            <w:tcBorders>
              <w:right w:val="single" w:sz="4" w:space="0" w:color="A6A6A6" w:themeColor="background1" w:themeShade="A6"/>
            </w:tcBorders>
            <w:shd w:val="clear" w:color="auto" w:fill="auto"/>
          </w:tcPr>
          <w:p w14:paraId="1A453117" w14:textId="77777777" w:rsidR="00F44049" w:rsidRDefault="00F44049" w:rsidP="007D0197">
            <w:pPr>
              <w:pStyle w:val="TableText"/>
              <w:keepNext/>
              <w:spacing w:before="25" w:after="25"/>
              <w:jc w:val="center"/>
              <w:rPr>
                <w:u w:val="single"/>
              </w:rPr>
            </w:pPr>
          </w:p>
        </w:tc>
        <w:tc>
          <w:tcPr>
            <w:tcW w:w="709" w:type="dxa"/>
            <w:tcBorders>
              <w:left w:val="single" w:sz="4" w:space="0" w:color="A6A6A6" w:themeColor="background1" w:themeShade="A6"/>
            </w:tcBorders>
            <w:shd w:val="clear" w:color="auto" w:fill="auto"/>
          </w:tcPr>
          <w:p w14:paraId="1A453118" w14:textId="77777777" w:rsidR="00F44049" w:rsidRDefault="00F44049" w:rsidP="007D0197">
            <w:pPr>
              <w:pStyle w:val="TableText"/>
              <w:keepNext/>
              <w:spacing w:before="25" w:after="25"/>
              <w:jc w:val="center"/>
              <w:rPr>
                <w:u w:val="single"/>
              </w:rPr>
            </w:pPr>
          </w:p>
        </w:tc>
        <w:tc>
          <w:tcPr>
            <w:tcW w:w="709" w:type="dxa"/>
            <w:tcBorders>
              <w:right w:val="single" w:sz="4" w:space="0" w:color="A6A6A6" w:themeColor="background1" w:themeShade="A6"/>
            </w:tcBorders>
            <w:shd w:val="clear" w:color="auto" w:fill="auto"/>
          </w:tcPr>
          <w:p w14:paraId="1A453119" w14:textId="77777777" w:rsidR="00F44049" w:rsidRDefault="00F44049" w:rsidP="007D0197">
            <w:pPr>
              <w:pStyle w:val="TableText"/>
              <w:keepNext/>
              <w:spacing w:before="25" w:after="25"/>
              <w:jc w:val="center"/>
              <w:rPr>
                <w:u w:val="single"/>
              </w:rPr>
            </w:pPr>
          </w:p>
        </w:tc>
        <w:tc>
          <w:tcPr>
            <w:tcW w:w="728" w:type="dxa"/>
            <w:tcBorders>
              <w:left w:val="single" w:sz="4" w:space="0" w:color="A6A6A6" w:themeColor="background1" w:themeShade="A6"/>
            </w:tcBorders>
            <w:shd w:val="clear" w:color="auto" w:fill="auto"/>
          </w:tcPr>
          <w:p w14:paraId="1A45311A" w14:textId="77777777" w:rsidR="00F44049" w:rsidRDefault="00F44049" w:rsidP="007D0197">
            <w:pPr>
              <w:pStyle w:val="TableText"/>
              <w:keepNext/>
              <w:spacing w:before="25" w:after="25"/>
              <w:jc w:val="center"/>
              <w:rPr>
                <w:u w:val="single"/>
              </w:rPr>
            </w:pPr>
          </w:p>
        </w:tc>
        <w:tc>
          <w:tcPr>
            <w:tcW w:w="881" w:type="dxa"/>
            <w:tcBorders>
              <w:right w:val="single" w:sz="4" w:space="0" w:color="A6A6A6" w:themeColor="background1" w:themeShade="A6"/>
            </w:tcBorders>
            <w:shd w:val="clear" w:color="auto" w:fill="auto"/>
          </w:tcPr>
          <w:p w14:paraId="1A45311B" w14:textId="77777777" w:rsidR="00F44049" w:rsidRDefault="00F44049" w:rsidP="007D0197">
            <w:pPr>
              <w:pStyle w:val="TableText"/>
              <w:keepNext/>
              <w:spacing w:before="25" w:after="25"/>
              <w:jc w:val="center"/>
              <w:rPr>
                <w:u w:val="single"/>
              </w:rP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1C" w14:textId="77777777" w:rsidR="00F44049" w:rsidRDefault="00F44049" w:rsidP="007D0197">
            <w:pPr>
              <w:pStyle w:val="TableText"/>
              <w:keepNext/>
              <w:spacing w:before="25" w:after="25"/>
              <w:jc w:val="center"/>
              <w:rPr>
                <w:u w:val="single"/>
              </w:rP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1D" w14:textId="77777777" w:rsidR="00F44049" w:rsidRDefault="00F44049" w:rsidP="007D0197">
            <w:pPr>
              <w:pStyle w:val="TableText"/>
              <w:keepNext/>
              <w:spacing w:before="25" w:after="25"/>
              <w:jc w:val="center"/>
              <w:rPr>
                <w:u w:val="single"/>
              </w:rPr>
            </w:pPr>
          </w:p>
        </w:tc>
        <w:tc>
          <w:tcPr>
            <w:tcW w:w="1685" w:type="dxa"/>
            <w:tcBorders>
              <w:left w:val="single" w:sz="4" w:space="0" w:color="A6A6A6" w:themeColor="background1" w:themeShade="A6"/>
            </w:tcBorders>
            <w:shd w:val="clear" w:color="auto" w:fill="auto"/>
          </w:tcPr>
          <w:p w14:paraId="1A45311E" w14:textId="77777777" w:rsidR="00F44049" w:rsidRDefault="00F44049" w:rsidP="007D0197">
            <w:pPr>
              <w:pStyle w:val="TableText"/>
              <w:keepNext/>
              <w:spacing w:before="25" w:after="25"/>
              <w:jc w:val="center"/>
              <w:rPr>
                <w:u w:val="single"/>
              </w:rPr>
            </w:pPr>
          </w:p>
        </w:tc>
      </w:tr>
      <w:tr w:rsidR="007D0197" w14:paraId="1A45312E" w14:textId="77777777" w:rsidTr="007D0197">
        <w:trPr>
          <w:cantSplit/>
        </w:trPr>
        <w:tc>
          <w:tcPr>
            <w:tcW w:w="2267" w:type="dxa"/>
            <w:tcBorders>
              <w:right w:val="single" w:sz="4" w:space="0" w:color="A6A6A6" w:themeColor="background1" w:themeShade="A6"/>
            </w:tcBorders>
            <w:shd w:val="clear" w:color="auto" w:fill="auto"/>
          </w:tcPr>
          <w:p w14:paraId="1A453120" w14:textId="77777777" w:rsidR="00F44049" w:rsidRDefault="00F44049" w:rsidP="007D0197">
            <w:pPr>
              <w:pStyle w:val="TableText"/>
              <w:keepNext/>
              <w:spacing w:before="25" w:after="25"/>
              <w:rPr>
                <w:i/>
                <w:iCs/>
              </w:rPr>
            </w:pPr>
            <w:r>
              <w:rPr>
                <w:i/>
                <w:iCs/>
              </w:rPr>
              <w:t>Inorganic constituents</w:t>
            </w:r>
          </w:p>
        </w:tc>
        <w:tc>
          <w:tcPr>
            <w:tcW w:w="707" w:type="dxa"/>
            <w:tcBorders>
              <w:left w:val="single" w:sz="4" w:space="0" w:color="A6A6A6" w:themeColor="background1" w:themeShade="A6"/>
            </w:tcBorders>
            <w:shd w:val="clear" w:color="auto" w:fill="auto"/>
          </w:tcPr>
          <w:p w14:paraId="1A453121" w14:textId="77777777" w:rsidR="00F44049" w:rsidRPr="006B03B1" w:rsidRDefault="00F44049" w:rsidP="007D0197">
            <w:pPr>
              <w:pStyle w:val="TableText"/>
              <w:keepNext/>
              <w:spacing w:before="25" w:after="25"/>
              <w:jc w:val="center"/>
              <w:rPr>
                <w:iCs/>
              </w:rPr>
            </w:pPr>
          </w:p>
        </w:tc>
        <w:tc>
          <w:tcPr>
            <w:tcW w:w="710" w:type="dxa"/>
            <w:tcBorders>
              <w:right w:val="single" w:sz="4" w:space="0" w:color="A6A6A6" w:themeColor="background1" w:themeShade="A6"/>
            </w:tcBorders>
            <w:shd w:val="clear" w:color="auto" w:fill="auto"/>
          </w:tcPr>
          <w:p w14:paraId="1A453122" w14:textId="77777777" w:rsidR="00F44049" w:rsidRPr="006B03B1" w:rsidRDefault="00F44049" w:rsidP="007D0197">
            <w:pPr>
              <w:pStyle w:val="TableText"/>
              <w:keepNext/>
              <w:spacing w:before="25" w:after="25"/>
              <w:jc w:val="center"/>
              <w:rPr>
                <w:iCs/>
              </w:rPr>
            </w:pPr>
          </w:p>
        </w:tc>
        <w:tc>
          <w:tcPr>
            <w:tcW w:w="709" w:type="dxa"/>
            <w:tcBorders>
              <w:left w:val="single" w:sz="4" w:space="0" w:color="A6A6A6" w:themeColor="background1" w:themeShade="A6"/>
            </w:tcBorders>
            <w:shd w:val="clear" w:color="auto" w:fill="auto"/>
          </w:tcPr>
          <w:p w14:paraId="1A453123" w14:textId="77777777" w:rsidR="00F44049" w:rsidRPr="006B03B1" w:rsidRDefault="00F44049" w:rsidP="007D0197">
            <w:pPr>
              <w:pStyle w:val="TableText"/>
              <w:keepNext/>
              <w:spacing w:before="25" w:after="25"/>
              <w:jc w:val="center"/>
              <w:rPr>
                <w:iCs/>
              </w:rPr>
            </w:pPr>
          </w:p>
        </w:tc>
        <w:tc>
          <w:tcPr>
            <w:tcW w:w="709" w:type="dxa"/>
            <w:tcBorders>
              <w:right w:val="single" w:sz="4" w:space="0" w:color="A6A6A6" w:themeColor="background1" w:themeShade="A6"/>
            </w:tcBorders>
            <w:shd w:val="clear" w:color="auto" w:fill="auto"/>
          </w:tcPr>
          <w:p w14:paraId="1A453124" w14:textId="77777777" w:rsidR="00F44049" w:rsidRPr="006B03B1" w:rsidRDefault="00F44049" w:rsidP="007D0197">
            <w:pPr>
              <w:pStyle w:val="TableText"/>
              <w:keepNext/>
              <w:spacing w:before="25" w:after="25"/>
              <w:jc w:val="center"/>
              <w:rPr>
                <w:iCs/>
              </w:rPr>
            </w:pPr>
          </w:p>
        </w:tc>
        <w:tc>
          <w:tcPr>
            <w:tcW w:w="708" w:type="dxa"/>
            <w:tcBorders>
              <w:left w:val="single" w:sz="4" w:space="0" w:color="A6A6A6" w:themeColor="background1" w:themeShade="A6"/>
            </w:tcBorders>
            <w:shd w:val="clear" w:color="auto" w:fill="auto"/>
          </w:tcPr>
          <w:p w14:paraId="1A453125" w14:textId="77777777" w:rsidR="00F44049" w:rsidRPr="006B03B1" w:rsidRDefault="00F44049" w:rsidP="007D0197">
            <w:pPr>
              <w:pStyle w:val="TableText"/>
              <w:keepNext/>
              <w:spacing w:before="25" w:after="25"/>
              <w:jc w:val="center"/>
              <w:rPr>
                <w:iCs/>
              </w:rPr>
            </w:pPr>
          </w:p>
        </w:tc>
        <w:tc>
          <w:tcPr>
            <w:tcW w:w="710" w:type="dxa"/>
            <w:tcBorders>
              <w:right w:val="single" w:sz="4" w:space="0" w:color="A6A6A6" w:themeColor="background1" w:themeShade="A6"/>
            </w:tcBorders>
            <w:shd w:val="clear" w:color="auto" w:fill="auto"/>
          </w:tcPr>
          <w:p w14:paraId="1A453126" w14:textId="77777777" w:rsidR="00F44049" w:rsidRPr="006B03B1" w:rsidRDefault="00F44049" w:rsidP="007D0197">
            <w:pPr>
              <w:pStyle w:val="TableText"/>
              <w:keepNext/>
              <w:spacing w:before="25" w:after="25"/>
              <w:jc w:val="center"/>
              <w:rPr>
                <w:iCs/>
              </w:rPr>
            </w:pPr>
          </w:p>
        </w:tc>
        <w:tc>
          <w:tcPr>
            <w:tcW w:w="709" w:type="dxa"/>
            <w:tcBorders>
              <w:left w:val="single" w:sz="4" w:space="0" w:color="A6A6A6" w:themeColor="background1" w:themeShade="A6"/>
            </w:tcBorders>
            <w:shd w:val="clear" w:color="auto" w:fill="auto"/>
          </w:tcPr>
          <w:p w14:paraId="1A453127" w14:textId="77777777" w:rsidR="00F44049" w:rsidRPr="006B03B1" w:rsidRDefault="00F44049" w:rsidP="007D0197">
            <w:pPr>
              <w:pStyle w:val="TableText"/>
              <w:keepNext/>
              <w:spacing w:before="25" w:after="25"/>
              <w:jc w:val="center"/>
              <w:rPr>
                <w:iCs/>
              </w:rPr>
            </w:pPr>
          </w:p>
        </w:tc>
        <w:tc>
          <w:tcPr>
            <w:tcW w:w="709" w:type="dxa"/>
            <w:tcBorders>
              <w:right w:val="single" w:sz="4" w:space="0" w:color="A6A6A6" w:themeColor="background1" w:themeShade="A6"/>
            </w:tcBorders>
            <w:shd w:val="clear" w:color="auto" w:fill="auto"/>
          </w:tcPr>
          <w:p w14:paraId="1A453128" w14:textId="77777777" w:rsidR="00F44049" w:rsidRPr="006B03B1" w:rsidRDefault="00F44049" w:rsidP="007D0197">
            <w:pPr>
              <w:pStyle w:val="TableText"/>
              <w:keepNext/>
              <w:spacing w:before="25" w:after="25"/>
              <w:jc w:val="center"/>
              <w:rPr>
                <w:iCs/>
              </w:rPr>
            </w:pPr>
          </w:p>
        </w:tc>
        <w:tc>
          <w:tcPr>
            <w:tcW w:w="728" w:type="dxa"/>
            <w:tcBorders>
              <w:left w:val="single" w:sz="4" w:space="0" w:color="A6A6A6" w:themeColor="background1" w:themeShade="A6"/>
            </w:tcBorders>
            <w:shd w:val="clear" w:color="auto" w:fill="auto"/>
          </w:tcPr>
          <w:p w14:paraId="1A453129" w14:textId="77777777" w:rsidR="00F44049" w:rsidRPr="006B03B1" w:rsidRDefault="00F44049" w:rsidP="007D0197">
            <w:pPr>
              <w:pStyle w:val="TableText"/>
              <w:keepNext/>
              <w:spacing w:before="25" w:after="25"/>
              <w:jc w:val="center"/>
              <w:rPr>
                <w:iCs/>
              </w:rPr>
            </w:pPr>
          </w:p>
        </w:tc>
        <w:tc>
          <w:tcPr>
            <w:tcW w:w="881" w:type="dxa"/>
            <w:tcBorders>
              <w:right w:val="single" w:sz="4" w:space="0" w:color="A6A6A6" w:themeColor="background1" w:themeShade="A6"/>
            </w:tcBorders>
            <w:shd w:val="clear" w:color="auto" w:fill="auto"/>
          </w:tcPr>
          <w:p w14:paraId="1A45312A" w14:textId="77777777" w:rsidR="00F44049" w:rsidRPr="006B03B1" w:rsidRDefault="00F44049" w:rsidP="007D0197">
            <w:pPr>
              <w:pStyle w:val="TableText"/>
              <w:keepNext/>
              <w:spacing w:before="25" w:after="25"/>
              <w:jc w:val="center"/>
              <w:rPr>
                <w:iCs/>
              </w:rP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2B" w14:textId="77777777" w:rsidR="00F44049" w:rsidRPr="006B03B1" w:rsidRDefault="00F44049" w:rsidP="007D0197">
            <w:pPr>
              <w:pStyle w:val="TableText"/>
              <w:keepNext/>
              <w:spacing w:before="25" w:after="25"/>
              <w:jc w:val="center"/>
              <w:rPr>
                <w:iCs/>
              </w:rP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2C" w14:textId="77777777" w:rsidR="00F44049" w:rsidRPr="006B03B1" w:rsidRDefault="00F44049" w:rsidP="007D0197">
            <w:pPr>
              <w:pStyle w:val="TableText"/>
              <w:keepNext/>
              <w:spacing w:before="25" w:after="25"/>
              <w:jc w:val="center"/>
              <w:rPr>
                <w:iCs/>
              </w:rPr>
            </w:pPr>
          </w:p>
        </w:tc>
        <w:tc>
          <w:tcPr>
            <w:tcW w:w="1685" w:type="dxa"/>
            <w:tcBorders>
              <w:left w:val="single" w:sz="4" w:space="0" w:color="A6A6A6" w:themeColor="background1" w:themeShade="A6"/>
            </w:tcBorders>
            <w:shd w:val="clear" w:color="auto" w:fill="auto"/>
          </w:tcPr>
          <w:p w14:paraId="1A45312D" w14:textId="77777777" w:rsidR="00F44049" w:rsidRPr="006B03B1" w:rsidRDefault="00F44049" w:rsidP="007D0197">
            <w:pPr>
              <w:pStyle w:val="TableText"/>
              <w:keepNext/>
              <w:spacing w:before="25" w:after="25"/>
              <w:jc w:val="center"/>
              <w:rPr>
                <w:iCs/>
              </w:rPr>
            </w:pPr>
          </w:p>
        </w:tc>
      </w:tr>
      <w:tr w:rsidR="007D0197" w14:paraId="1A45313D" w14:textId="77777777" w:rsidTr="007D0197">
        <w:trPr>
          <w:cantSplit/>
        </w:trPr>
        <w:tc>
          <w:tcPr>
            <w:tcW w:w="2267" w:type="dxa"/>
            <w:tcBorders>
              <w:right w:val="single" w:sz="4" w:space="0" w:color="A6A6A6" w:themeColor="background1" w:themeShade="A6"/>
            </w:tcBorders>
            <w:shd w:val="clear" w:color="auto" w:fill="auto"/>
          </w:tcPr>
          <w:p w14:paraId="1A45312F" w14:textId="77777777" w:rsidR="00F44049" w:rsidRDefault="00F44049" w:rsidP="007D0197">
            <w:pPr>
              <w:pStyle w:val="TableText"/>
              <w:keepNext/>
              <w:spacing w:before="25" w:after="25"/>
            </w:pPr>
            <w:r>
              <w:t>Aluminium</w:t>
            </w:r>
          </w:p>
        </w:tc>
        <w:tc>
          <w:tcPr>
            <w:tcW w:w="707" w:type="dxa"/>
            <w:tcBorders>
              <w:left w:val="single" w:sz="4" w:space="0" w:color="A6A6A6" w:themeColor="background1" w:themeShade="A6"/>
            </w:tcBorders>
            <w:shd w:val="clear" w:color="auto" w:fill="auto"/>
          </w:tcPr>
          <w:p w14:paraId="1A453130" w14:textId="77777777" w:rsidR="00F44049" w:rsidRDefault="00F44049" w:rsidP="007D0197">
            <w:pPr>
              <w:pStyle w:val="TableText"/>
              <w:keepNext/>
              <w:spacing w:before="25" w:after="25"/>
              <w:jc w:val="center"/>
            </w:pPr>
          </w:p>
        </w:tc>
        <w:tc>
          <w:tcPr>
            <w:tcW w:w="710" w:type="dxa"/>
            <w:tcBorders>
              <w:right w:val="single" w:sz="4" w:space="0" w:color="A6A6A6" w:themeColor="background1" w:themeShade="A6"/>
            </w:tcBorders>
            <w:shd w:val="clear" w:color="auto" w:fill="auto"/>
          </w:tcPr>
          <w:p w14:paraId="1A453131"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3132" w14:textId="77777777" w:rsidR="00F44049" w:rsidRDefault="00F44049" w:rsidP="007D0197">
            <w:pPr>
              <w:pStyle w:val="TableText"/>
              <w:keepNext/>
              <w:spacing w:before="25" w:after="25"/>
              <w:jc w:val="center"/>
            </w:pPr>
          </w:p>
        </w:tc>
        <w:tc>
          <w:tcPr>
            <w:tcW w:w="709" w:type="dxa"/>
            <w:tcBorders>
              <w:right w:val="single" w:sz="4" w:space="0" w:color="A6A6A6" w:themeColor="background1" w:themeShade="A6"/>
            </w:tcBorders>
            <w:shd w:val="clear" w:color="auto" w:fill="auto"/>
          </w:tcPr>
          <w:p w14:paraId="1A453133" w14:textId="77777777" w:rsidR="00F44049" w:rsidRDefault="00F44049" w:rsidP="007D0197">
            <w:pPr>
              <w:pStyle w:val="TableText"/>
              <w:keepNext/>
              <w:spacing w:before="25" w:after="25"/>
              <w:jc w:val="center"/>
            </w:pPr>
          </w:p>
        </w:tc>
        <w:tc>
          <w:tcPr>
            <w:tcW w:w="708" w:type="dxa"/>
            <w:tcBorders>
              <w:left w:val="single" w:sz="4" w:space="0" w:color="A6A6A6" w:themeColor="background1" w:themeShade="A6"/>
            </w:tcBorders>
            <w:shd w:val="clear" w:color="auto" w:fill="auto"/>
          </w:tcPr>
          <w:p w14:paraId="1A453134" w14:textId="77777777" w:rsidR="00F44049" w:rsidRDefault="00F44049" w:rsidP="007D0197">
            <w:pPr>
              <w:pStyle w:val="TableText"/>
              <w:keepNext/>
              <w:spacing w:before="25" w:after="25"/>
              <w:jc w:val="center"/>
            </w:pPr>
          </w:p>
        </w:tc>
        <w:tc>
          <w:tcPr>
            <w:tcW w:w="710" w:type="dxa"/>
            <w:tcBorders>
              <w:right w:val="single" w:sz="4" w:space="0" w:color="A6A6A6" w:themeColor="background1" w:themeShade="A6"/>
            </w:tcBorders>
            <w:shd w:val="clear" w:color="auto" w:fill="auto"/>
          </w:tcPr>
          <w:p w14:paraId="1A453135"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3136" w14:textId="77777777" w:rsidR="00F44049" w:rsidRDefault="00F44049" w:rsidP="007D0197">
            <w:pPr>
              <w:pStyle w:val="TableText"/>
              <w:keepNext/>
              <w:spacing w:before="25" w:after="25"/>
              <w:jc w:val="center"/>
            </w:pPr>
          </w:p>
        </w:tc>
        <w:tc>
          <w:tcPr>
            <w:tcW w:w="709" w:type="dxa"/>
            <w:tcBorders>
              <w:right w:val="single" w:sz="4" w:space="0" w:color="A6A6A6" w:themeColor="background1" w:themeShade="A6"/>
            </w:tcBorders>
            <w:shd w:val="clear" w:color="auto" w:fill="auto"/>
          </w:tcPr>
          <w:p w14:paraId="1A453137" w14:textId="77777777" w:rsidR="00F44049" w:rsidRDefault="00F44049" w:rsidP="007D0197">
            <w:pPr>
              <w:pStyle w:val="TableText"/>
              <w:keepNext/>
              <w:spacing w:before="25" w:after="25"/>
              <w:jc w:val="center"/>
            </w:pPr>
          </w:p>
        </w:tc>
        <w:tc>
          <w:tcPr>
            <w:tcW w:w="728" w:type="dxa"/>
            <w:tcBorders>
              <w:left w:val="single" w:sz="4" w:space="0" w:color="A6A6A6" w:themeColor="background1" w:themeShade="A6"/>
            </w:tcBorders>
            <w:shd w:val="clear" w:color="auto" w:fill="auto"/>
          </w:tcPr>
          <w:p w14:paraId="1A453138" w14:textId="77777777" w:rsidR="00F44049" w:rsidRDefault="00F44049" w:rsidP="007D0197">
            <w:pPr>
              <w:pStyle w:val="TableText"/>
              <w:keepN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39" w14:textId="77777777" w:rsidR="00F44049" w:rsidRDefault="00F44049" w:rsidP="007D0197">
            <w:pPr>
              <w:pStyle w:val="TableText"/>
              <w:keepN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3A"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3B"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tcBorders>
            <w:shd w:val="clear" w:color="auto" w:fill="auto"/>
          </w:tcPr>
          <w:p w14:paraId="1A45313C" w14:textId="77777777" w:rsidR="00F44049" w:rsidRDefault="00F44049" w:rsidP="007D0197">
            <w:pPr>
              <w:pStyle w:val="TableText"/>
              <w:keepNext/>
              <w:spacing w:before="25" w:after="25"/>
              <w:jc w:val="center"/>
            </w:pPr>
          </w:p>
        </w:tc>
      </w:tr>
      <w:tr w:rsidR="007D0197" w14:paraId="1A45314C" w14:textId="77777777" w:rsidTr="007D0197">
        <w:trPr>
          <w:cantSplit/>
        </w:trPr>
        <w:tc>
          <w:tcPr>
            <w:tcW w:w="2267" w:type="dxa"/>
            <w:tcBorders>
              <w:right w:val="single" w:sz="4" w:space="0" w:color="A6A6A6" w:themeColor="background1" w:themeShade="A6"/>
            </w:tcBorders>
            <w:shd w:val="clear" w:color="auto" w:fill="auto"/>
          </w:tcPr>
          <w:p w14:paraId="1A45313E" w14:textId="77777777" w:rsidR="00F44049" w:rsidRDefault="00F44049" w:rsidP="007D0197">
            <w:pPr>
              <w:pStyle w:val="TableText"/>
              <w:keepNext/>
              <w:spacing w:before="25" w:after="25"/>
            </w:pPr>
            <w:r>
              <w:t>Ammonia</w:t>
            </w:r>
          </w:p>
        </w:tc>
        <w:tc>
          <w:tcPr>
            <w:tcW w:w="707" w:type="dxa"/>
            <w:tcBorders>
              <w:left w:val="single" w:sz="4" w:space="0" w:color="A6A6A6" w:themeColor="background1" w:themeShade="A6"/>
            </w:tcBorders>
            <w:shd w:val="clear" w:color="auto" w:fill="auto"/>
          </w:tcPr>
          <w:p w14:paraId="1A45313F" w14:textId="77777777" w:rsidR="00F44049" w:rsidRDefault="00F44049" w:rsidP="007D0197">
            <w:pPr>
              <w:pStyle w:val="TableText"/>
              <w:keepN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40"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3141" w14:textId="77777777" w:rsidR="00F44049" w:rsidRDefault="00F44049" w:rsidP="007D0197">
            <w:pPr>
              <w:pStyle w:val="TableText"/>
              <w:keepN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42" w14:textId="77777777" w:rsidR="00F44049" w:rsidRDefault="00F44049" w:rsidP="007D0197">
            <w:pPr>
              <w:pStyle w:val="TableText"/>
              <w:keepNext/>
              <w:spacing w:before="25" w:after="25"/>
              <w:jc w:val="center"/>
            </w:pPr>
          </w:p>
        </w:tc>
        <w:tc>
          <w:tcPr>
            <w:tcW w:w="708" w:type="dxa"/>
            <w:tcBorders>
              <w:left w:val="single" w:sz="4" w:space="0" w:color="A6A6A6" w:themeColor="background1" w:themeShade="A6"/>
            </w:tcBorders>
            <w:shd w:val="clear" w:color="auto" w:fill="auto"/>
          </w:tcPr>
          <w:p w14:paraId="1A453143" w14:textId="77777777" w:rsidR="00F44049" w:rsidRDefault="00F44049" w:rsidP="007D0197">
            <w:pPr>
              <w:pStyle w:val="TableText"/>
              <w:keepN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44"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3145" w14:textId="77777777" w:rsidR="00F44049" w:rsidRDefault="00F44049" w:rsidP="007D0197">
            <w:pPr>
              <w:pStyle w:val="TableText"/>
              <w:keepN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46" w14:textId="77777777" w:rsidR="00F44049" w:rsidRDefault="00F44049" w:rsidP="007D0197">
            <w:pPr>
              <w:pStyle w:val="TableText"/>
              <w:keepNext/>
              <w:spacing w:before="25" w:after="25"/>
              <w:jc w:val="center"/>
            </w:pPr>
          </w:p>
        </w:tc>
        <w:tc>
          <w:tcPr>
            <w:tcW w:w="728" w:type="dxa"/>
            <w:tcBorders>
              <w:left w:val="single" w:sz="4" w:space="0" w:color="A6A6A6" w:themeColor="background1" w:themeShade="A6"/>
            </w:tcBorders>
            <w:shd w:val="clear" w:color="auto" w:fill="auto"/>
          </w:tcPr>
          <w:p w14:paraId="1A453147" w14:textId="77777777" w:rsidR="00F44049" w:rsidRDefault="00F44049" w:rsidP="007D0197">
            <w:pPr>
              <w:pStyle w:val="TableText"/>
              <w:keepN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48" w14:textId="77777777" w:rsidR="00F44049" w:rsidRDefault="00F44049" w:rsidP="007D0197">
            <w:pPr>
              <w:pStyle w:val="TableText"/>
              <w:keepN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49"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4A"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tcBorders>
            <w:shd w:val="clear" w:color="auto" w:fill="auto"/>
          </w:tcPr>
          <w:p w14:paraId="1A45314B" w14:textId="77777777" w:rsidR="00F44049" w:rsidRDefault="00F44049" w:rsidP="007D0197">
            <w:pPr>
              <w:pStyle w:val="TableText"/>
              <w:keepNext/>
              <w:spacing w:before="25" w:after="25"/>
              <w:jc w:val="center"/>
            </w:pPr>
          </w:p>
        </w:tc>
      </w:tr>
      <w:tr w:rsidR="007D0197" w14:paraId="1A45315B" w14:textId="77777777" w:rsidTr="007D0197">
        <w:trPr>
          <w:cantSplit/>
        </w:trPr>
        <w:tc>
          <w:tcPr>
            <w:tcW w:w="2267" w:type="dxa"/>
            <w:tcBorders>
              <w:right w:val="single" w:sz="4" w:space="0" w:color="A6A6A6" w:themeColor="background1" w:themeShade="A6"/>
            </w:tcBorders>
            <w:shd w:val="clear" w:color="auto" w:fill="auto"/>
          </w:tcPr>
          <w:p w14:paraId="1A45314D" w14:textId="77777777" w:rsidR="00F44049" w:rsidRDefault="00F44049" w:rsidP="007D0197">
            <w:pPr>
              <w:pStyle w:val="TableText"/>
              <w:keepNext/>
              <w:spacing w:before="25" w:after="25"/>
            </w:pPr>
            <w:r>
              <w:t>Chloride</w:t>
            </w:r>
          </w:p>
        </w:tc>
        <w:tc>
          <w:tcPr>
            <w:tcW w:w="707" w:type="dxa"/>
            <w:tcBorders>
              <w:left w:val="single" w:sz="4" w:space="0" w:color="A6A6A6" w:themeColor="background1" w:themeShade="A6"/>
            </w:tcBorders>
            <w:shd w:val="clear" w:color="auto" w:fill="auto"/>
          </w:tcPr>
          <w:p w14:paraId="1A45314E" w14:textId="77777777" w:rsidR="00F44049" w:rsidRDefault="00F44049" w:rsidP="007D0197">
            <w:pPr>
              <w:pStyle w:val="TableText"/>
              <w:keepN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4F"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3150" w14:textId="77777777" w:rsidR="00F44049" w:rsidRDefault="00F44049" w:rsidP="007D0197">
            <w:pPr>
              <w:pStyle w:val="TableText"/>
              <w:keepNext/>
              <w:spacing w:before="25" w:after="25"/>
              <w:jc w:val="center"/>
            </w:pPr>
          </w:p>
        </w:tc>
        <w:tc>
          <w:tcPr>
            <w:tcW w:w="709" w:type="dxa"/>
            <w:tcBorders>
              <w:right w:val="single" w:sz="4" w:space="0" w:color="A6A6A6" w:themeColor="background1" w:themeShade="A6"/>
            </w:tcBorders>
            <w:shd w:val="clear" w:color="auto" w:fill="auto"/>
          </w:tcPr>
          <w:p w14:paraId="1A453151" w14:textId="77777777" w:rsidR="00F44049" w:rsidRDefault="00F44049" w:rsidP="007D0197">
            <w:pPr>
              <w:pStyle w:val="TableText"/>
              <w:keepNext/>
              <w:spacing w:before="25" w:after="25"/>
              <w:jc w:val="center"/>
            </w:pPr>
          </w:p>
        </w:tc>
        <w:tc>
          <w:tcPr>
            <w:tcW w:w="708" w:type="dxa"/>
            <w:tcBorders>
              <w:left w:val="single" w:sz="4" w:space="0" w:color="A6A6A6" w:themeColor="background1" w:themeShade="A6"/>
            </w:tcBorders>
            <w:shd w:val="clear" w:color="auto" w:fill="auto"/>
          </w:tcPr>
          <w:p w14:paraId="1A453152" w14:textId="77777777" w:rsidR="00F44049" w:rsidRDefault="00F44049" w:rsidP="007D0197">
            <w:pPr>
              <w:pStyle w:val="TableText"/>
              <w:keepNext/>
              <w:spacing w:before="25" w:after="25"/>
              <w:jc w:val="center"/>
            </w:pPr>
          </w:p>
        </w:tc>
        <w:tc>
          <w:tcPr>
            <w:tcW w:w="710" w:type="dxa"/>
            <w:tcBorders>
              <w:right w:val="single" w:sz="4" w:space="0" w:color="A6A6A6" w:themeColor="background1" w:themeShade="A6"/>
            </w:tcBorders>
            <w:shd w:val="clear" w:color="auto" w:fill="auto"/>
          </w:tcPr>
          <w:p w14:paraId="1A453153" w14:textId="77777777" w:rsidR="00F44049" w:rsidRDefault="00F44049" w:rsidP="007D0197">
            <w:pPr>
              <w:pStyle w:val="TableText"/>
              <w:keepNext/>
              <w:spacing w:before="25" w:after="25"/>
              <w:jc w:val="center"/>
            </w:pPr>
          </w:p>
        </w:tc>
        <w:tc>
          <w:tcPr>
            <w:tcW w:w="709" w:type="dxa"/>
            <w:tcBorders>
              <w:left w:val="single" w:sz="4" w:space="0" w:color="A6A6A6" w:themeColor="background1" w:themeShade="A6"/>
            </w:tcBorders>
            <w:shd w:val="clear" w:color="auto" w:fill="auto"/>
          </w:tcPr>
          <w:p w14:paraId="1A453154" w14:textId="77777777" w:rsidR="00F44049" w:rsidRDefault="00F44049" w:rsidP="007D0197">
            <w:pPr>
              <w:pStyle w:val="TableText"/>
              <w:keepN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55" w14:textId="77777777" w:rsidR="00F44049" w:rsidRDefault="00F44049" w:rsidP="007D0197">
            <w:pPr>
              <w:pStyle w:val="TableText"/>
              <w:keepNext/>
              <w:spacing w:before="25" w:after="25"/>
              <w:jc w:val="center"/>
            </w:pPr>
          </w:p>
        </w:tc>
        <w:tc>
          <w:tcPr>
            <w:tcW w:w="728" w:type="dxa"/>
            <w:tcBorders>
              <w:left w:val="single" w:sz="4" w:space="0" w:color="A6A6A6" w:themeColor="background1" w:themeShade="A6"/>
            </w:tcBorders>
            <w:shd w:val="clear" w:color="auto" w:fill="auto"/>
          </w:tcPr>
          <w:p w14:paraId="1A453156" w14:textId="77777777" w:rsidR="00F44049" w:rsidRDefault="00F44049" w:rsidP="007D0197">
            <w:pPr>
              <w:pStyle w:val="TableText"/>
              <w:keepN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57" w14:textId="77777777" w:rsidR="00F44049" w:rsidRDefault="00F44049" w:rsidP="007D0197">
            <w:pPr>
              <w:pStyle w:val="TableText"/>
              <w:keepN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58"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59" w14:textId="77777777" w:rsidR="00F44049" w:rsidRDefault="00F44049" w:rsidP="007D0197">
            <w:pPr>
              <w:pStyle w:val="TableText"/>
              <w:keepNext/>
              <w:spacing w:before="25" w:after="25"/>
              <w:jc w:val="center"/>
            </w:pPr>
          </w:p>
        </w:tc>
        <w:tc>
          <w:tcPr>
            <w:tcW w:w="1685" w:type="dxa"/>
            <w:tcBorders>
              <w:left w:val="single" w:sz="4" w:space="0" w:color="A6A6A6" w:themeColor="background1" w:themeShade="A6"/>
            </w:tcBorders>
            <w:shd w:val="clear" w:color="auto" w:fill="auto"/>
          </w:tcPr>
          <w:p w14:paraId="1A45315A" w14:textId="77777777" w:rsidR="00F44049" w:rsidRDefault="00F44049" w:rsidP="007D0197">
            <w:pPr>
              <w:pStyle w:val="TableText"/>
              <w:keepNext/>
              <w:spacing w:before="25" w:after="25"/>
              <w:jc w:val="center"/>
            </w:pPr>
          </w:p>
        </w:tc>
      </w:tr>
      <w:tr w:rsidR="007D0197" w14:paraId="1A45316A" w14:textId="77777777" w:rsidTr="007D0197">
        <w:trPr>
          <w:cantSplit/>
        </w:trPr>
        <w:tc>
          <w:tcPr>
            <w:tcW w:w="2267" w:type="dxa"/>
            <w:tcBorders>
              <w:right w:val="single" w:sz="4" w:space="0" w:color="A6A6A6" w:themeColor="background1" w:themeShade="A6"/>
            </w:tcBorders>
            <w:shd w:val="clear" w:color="auto" w:fill="auto"/>
          </w:tcPr>
          <w:p w14:paraId="1A45315C" w14:textId="77777777" w:rsidR="00F44049" w:rsidRDefault="00F44049" w:rsidP="007D0197">
            <w:pPr>
              <w:pStyle w:val="TableText"/>
              <w:spacing w:before="25" w:after="25"/>
            </w:pPr>
            <w:r>
              <w:t>Copper</w:t>
            </w:r>
          </w:p>
        </w:tc>
        <w:tc>
          <w:tcPr>
            <w:tcW w:w="707" w:type="dxa"/>
            <w:tcBorders>
              <w:left w:val="single" w:sz="4" w:space="0" w:color="A6A6A6" w:themeColor="background1" w:themeShade="A6"/>
            </w:tcBorders>
            <w:shd w:val="clear" w:color="auto" w:fill="auto"/>
          </w:tcPr>
          <w:p w14:paraId="1A45315D"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5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5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60"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6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6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63"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64"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65"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66"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67"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68"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69" w14:textId="77777777" w:rsidR="00F44049" w:rsidRDefault="00F44049" w:rsidP="007D0197">
            <w:pPr>
              <w:pStyle w:val="TableText"/>
              <w:spacing w:before="25" w:after="25"/>
              <w:jc w:val="center"/>
            </w:pPr>
          </w:p>
        </w:tc>
      </w:tr>
      <w:tr w:rsidR="007D0197" w14:paraId="1A453179" w14:textId="77777777" w:rsidTr="007D0197">
        <w:trPr>
          <w:cantSplit/>
        </w:trPr>
        <w:tc>
          <w:tcPr>
            <w:tcW w:w="2267" w:type="dxa"/>
            <w:tcBorders>
              <w:right w:val="single" w:sz="4" w:space="0" w:color="A6A6A6" w:themeColor="background1" w:themeShade="A6"/>
            </w:tcBorders>
            <w:shd w:val="clear" w:color="auto" w:fill="auto"/>
          </w:tcPr>
          <w:p w14:paraId="1A45316B" w14:textId="77777777" w:rsidR="00F44049" w:rsidRDefault="00F44049" w:rsidP="007D0197">
            <w:pPr>
              <w:pStyle w:val="TableText"/>
              <w:spacing w:before="25" w:after="25"/>
            </w:pPr>
            <w:r>
              <w:t>Hydrogen sulphide</w:t>
            </w:r>
          </w:p>
        </w:tc>
        <w:tc>
          <w:tcPr>
            <w:tcW w:w="707" w:type="dxa"/>
            <w:tcBorders>
              <w:left w:val="single" w:sz="4" w:space="0" w:color="A6A6A6" w:themeColor="background1" w:themeShade="A6"/>
            </w:tcBorders>
            <w:shd w:val="clear" w:color="auto" w:fill="auto"/>
          </w:tcPr>
          <w:p w14:paraId="1A45316C"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6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6E"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6F"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7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7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72"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73"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74"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175"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76"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77"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78" w14:textId="77777777" w:rsidR="00F44049" w:rsidRDefault="00F44049" w:rsidP="007D0197">
            <w:pPr>
              <w:pStyle w:val="TableText"/>
              <w:spacing w:before="25" w:after="25"/>
              <w:jc w:val="center"/>
            </w:pPr>
          </w:p>
        </w:tc>
      </w:tr>
      <w:tr w:rsidR="007D0197" w14:paraId="1A453188" w14:textId="77777777" w:rsidTr="007D0197">
        <w:trPr>
          <w:cantSplit/>
        </w:trPr>
        <w:tc>
          <w:tcPr>
            <w:tcW w:w="2267" w:type="dxa"/>
            <w:tcBorders>
              <w:right w:val="single" w:sz="4" w:space="0" w:color="A6A6A6" w:themeColor="background1" w:themeShade="A6"/>
            </w:tcBorders>
            <w:shd w:val="clear" w:color="auto" w:fill="auto"/>
          </w:tcPr>
          <w:p w14:paraId="1A45317A" w14:textId="77777777" w:rsidR="00F44049" w:rsidRDefault="00F44049" w:rsidP="007D0197">
            <w:pPr>
              <w:pStyle w:val="TableText"/>
              <w:spacing w:before="25" w:after="25"/>
            </w:pPr>
            <w:r>
              <w:t>Iron</w:t>
            </w:r>
          </w:p>
        </w:tc>
        <w:tc>
          <w:tcPr>
            <w:tcW w:w="707" w:type="dxa"/>
            <w:tcBorders>
              <w:left w:val="single" w:sz="4" w:space="0" w:color="A6A6A6" w:themeColor="background1" w:themeShade="A6"/>
            </w:tcBorders>
            <w:shd w:val="clear" w:color="auto" w:fill="auto"/>
          </w:tcPr>
          <w:p w14:paraId="1A45317B"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7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7D"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7E"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7F"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8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81"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82"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83"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84"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85"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86"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87" w14:textId="77777777" w:rsidR="00F44049" w:rsidRDefault="00F44049" w:rsidP="007D0197">
            <w:pPr>
              <w:pStyle w:val="TableText"/>
              <w:spacing w:before="25" w:after="25"/>
              <w:jc w:val="center"/>
            </w:pPr>
          </w:p>
        </w:tc>
      </w:tr>
      <w:tr w:rsidR="007D0197" w14:paraId="1A453197" w14:textId="77777777" w:rsidTr="007D0197">
        <w:trPr>
          <w:cantSplit/>
        </w:trPr>
        <w:tc>
          <w:tcPr>
            <w:tcW w:w="2267" w:type="dxa"/>
            <w:tcBorders>
              <w:right w:val="single" w:sz="4" w:space="0" w:color="A6A6A6" w:themeColor="background1" w:themeShade="A6"/>
            </w:tcBorders>
            <w:shd w:val="clear" w:color="auto" w:fill="auto"/>
          </w:tcPr>
          <w:p w14:paraId="1A453189" w14:textId="77777777" w:rsidR="00F44049" w:rsidRDefault="00F44049" w:rsidP="007D0197">
            <w:pPr>
              <w:pStyle w:val="TableText"/>
              <w:spacing w:before="25" w:after="25"/>
            </w:pPr>
            <w:r>
              <w:t>Manganese</w:t>
            </w:r>
          </w:p>
        </w:tc>
        <w:tc>
          <w:tcPr>
            <w:tcW w:w="707" w:type="dxa"/>
            <w:tcBorders>
              <w:left w:val="single" w:sz="4" w:space="0" w:color="A6A6A6" w:themeColor="background1" w:themeShade="A6"/>
            </w:tcBorders>
            <w:shd w:val="clear" w:color="auto" w:fill="auto"/>
          </w:tcPr>
          <w:p w14:paraId="1A45318A"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8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8C"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8D"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8E"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8F"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90"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91"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92"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93"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94"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95"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96" w14:textId="77777777" w:rsidR="00F44049" w:rsidRDefault="00F44049" w:rsidP="007D0197">
            <w:pPr>
              <w:pStyle w:val="TableText"/>
              <w:spacing w:before="25" w:after="25"/>
              <w:jc w:val="center"/>
            </w:pPr>
          </w:p>
        </w:tc>
      </w:tr>
      <w:tr w:rsidR="007D0197" w14:paraId="1A4531A6" w14:textId="77777777" w:rsidTr="007D0197">
        <w:trPr>
          <w:cantSplit/>
        </w:trPr>
        <w:tc>
          <w:tcPr>
            <w:tcW w:w="2267" w:type="dxa"/>
            <w:tcBorders>
              <w:right w:val="single" w:sz="4" w:space="0" w:color="A6A6A6" w:themeColor="background1" w:themeShade="A6"/>
            </w:tcBorders>
            <w:shd w:val="clear" w:color="auto" w:fill="auto"/>
          </w:tcPr>
          <w:p w14:paraId="1A453198" w14:textId="77777777" w:rsidR="00F44049" w:rsidRDefault="00F44049" w:rsidP="007D0197">
            <w:pPr>
              <w:pStyle w:val="TableText"/>
              <w:spacing w:before="25" w:after="25"/>
            </w:pPr>
            <w:r>
              <w:t>Sodium</w:t>
            </w:r>
          </w:p>
        </w:tc>
        <w:tc>
          <w:tcPr>
            <w:tcW w:w="707" w:type="dxa"/>
            <w:tcBorders>
              <w:left w:val="single" w:sz="4" w:space="0" w:color="A6A6A6" w:themeColor="background1" w:themeShade="A6"/>
            </w:tcBorders>
            <w:shd w:val="clear" w:color="auto" w:fill="auto"/>
          </w:tcPr>
          <w:p w14:paraId="1A453199"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9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9B"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9C"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9D"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9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9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A0"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A1"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A2"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A3"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A4"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A5" w14:textId="77777777" w:rsidR="00F44049" w:rsidRDefault="00F44049" w:rsidP="007D0197">
            <w:pPr>
              <w:pStyle w:val="TableText"/>
              <w:spacing w:before="25" w:after="25"/>
              <w:jc w:val="center"/>
            </w:pPr>
          </w:p>
        </w:tc>
      </w:tr>
      <w:tr w:rsidR="007D0197" w14:paraId="1A4531B5" w14:textId="77777777" w:rsidTr="007D0197">
        <w:trPr>
          <w:cantSplit/>
        </w:trPr>
        <w:tc>
          <w:tcPr>
            <w:tcW w:w="2267" w:type="dxa"/>
            <w:tcBorders>
              <w:right w:val="single" w:sz="4" w:space="0" w:color="A6A6A6" w:themeColor="background1" w:themeShade="A6"/>
            </w:tcBorders>
            <w:shd w:val="clear" w:color="auto" w:fill="auto"/>
          </w:tcPr>
          <w:p w14:paraId="1A4531A7" w14:textId="77777777" w:rsidR="00F44049" w:rsidRDefault="00F44049" w:rsidP="007D0197">
            <w:pPr>
              <w:pStyle w:val="TableText"/>
              <w:spacing w:before="25" w:after="25"/>
            </w:pPr>
            <w:r>
              <w:t>Sulphate</w:t>
            </w:r>
          </w:p>
        </w:tc>
        <w:tc>
          <w:tcPr>
            <w:tcW w:w="707" w:type="dxa"/>
            <w:tcBorders>
              <w:left w:val="single" w:sz="4" w:space="0" w:color="A6A6A6" w:themeColor="background1" w:themeShade="A6"/>
            </w:tcBorders>
            <w:shd w:val="clear" w:color="auto" w:fill="auto"/>
          </w:tcPr>
          <w:p w14:paraId="1A4531A8"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A9"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AA"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AB"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AC"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AD"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AE"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AF"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B0"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B1"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B2"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B3"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B4" w14:textId="77777777" w:rsidR="00F44049" w:rsidRDefault="00F44049" w:rsidP="007D0197">
            <w:pPr>
              <w:pStyle w:val="TableText"/>
              <w:spacing w:before="25" w:after="25"/>
              <w:jc w:val="center"/>
            </w:pPr>
          </w:p>
        </w:tc>
      </w:tr>
      <w:tr w:rsidR="007D0197" w14:paraId="1A4531C4" w14:textId="77777777" w:rsidTr="007D0197">
        <w:trPr>
          <w:cantSplit/>
        </w:trPr>
        <w:tc>
          <w:tcPr>
            <w:tcW w:w="2267" w:type="dxa"/>
            <w:tcBorders>
              <w:right w:val="single" w:sz="4" w:space="0" w:color="A6A6A6" w:themeColor="background1" w:themeShade="A6"/>
            </w:tcBorders>
            <w:shd w:val="clear" w:color="auto" w:fill="auto"/>
          </w:tcPr>
          <w:p w14:paraId="1A4531B6" w14:textId="77777777" w:rsidR="00F44049" w:rsidRDefault="00F44049" w:rsidP="007D0197">
            <w:pPr>
              <w:pStyle w:val="TableText"/>
              <w:spacing w:before="25" w:after="25"/>
            </w:pPr>
            <w:r>
              <w:t>Zinc</w:t>
            </w:r>
          </w:p>
        </w:tc>
        <w:tc>
          <w:tcPr>
            <w:tcW w:w="707" w:type="dxa"/>
            <w:tcBorders>
              <w:left w:val="single" w:sz="4" w:space="0" w:color="A6A6A6" w:themeColor="background1" w:themeShade="A6"/>
            </w:tcBorders>
            <w:shd w:val="clear" w:color="auto" w:fill="auto"/>
          </w:tcPr>
          <w:p w14:paraId="1A4531B7"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B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B9"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BA"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BB"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BC"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BD"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BE"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BF"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C0"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C1"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C2"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C3" w14:textId="77777777" w:rsidR="00F44049" w:rsidRDefault="00F44049" w:rsidP="007D0197">
            <w:pPr>
              <w:pStyle w:val="TableText"/>
              <w:spacing w:before="25" w:after="25"/>
              <w:jc w:val="center"/>
            </w:pPr>
          </w:p>
        </w:tc>
      </w:tr>
      <w:tr w:rsidR="007D0197" w14:paraId="1A4531D3" w14:textId="77777777" w:rsidTr="007D0197">
        <w:trPr>
          <w:cantSplit/>
        </w:trPr>
        <w:tc>
          <w:tcPr>
            <w:tcW w:w="2267" w:type="dxa"/>
            <w:tcBorders>
              <w:right w:val="single" w:sz="4" w:space="0" w:color="A6A6A6" w:themeColor="background1" w:themeShade="A6"/>
            </w:tcBorders>
            <w:shd w:val="clear" w:color="auto" w:fill="auto"/>
          </w:tcPr>
          <w:p w14:paraId="1A4531C5" w14:textId="77777777" w:rsidR="00F44049" w:rsidRDefault="00F44049" w:rsidP="007D0197">
            <w:pPr>
              <w:pStyle w:val="TableText"/>
              <w:spacing w:before="25" w:after="25"/>
            </w:pPr>
            <w:r>
              <w:rPr>
                <w:i/>
                <w:iCs/>
              </w:rPr>
              <w:t>Organic constituents</w:t>
            </w:r>
            <w:r>
              <w:t>)</w:t>
            </w:r>
          </w:p>
        </w:tc>
        <w:tc>
          <w:tcPr>
            <w:tcW w:w="707" w:type="dxa"/>
            <w:tcBorders>
              <w:left w:val="single" w:sz="4" w:space="0" w:color="A6A6A6" w:themeColor="background1" w:themeShade="A6"/>
            </w:tcBorders>
            <w:shd w:val="clear" w:color="auto" w:fill="auto"/>
          </w:tcPr>
          <w:p w14:paraId="1A4531C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C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C8"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C9"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CA"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CB"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CC"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CD"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CE"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1CF"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D0"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D1"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D2" w14:textId="77777777" w:rsidR="00F44049" w:rsidRDefault="00F44049" w:rsidP="007D0197">
            <w:pPr>
              <w:pStyle w:val="TableText"/>
              <w:spacing w:before="25" w:after="25"/>
              <w:jc w:val="center"/>
            </w:pPr>
          </w:p>
        </w:tc>
      </w:tr>
      <w:tr w:rsidR="007D0197" w14:paraId="1A4531E2" w14:textId="77777777" w:rsidTr="007D0197">
        <w:trPr>
          <w:cantSplit/>
        </w:trPr>
        <w:tc>
          <w:tcPr>
            <w:tcW w:w="2267" w:type="dxa"/>
            <w:tcBorders>
              <w:right w:val="single" w:sz="4" w:space="0" w:color="A6A6A6" w:themeColor="background1" w:themeShade="A6"/>
            </w:tcBorders>
            <w:shd w:val="clear" w:color="auto" w:fill="auto"/>
          </w:tcPr>
          <w:p w14:paraId="1A4531D4" w14:textId="77777777" w:rsidR="00F44049" w:rsidRDefault="00F44049" w:rsidP="007D0197">
            <w:pPr>
              <w:pStyle w:val="TableText"/>
              <w:spacing w:before="25" w:after="25"/>
            </w:pPr>
            <w:r>
              <w:t>Synthetic detergents</w:t>
            </w:r>
          </w:p>
        </w:tc>
        <w:tc>
          <w:tcPr>
            <w:tcW w:w="707" w:type="dxa"/>
            <w:tcBorders>
              <w:left w:val="single" w:sz="4" w:space="0" w:color="A6A6A6" w:themeColor="background1" w:themeShade="A6"/>
            </w:tcBorders>
            <w:shd w:val="clear" w:color="auto" w:fill="auto"/>
          </w:tcPr>
          <w:p w14:paraId="1A4531D5"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D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D7"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D8"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D9" w14:textId="77777777" w:rsidR="00F44049" w:rsidRDefault="00F44049" w:rsidP="007D0197">
            <w:pPr>
              <w:pStyle w:val="TableText"/>
              <w:spacing w:before="25" w:after="25"/>
              <w:jc w:val="center"/>
            </w:pPr>
            <w:r>
              <w:rPr>
                <w:rFonts w:ascii="Wingdings" w:hAnsi="Wingdings"/>
              </w:rPr>
              <w:t></w:t>
            </w:r>
          </w:p>
        </w:tc>
        <w:tc>
          <w:tcPr>
            <w:tcW w:w="710" w:type="dxa"/>
            <w:tcBorders>
              <w:right w:val="single" w:sz="4" w:space="0" w:color="A6A6A6" w:themeColor="background1" w:themeShade="A6"/>
            </w:tcBorders>
            <w:shd w:val="clear" w:color="auto" w:fill="auto"/>
          </w:tcPr>
          <w:p w14:paraId="1A4531DA"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DB"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DC"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DD"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1DE"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DF"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E0"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E1" w14:textId="77777777" w:rsidR="00F44049" w:rsidRDefault="00F44049" w:rsidP="007D0197">
            <w:pPr>
              <w:pStyle w:val="TableText"/>
              <w:spacing w:before="25" w:after="25"/>
              <w:jc w:val="center"/>
            </w:pPr>
          </w:p>
        </w:tc>
      </w:tr>
      <w:tr w:rsidR="007D0197" w14:paraId="1A4531F1" w14:textId="77777777" w:rsidTr="007D0197">
        <w:trPr>
          <w:cantSplit/>
        </w:trPr>
        <w:tc>
          <w:tcPr>
            <w:tcW w:w="2267" w:type="dxa"/>
            <w:tcBorders>
              <w:right w:val="single" w:sz="4" w:space="0" w:color="A6A6A6" w:themeColor="background1" w:themeShade="A6"/>
            </w:tcBorders>
            <w:shd w:val="clear" w:color="auto" w:fill="auto"/>
          </w:tcPr>
          <w:p w14:paraId="1A4531E3" w14:textId="77777777" w:rsidR="00F44049" w:rsidRDefault="00F44049" w:rsidP="007D0197">
            <w:pPr>
              <w:pStyle w:val="TableText"/>
              <w:spacing w:before="25" w:after="25"/>
              <w:rPr>
                <w:i/>
                <w:iCs/>
              </w:rPr>
            </w:pPr>
            <w:r>
              <w:rPr>
                <w:i/>
                <w:iCs/>
              </w:rPr>
              <w:t>Disinfectants and disinfectant by-products</w:t>
            </w:r>
          </w:p>
        </w:tc>
        <w:tc>
          <w:tcPr>
            <w:tcW w:w="707" w:type="dxa"/>
            <w:tcBorders>
              <w:left w:val="single" w:sz="4" w:space="0" w:color="A6A6A6" w:themeColor="background1" w:themeShade="A6"/>
            </w:tcBorders>
            <w:shd w:val="clear" w:color="auto" w:fill="auto"/>
          </w:tcPr>
          <w:p w14:paraId="1A4531E4" w14:textId="77777777" w:rsidR="00F44049" w:rsidRPr="006B03B1" w:rsidRDefault="00F44049" w:rsidP="007D0197">
            <w:pPr>
              <w:pStyle w:val="TableText"/>
              <w:spacing w:before="25" w:after="25"/>
              <w:jc w:val="center"/>
              <w:rPr>
                <w:iCs/>
              </w:rPr>
            </w:pPr>
          </w:p>
        </w:tc>
        <w:tc>
          <w:tcPr>
            <w:tcW w:w="710" w:type="dxa"/>
            <w:tcBorders>
              <w:right w:val="single" w:sz="4" w:space="0" w:color="A6A6A6" w:themeColor="background1" w:themeShade="A6"/>
            </w:tcBorders>
            <w:shd w:val="clear" w:color="auto" w:fill="auto"/>
          </w:tcPr>
          <w:p w14:paraId="1A4531E5" w14:textId="77777777" w:rsidR="00F44049" w:rsidRPr="006B03B1" w:rsidRDefault="00F44049" w:rsidP="007D0197">
            <w:pPr>
              <w:pStyle w:val="TableText"/>
              <w:spacing w:before="25" w:after="25"/>
              <w:jc w:val="center"/>
              <w:rPr>
                <w:iCs/>
              </w:rPr>
            </w:pPr>
          </w:p>
        </w:tc>
        <w:tc>
          <w:tcPr>
            <w:tcW w:w="709" w:type="dxa"/>
            <w:tcBorders>
              <w:left w:val="single" w:sz="4" w:space="0" w:color="A6A6A6" w:themeColor="background1" w:themeShade="A6"/>
            </w:tcBorders>
            <w:shd w:val="clear" w:color="auto" w:fill="auto"/>
          </w:tcPr>
          <w:p w14:paraId="1A4531E6" w14:textId="77777777" w:rsidR="00F44049" w:rsidRPr="006B03B1" w:rsidRDefault="00F44049" w:rsidP="007D0197">
            <w:pPr>
              <w:pStyle w:val="TableText"/>
              <w:spacing w:before="25" w:after="25"/>
              <w:jc w:val="center"/>
              <w:rPr>
                <w:iCs/>
              </w:rPr>
            </w:pPr>
          </w:p>
        </w:tc>
        <w:tc>
          <w:tcPr>
            <w:tcW w:w="709" w:type="dxa"/>
            <w:tcBorders>
              <w:right w:val="single" w:sz="4" w:space="0" w:color="A6A6A6" w:themeColor="background1" w:themeShade="A6"/>
            </w:tcBorders>
            <w:shd w:val="clear" w:color="auto" w:fill="auto"/>
          </w:tcPr>
          <w:p w14:paraId="1A4531E7" w14:textId="77777777" w:rsidR="00F44049" w:rsidRPr="006B03B1" w:rsidRDefault="00F44049" w:rsidP="007D0197">
            <w:pPr>
              <w:pStyle w:val="TableText"/>
              <w:spacing w:before="25" w:after="25"/>
              <w:jc w:val="center"/>
              <w:rPr>
                <w:iCs/>
              </w:rPr>
            </w:pPr>
          </w:p>
        </w:tc>
        <w:tc>
          <w:tcPr>
            <w:tcW w:w="708" w:type="dxa"/>
            <w:tcBorders>
              <w:left w:val="single" w:sz="4" w:space="0" w:color="A6A6A6" w:themeColor="background1" w:themeShade="A6"/>
            </w:tcBorders>
            <w:shd w:val="clear" w:color="auto" w:fill="auto"/>
          </w:tcPr>
          <w:p w14:paraId="1A4531E8" w14:textId="77777777" w:rsidR="00F44049" w:rsidRPr="006B03B1" w:rsidRDefault="00F44049" w:rsidP="007D0197">
            <w:pPr>
              <w:pStyle w:val="TableText"/>
              <w:spacing w:before="25" w:after="25"/>
              <w:jc w:val="center"/>
              <w:rPr>
                <w:iCs/>
              </w:rPr>
            </w:pPr>
          </w:p>
        </w:tc>
        <w:tc>
          <w:tcPr>
            <w:tcW w:w="710" w:type="dxa"/>
            <w:tcBorders>
              <w:right w:val="single" w:sz="4" w:space="0" w:color="A6A6A6" w:themeColor="background1" w:themeShade="A6"/>
            </w:tcBorders>
            <w:shd w:val="clear" w:color="auto" w:fill="auto"/>
          </w:tcPr>
          <w:p w14:paraId="1A4531E9" w14:textId="77777777" w:rsidR="00F44049" w:rsidRPr="006B03B1" w:rsidRDefault="00F44049" w:rsidP="007D0197">
            <w:pPr>
              <w:pStyle w:val="TableText"/>
              <w:spacing w:before="25" w:after="25"/>
              <w:jc w:val="center"/>
              <w:rPr>
                <w:iCs/>
              </w:rPr>
            </w:pPr>
          </w:p>
        </w:tc>
        <w:tc>
          <w:tcPr>
            <w:tcW w:w="709" w:type="dxa"/>
            <w:tcBorders>
              <w:left w:val="single" w:sz="4" w:space="0" w:color="A6A6A6" w:themeColor="background1" w:themeShade="A6"/>
            </w:tcBorders>
            <w:shd w:val="clear" w:color="auto" w:fill="auto"/>
          </w:tcPr>
          <w:p w14:paraId="1A4531EA" w14:textId="77777777" w:rsidR="00F44049" w:rsidRPr="006B03B1" w:rsidRDefault="00F44049" w:rsidP="007D0197">
            <w:pPr>
              <w:pStyle w:val="TableText"/>
              <w:spacing w:before="25" w:after="25"/>
              <w:jc w:val="center"/>
              <w:rPr>
                <w:iCs/>
              </w:rPr>
            </w:pPr>
          </w:p>
        </w:tc>
        <w:tc>
          <w:tcPr>
            <w:tcW w:w="709" w:type="dxa"/>
            <w:tcBorders>
              <w:right w:val="single" w:sz="4" w:space="0" w:color="A6A6A6" w:themeColor="background1" w:themeShade="A6"/>
            </w:tcBorders>
            <w:shd w:val="clear" w:color="auto" w:fill="auto"/>
          </w:tcPr>
          <w:p w14:paraId="1A4531EB" w14:textId="77777777" w:rsidR="00F44049" w:rsidRPr="006B03B1" w:rsidRDefault="00F44049" w:rsidP="007D0197">
            <w:pPr>
              <w:pStyle w:val="TableText"/>
              <w:spacing w:before="25" w:after="25"/>
              <w:jc w:val="center"/>
              <w:rPr>
                <w:iCs/>
              </w:rPr>
            </w:pPr>
          </w:p>
        </w:tc>
        <w:tc>
          <w:tcPr>
            <w:tcW w:w="728" w:type="dxa"/>
            <w:tcBorders>
              <w:left w:val="single" w:sz="4" w:space="0" w:color="A6A6A6" w:themeColor="background1" w:themeShade="A6"/>
            </w:tcBorders>
            <w:shd w:val="clear" w:color="auto" w:fill="auto"/>
          </w:tcPr>
          <w:p w14:paraId="1A4531EC" w14:textId="77777777" w:rsidR="00F44049" w:rsidRPr="006B03B1" w:rsidRDefault="00F44049" w:rsidP="007D0197">
            <w:pPr>
              <w:pStyle w:val="TableText"/>
              <w:spacing w:before="25" w:after="25"/>
              <w:jc w:val="center"/>
              <w:rPr>
                <w:iCs/>
              </w:rPr>
            </w:pPr>
          </w:p>
        </w:tc>
        <w:tc>
          <w:tcPr>
            <w:tcW w:w="881" w:type="dxa"/>
            <w:tcBorders>
              <w:right w:val="single" w:sz="4" w:space="0" w:color="A6A6A6" w:themeColor="background1" w:themeShade="A6"/>
            </w:tcBorders>
            <w:shd w:val="clear" w:color="auto" w:fill="auto"/>
          </w:tcPr>
          <w:p w14:paraId="1A4531ED" w14:textId="77777777" w:rsidR="00F44049" w:rsidRPr="006B03B1" w:rsidRDefault="00F44049" w:rsidP="007D0197">
            <w:pPr>
              <w:pStyle w:val="TableText"/>
              <w:spacing w:before="25" w:after="25"/>
              <w:jc w:val="center"/>
              <w:rPr>
                <w:iCs/>
              </w:rP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EE" w14:textId="77777777" w:rsidR="00F44049" w:rsidRPr="006B03B1" w:rsidRDefault="00F44049" w:rsidP="007D0197">
            <w:pPr>
              <w:pStyle w:val="TableText"/>
              <w:spacing w:before="25" w:after="25"/>
              <w:jc w:val="center"/>
              <w:rPr>
                <w:iCs/>
              </w:rP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EF" w14:textId="77777777" w:rsidR="00F44049" w:rsidRPr="006B03B1" w:rsidRDefault="00F44049" w:rsidP="007D0197">
            <w:pPr>
              <w:pStyle w:val="TableText"/>
              <w:spacing w:before="25" w:after="25"/>
              <w:jc w:val="center"/>
              <w:rPr>
                <w:iCs/>
              </w:rPr>
            </w:pPr>
          </w:p>
        </w:tc>
        <w:tc>
          <w:tcPr>
            <w:tcW w:w="1685" w:type="dxa"/>
            <w:tcBorders>
              <w:left w:val="single" w:sz="4" w:space="0" w:color="A6A6A6" w:themeColor="background1" w:themeShade="A6"/>
            </w:tcBorders>
            <w:shd w:val="clear" w:color="auto" w:fill="auto"/>
          </w:tcPr>
          <w:p w14:paraId="1A4531F0" w14:textId="77777777" w:rsidR="00F44049" w:rsidRPr="006B03B1" w:rsidRDefault="00F44049" w:rsidP="007D0197">
            <w:pPr>
              <w:pStyle w:val="TableText"/>
              <w:spacing w:before="25" w:after="25"/>
              <w:jc w:val="center"/>
              <w:rPr>
                <w:iCs/>
              </w:rPr>
            </w:pPr>
          </w:p>
        </w:tc>
      </w:tr>
      <w:tr w:rsidR="007D0197" w14:paraId="1A453200" w14:textId="77777777" w:rsidTr="007D0197">
        <w:trPr>
          <w:cantSplit/>
        </w:trPr>
        <w:tc>
          <w:tcPr>
            <w:tcW w:w="2267" w:type="dxa"/>
            <w:tcBorders>
              <w:right w:val="single" w:sz="4" w:space="0" w:color="A6A6A6" w:themeColor="background1" w:themeShade="A6"/>
            </w:tcBorders>
            <w:shd w:val="clear" w:color="auto" w:fill="auto"/>
          </w:tcPr>
          <w:p w14:paraId="1A4531F2" w14:textId="77777777" w:rsidR="00F44049" w:rsidRDefault="00F44049" w:rsidP="007D0197">
            <w:pPr>
              <w:pStyle w:val="TableText"/>
              <w:spacing w:before="25" w:after="25"/>
            </w:pPr>
            <w:r>
              <w:t>Chlorine</w:t>
            </w:r>
          </w:p>
        </w:tc>
        <w:tc>
          <w:tcPr>
            <w:tcW w:w="707" w:type="dxa"/>
            <w:tcBorders>
              <w:left w:val="single" w:sz="4" w:space="0" w:color="A6A6A6" w:themeColor="background1" w:themeShade="A6"/>
            </w:tcBorders>
            <w:shd w:val="clear" w:color="auto" w:fill="auto"/>
          </w:tcPr>
          <w:p w14:paraId="1A4531F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F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F5"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1F6"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1F7"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1F8"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1F9"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1FA"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1FB"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1FC"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1FD"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1FE"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1FF" w14:textId="77777777" w:rsidR="00F44049" w:rsidRDefault="00F44049" w:rsidP="007D0197">
            <w:pPr>
              <w:pStyle w:val="TableText"/>
              <w:spacing w:before="25" w:after="25"/>
              <w:jc w:val="center"/>
            </w:pPr>
          </w:p>
        </w:tc>
      </w:tr>
      <w:tr w:rsidR="007D0197" w14:paraId="1A45320F" w14:textId="77777777" w:rsidTr="007D0197">
        <w:trPr>
          <w:cantSplit/>
        </w:trPr>
        <w:tc>
          <w:tcPr>
            <w:tcW w:w="2267" w:type="dxa"/>
            <w:tcBorders>
              <w:right w:val="single" w:sz="4" w:space="0" w:color="A6A6A6" w:themeColor="background1" w:themeShade="A6"/>
            </w:tcBorders>
            <w:shd w:val="clear" w:color="auto" w:fill="auto"/>
          </w:tcPr>
          <w:p w14:paraId="1A453201" w14:textId="77777777" w:rsidR="00F44049" w:rsidRDefault="00F44049" w:rsidP="007D0197">
            <w:pPr>
              <w:pStyle w:val="TableText"/>
              <w:spacing w:before="25" w:after="25"/>
            </w:pPr>
            <w:r>
              <w:t>Chloramine</w:t>
            </w:r>
          </w:p>
        </w:tc>
        <w:tc>
          <w:tcPr>
            <w:tcW w:w="707" w:type="dxa"/>
            <w:tcBorders>
              <w:left w:val="single" w:sz="4" w:space="0" w:color="A6A6A6" w:themeColor="background1" w:themeShade="A6"/>
            </w:tcBorders>
            <w:shd w:val="clear" w:color="auto" w:fill="auto"/>
          </w:tcPr>
          <w:p w14:paraId="1A453202"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03"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04"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205"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206"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07"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08"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209"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20A"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20B"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20C"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20D"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20E" w14:textId="77777777" w:rsidR="00F44049" w:rsidRDefault="00F44049" w:rsidP="007D0197">
            <w:pPr>
              <w:pStyle w:val="TableText"/>
              <w:spacing w:before="25" w:after="25"/>
              <w:jc w:val="center"/>
            </w:pPr>
          </w:p>
        </w:tc>
      </w:tr>
      <w:tr w:rsidR="007D0197" w14:paraId="1A45321E" w14:textId="77777777" w:rsidTr="007D0197">
        <w:trPr>
          <w:cantSplit/>
        </w:trPr>
        <w:tc>
          <w:tcPr>
            <w:tcW w:w="2267" w:type="dxa"/>
            <w:tcBorders>
              <w:right w:val="single" w:sz="4" w:space="0" w:color="A6A6A6" w:themeColor="background1" w:themeShade="A6"/>
            </w:tcBorders>
            <w:shd w:val="clear" w:color="auto" w:fill="auto"/>
          </w:tcPr>
          <w:p w14:paraId="1A453210" w14:textId="77777777" w:rsidR="00F44049" w:rsidRDefault="00F44049" w:rsidP="007D0197">
            <w:pPr>
              <w:pStyle w:val="TableText"/>
              <w:spacing w:before="25" w:after="25"/>
            </w:pPr>
            <w:r>
              <w:t>2-chlorophenol</w:t>
            </w:r>
          </w:p>
        </w:tc>
        <w:tc>
          <w:tcPr>
            <w:tcW w:w="707" w:type="dxa"/>
            <w:tcBorders>
              <w:left w:val="single" w:sz="4" w:space="0" w:color="A6A6A6" w:themeColor="background1" w:themeShade="A6"/>
            </w:tcBorders>
            <w:shd w:val="clear" w:color="auto" w:fill="auto"/>
          </w:tcPr>
          <w:p w14:paraId="1A45321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1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13"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214"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215"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16"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17"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218"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219"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21A"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21B"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21C"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21D" w14:textId="77777777" w:rsidR="00F44049" w:rsidRDefault="00F44049" w:rsidP="007D0197">
            <w:pPr>
              <w:pStyle w:val="TableText"/>
              <w:spacing w:before="25" w:after="25"/>
              <w:jc w:val="center"/>
            </w:pPr>
          </w:p>
        </w:tc>
      </w:tr>
      <w:tr w:rsidR="007D0197" w14:paraId="1A45322D" w14:textId="77777777" w:rsidTr="007D0197">
        <w:trPr>
          <w:cantSplit/>
        </w:trPr>
        <w:tc>
          <w:tcPr>
            <w:tcW w:w="2267" w:type="dxa"/>
            <w:tcBorders>
              <w:right w:val="single" w:sz="4" w:space="0" w:color="A6A6A6" w:themeColor="background1" w:themeShade="A6"/>
            </w:tcBorders>
            <w:shd w:val="clear" w:color="auto" w:fill="auto"/>
          </w:tcPr>
          <w:p w14:paraId="1A45321F" w14:textId="77777777" w:rsidR="00F44049" w:rsidRDefault="00F44049" w:rsidP="007D0197">
            <w:pPr>
              <w:pStyle w:val="TableText"/>
              <w:spacing w:before="25" w:after="25"/>
            </w:pPr>
            <w:r>
              <w:t>2,4-dichlorophenol</w:t>
            </w:r>
          </w:p>
        </w:tc>
        <w:tc>
          <w:tcPr>
            <w:tcW w:w="707" w:type="dxa"/>
            <w:tcBorders>
              <w:left w:val="single" w:sz="4" w:space="0" w:color="A6A6A6" w:themeColor="background1" w:themeShade="A6"/>
            </w:tcBorders>
            <w:shd w:val="clear" w:color="auto" w:fill="auto"/>
          </w:tcPr>
          <w:p w14:paraId="1A453220"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21"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22"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223"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224"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25"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26"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227"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228"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229"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22A"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22B"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22C" w14:textId="77777777" w:rsidR="00F44049" w:rsidRDefault="00F44049" w:rsidP="007D0197">
            <w:pPr>
              <w:pStyle w:val="TableText"/>
              <w:spacing w:before="25" w:after="25"/>
              <w:jc w:val="center"/>
            </w:pPr>
          </w:p>
        </w:tc>
      </w:tr>
      <w:tr w:rsidR="007D0197" w14:paraId="1A45323C" w14:textId="77777777" w:rsidTr="007D0197">
        <w:trPr>
          <w:cantSplit/>
        </w:trPr>
        <w:tc>
          <w:tcPr>
            <w:tcW w:w="2267" w:type="dxa"/>
            <w:tcBorders>
              <w:right w:val="single" w:sz="4" w:space="0" w:color="A6A6A6" w:themeColor="background1" w:themeShade="A6"/>
            </w:tcBorders>
            <w:shd w:val="clear" w:color="auto" w:fill="auto"/>
          </w:tcPr>
          <w:p w14:paraId="1A45322E" w14:textId="77777777" w:rsidR="00F44049" w:rsidRDefault="00F44049" w:rsidP="007D0197">
            <w:pPr>
              <w:pStyle w:val="TableText"/>
              <w:spacing w:before="25" w:after="25"/>
            </w:pPr>
            <w:r>
              <w:t>2,4,6-trichlorophenol</w:t>
            </w:r>
          </w:p>
        </w:tc>
        <w:tc>
          <w:tcPr>
            <w:tcW w:w="707" w:type="dxa"/>
            <w:tcBorders>
              <w:left w:val="single" w:sz="4" w:space="0" w:color="A6A6A6" w:themeColor="background1" w:themeShade="A6"/>
            </w:tcBorders>
            <w:shd w:val="clear" w:color="auto" w:fill="auto"/>
          </w:tcPr>
          <w:p w14:paraId="1A45322F"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30"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31"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232"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233"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34"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35"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236"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237" w14:textId="77777777" w:rsidR="00F44049" w:rsidRDefault="00F44049" w:rsidP="007D0197">
            <w:pPr>
              <w:pStyle w:val="TableText"/>
              <w:spacing w:before="25" w:after="25"/>
              <w:jc w:val="center"/>
            </w:pPr>
          </w:p>
        </w:tc>
        <w:tc>
          <w:tcPr>
            <w:tcW w:w="881" w:type="dxa"/>
            <w:tcBorders>
              <w:right w:val="single" w:sz="4" w:space="0" w:color="A6A6A6" w:themeColor="background1" w:themeShade="A6"/>
            </w:tcBorders>
            <w:shd w:val="clear" w:color="auto" w:fill="auto"/>
          </w:tcPr>
          <w:p w14:paraId="1A453238"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239"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23A"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23B" w14:textId="77777777" w:rsidR="00F44049" w:rsidRDefault="00F44049" w:rsidP="007D0197">
            <w:pPr>
              <w:pStyle w:val="TableText"/>
              <w:spacing w:before="25" w:after="25"/>
              <w:jc w:val="center"/>
            </w:pPr>
          </w:p>
        </w:tc>
      </w:tr>
      <w:tr w:rsidR="007D0197" w14:paraId="1A45324B" w14:textId="77777777" w:rsidTr="007D0197">
        <w:trPr>
          <w:cantSplit/>
        </w:trPr>
        <w:tc>
          <w:tcPr>
            <w:tcW w:w="2267" w:type="dxa"/>
            <w:tcBorders>
              <w:right w:val="single" w:sz="4" w:space="0" w:color="A6A6A6" w:themeColor="background1" w:themeShade="A6"/>
            </w:tcBorders>
            <w:shd w:val="clear" w:color="auto" w:fill="auto"/>
          </w:tcPr>
          <w:p w14:paraId="1A45323D" w14:textId="77777777" w:rsidR="00F44049" w:rsidRDefault="00F44049" w:rsidP="007D0197">
            <w:pPr>
              <w:pStyle w:val="TableText"/>
              <w:keepNext/>
              <w:spacing w:before="25" w:after="25"/>
              <w:rPr>
                <w:i/>
                <w:iCs/>
              </w:rPr>
            </w:pPr>
            <w:r>
              <w:rPr>
                <w:i/>
                <w:iCs/>
              </w:rPr>
              <w:t>Chemicals not of health significance</w:t>
            </w:r>
          </w:p>
        </w:tc>
        <w:tc>
          <w:tcPr>
            <w:tcW w:w="707" w:type="dxa"/>
            <w:tcBorders>
              <w:left w:val="single" w:sz="4" w:space="0" w:color="A6A6A6" w:themeColor="background1" w:themeShade="A6"/>
            </w:tcBorders>
            <w:shd w:val="clear" w:color="auto" w:fill="auto"/>
          </w:tcPr>
          <w:p w14:paraId="1A45323E" w14:textId="77777777" w:rsidR="00F44049" w:rsidRPr="006B03B1" w:rsidRDefault="00F44049" w:rsidP="007D0197">
            <w:pPr>
              <w:pStyle w:val="TableText"/>
              <w:keepNext/>
              <w:spacing w:before="25" w:after="25"/>
              <w:jc w:val="center"/>
              <w:rPr>
                <w:iCs/>
              </w:rPr>
            </w:pPr>
          </w:p>
        </w:tc>
        <w:tc>
          <w:tcPr>
            <w:tcW w:w="710" w:type="dxa"/>
            <w:tcBorders>
              <w:right w:val="single" w:sz="4" w:space="0" w:color="A6A6A6" w:themeColor="background1" w:themeShade="A6"/>
            </w:tcBorders>
            <w:shd w:val="clear" w:color="auto" w:fill="auto"/>
          </w:tcPr>
          <w:p w14:paraId="1A45323F" w14:textId="77777777" w:rsidR="00F44049" w:rsidRPr="006B03B1" w:rsidRDefault="00F44049" w:rsidP="007D0197">
            <w:pPr>
              <w:pStyle w:val="TableText"/>
              <w:keepNext/>
              <w:spacing w:before="25" w:after="25"/>
              <w:jc w:val="center"/>
              <w:rPr>
                <w:iCs/>
              </w:rPr>
            </w:pPr>
          </w:p>
        </w:tc>
        <w:tc>
          <w:tcPr>
            <w:tcW w:w="709" w:type="dxa"/>
            <w:tcBorders>
              <w:left w:val="single" w:sz="4" w:space="0" w:color="A6A6A6" w:themeColor="background1" w:themeShade="A6"/>
            </w:tcBorders>
            <w:shd w:val="clear" w:color="auto" w:fill="auto"/>
          </w:tcPr>
          <w:p w14:paraId="1A453240" w14:textId="77777777" w:rsidR="00F44049" w:rsidRPr="006B03B1" w:rsidRDefault="00F44049" w:rsidP="007D0197">
            <w:pPr>
              <w:pStyle w:val="TableText"/>
              <w:keepNext/>
              <w:spacing w:before="25" w:after="25"/>
              <w:jc w:val="center"/>
              <w:rPr>
                <w:iCs/>
              </w:rPr>
            </w:pPr>
          </w:p>
        </w:tc>
        <w:tc>
          <w:tcPr>
            <w:tcW w:w="709" w:type="dxa"/>
            <w:tcBorders>
              <w:right w:val="single" w:sz="4" w:space="0" w:color="A6A6A6" w:themeColor="background1" w:themeShade="A6"/>
            </w:tcBorders>
            <w:shd w:val="clear" w:color="auto" w:fill="auto"/>
          </w:tcPr>
          <w:p w14:paraId="1A453241" w14:textId="77777777" w:rsidR="00F44049" w:rsidRPr="006B03B1" w:rsidRDefault="00F44049" w:rsidP="007D0197">
            <w:pPr>
              <w:pStyle w:val="TableText"/>
              <w:keepNext/>
              <w:spacing w:before="25" w:after="25"/>
              <w:jc w:val="center"/>
              <w:rPr>
                <w:iCs/>
              </w:rPr>
            </w:pPr>
          </w:p>
        </w:tc>
        <w:tc>
          <w:tcPr>
            <w:tcW w:w="708" w:type="dxa"/>
            <w:tcBorders>
              <w:left w:val="single" w:sz="4" w:space="0" w:color="A6A6A6" w:themeColor="background1" w:themeShade="A6"/>
            </w:tcBorders>
            <w:shd w:val="clear" w:color="auto" w:fill="auto"/>
          </w:tcPr>
          <w:p w14:paraId="1A453242" w14:textId="77777777" w:rsidR="00F44049" w:rsidRPr="006B03B1" w:rsidRDefault="00F44049" w:rsidP="007D0197">
            <w:pPr>
              <w:pStyle w:val="TableText"/>
              <w:keepNext/>
              <w:spacing w:before="25" w:after="25"/>
              <w:jc w:val="center"/>
              <w:rPr>
                <w:iCs/>
              </w:rPr>
            </w:pPr>
          </w:p>
        </w:tc>
        <w:tc>
          <w:tcPr>
            <w:tcW w:w="710" w:type="dxa"/>
            <w:tcBorders>
              <w:right w:val="single" w:sz="4" w:space="0" w:color="A6A6A6" w:themeColor="background1" w:themeShade="A6"/>
            </w:tcBorders>
            <w:shd w:val="clear" w:color="auto" w:fill="auto"/>
          </w:tcPr>
          <w:p w14:paraId="1A453243" w14:textId="77777777" w:rsidR="00F44049" w:rsidRPr="006B03B1" w:rsidRDefault="00F44049" w:rsidP="007D0197">
            <w:pPr>
              <w:pStyle w:val="TableText"/>
              <w:keepNext/>
              <w:spacing w:before="25" w:after="25"/>
              <w:jc w:val="center"/>
              <w:rPr>
                <w:iCs/>
              </w:rPr>
            </w:pPr>
          </w:p>
        </w:tc>
        <w:tc>
          <w:tcPr>
            <w:tcW w:w="709" w:type="dxa"/>
            <w:tcBorders>
              <w:left w:val="single" w:sz="4" w:space="0" w:color="A6A6A6" w:themeColor="background1" w:themeShade="A6"/>
            </w:tcBorders>
            <w:shd w:val="clear" w:color="auto" w:fill="auto"/>
          </w:tcPr>
          <w:p w14:paraId="1A453244" w14:textId="77777777" w:rsidR="00F44049" w:rsidRPr="006B03B1" w:rsidRDefault="00F44049" w:rsidP="007D0197">
            <w:pPr>
              <w:pStyle w:val="TableText"/>
              <w:keepNext/>
              <w:spacing w:before="25" w:after="25"/>
              <w:jc w:val="center"/>
              <w:rPr>
                <w:iCs/>
              </w:rPr>
            </w:pPr>
          </w:p>
        </w:tc>
        <w:tc>
          <w:tcPr>
            <w:tcW w:w="709" w:type="dxa"/>
            <w:tcBorders>
              <w:right w:val="single" w:sz="4" w:space="0" w:color="A6A6A6" w:themeColor="background1" w:themeShade="A6"/>
            </w:tcBorders>
            <w:shd w:val="clear" w:color="auto" w:fill="auto"/>
          </w:tcPr>
          <w:p w14:paraId="1A453245" w14:textId="77777777" w:rsidR="00F44049" w:rsidRPr="006B03B1" w:rsidRDefault="00F44049" w:rsidP="007D0197">
            <w:pPr>
              <w:pStyle w:val="TableText"/>
              <w:keepNext/>
              <w:spacing w:before="25" w:after="25"/>
              <w:jc w:val="center"/>
              <w:rPr>
                <w:iCs/>
              </w:rPr>
            </w:pPr>
          </w:p>
        </w:tc>
        <w:tc>
          <w:tcPr>
            <w:tcW w:w="728" w:type="dxa"/>
            <w:tcBorders>
              <w:left w:val="single" w:sz="4" w:space="0" w:color="A6A6A6" w:themeColor="background1" w:themeShade="A6"/>
            </w:tcBorders>
            <w:shd w:val="clear" w:color="auto" w:fill="auto"/>
          </w:tcPr>
          <w:p w14:paraId="1A453246" w14:textId="77777777" w:rsidR="00F44049" w:rsidRPr="006B03B1" w:rsidRDefault="00F44049" w:rsidP="007D0197">
            <w:pPr>
              <w:pStyle w:val="TableText"/>
              <w:keepNext/>
              <w:spacing w:before="25" w:after="25"/>
              <w:jc w:val="center"/>
              <w:rPr>
                <w:iCs/>
              </w:rPr>
            </w:pPr>
          </w:p>
        </w:tc>
        <w:tc>
          <w:tcPr>
            <w:tcW w:w="881" w:type="dxa"/>
            <w:tcBorders>
              <w:right w:val="single" w:sz="4" w:space="0" w:color="A6A6A6" w:themeColor="background1" w:themeShade="A6"/>
            </w:tcBorders>
            <w:shd w:val="clear" w:color="auto" w:fill="auto"/>
          </w:tcPr>
          <w:p w14:paraId="1A453247" w14:textId="77777777" w:rsidR="00F44049" w:rsidRPr="006B03B1" w:rsidRDefault="00F44049" w:rsidP="007D0197">
            <w:pPr>
              <w:pStyle w:val="TableText"/>
              <w:keepNext/>
              <w:spacing w:before="25" w:after="25"/>
              <w:jc w:val="center"/>
              <w:rPr>
                <w:iCs/>
              </w:rP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248" w14:textId="77777777" w:rsidR="00F44049" w:rsidRPr="006B03B1" w:rsidRDefault="00F44049" w:rsidP="007D0197">
            <w:pPr>
              <w:pStyle w:val="TableText"/>
              <w:keepNext/>
              <w:spacing w:before="25" w:after="25"/>
              <w:jc w:val="center"/>
              <w:rPr>
                <w:iCs/>
              </w:rP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249" w14:textId="77777777" w:rsidR="00F44049" w:rsidRPr="006B03B1" w:rsidRDefault="00F44049" w:rsidP="007D0197">
            <w:pPr>
              <w:pStyle w:val="TableText"/>
              <w:keepNext/>
              <w:spacing w:before="25" w:after="25"/>
              <w:jc w:val="center"/>
              <w:rPr>
                <w:iCs/>
              </w:rPr>
            </w:pPr>
          </w:p>
        </w:tc>
        <w:tc>
          <w:tcPr>
            <w:tcW w:w="1685" w:type="dxa"/>
            <w:tcBorders>
              <w:left w:val="single" w:sz="4" w:space="0" w:color="A6A6A6" w:themeColor="background1" w:themeShade="A6"/>
            </w:tcBorders>
            <w:shd w:val="clear" w:color="auto" w:fill="auto"/>
          </w:tcPr>
          <w:p w14:paraId="1A45324A" w14:textId="77777777" w:rsidR="00F44049" w:rsidRPr="006B03B1" w:rsidRDefault="00F44049" w:rsidP="007D0197">
            <w:pPr>
              <w:pStyle w:val="TableText"/>
              <w:keepNext/>
              <w:spacing w:before="25" w:after="25"/>
              <w:jc w:val="center"/>
              <w:rPr>
                <w:iCs/>
              </w:rPr>
            </w:pPr>
          </w:p>
        </w:tc>
      </w:tr>
      <w:tr w:rsidR="007D0197" w14:paraId="1A45325A" w14:textId="77777777" w:rsidTr="007D0197">
        <w:trPr>
          <w:cantSplit/>
        </w:trPr>
        <w:tc>
          <w:tcPr>
            <w:tcW w:w="2267" w:type="dxa"/>
            <w:tcBorders>
              <w:right w:val="single" w:sz="4" w:space="0" w:color="A6A6A6" w:themeColor="background1" w:themeShade="A6"/>
            </w:tcBorders>
            <w:shd w:val="clear" w:color="auto" w:fill="auto"/>
          </w:tcPr>
          <w:p w14:paraId="1A45324C" w14:textId="77777777" w:rsidR="00F44049" w:rsidRDefault="00F44049" w:rsidP="007D0197">
            <w:pPr>
              <w:pStyle w:val="TableText"/>
              <w:spacing w:before="25" w:after="25"/>
            </w:pPr>
            <w:r>
              <w:t>Asbestos</w:t>
            </w:r>
          </w:p>
        </w:tc>
        <w:tc>
          <w:tcPr>
            <w:tcW w:w="707" w:type="dxa"/>
            <w:tcBorders>
              <w:left w:val="single" w:sz="4" w:space="0" w:color="A6A6A6" w:themeColor="background1" w:themeShade="A6"/>
            </w:tcBorders>
            <w:shd w:val="clear" w:color="auto" w:fill="auto"/>
          </w:tcPr>
          <w:p w14:paraId="1A45324D"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4E"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4F" w14:textId="77777777" w:rsidR="00F44049" w:rsidRDefault="00F44049" w:rsidP="007D0197">
            <w:pPr>
              <w:pStyle w:val="TableText"/>
              <w:spacing w:before="25" w:after="25"/>
              <w:jc w:val="center"/>
            </w:pPr>
          </w:p>
        </w:tc>
        <w:tc>
          <w:tcPr>
            <w:tcW w:w="709" w:type="dxa"/>
            <w:tcBorders>
              <w:right w:val="single" w:sz="4" w:space="0" w:color="A6A6A6" w:themeColor="background1" w:themeShade="A6"/>
            </w:tcBorders>
            <w:shd w:val="clear" w:color="auto" w:fill="auto"/>
          </w:tcPr>
          <w:p w14:paraId="1A453250" w14:textId="77777777" w:rsidR="00F44049" w:rsidRDefault="00F44049" w:rsidP="007D0197">
            <w:pPr>
              <w:pStyle w:val="TableText"/>
              <w:spacing w:before="25" w:after="25"/>
              <w:jc w:val="center"/>
            </w:pPr>
          </w:p>
        </w:tc>
        <w:tc>
          <w:tcPr>
            <w:tcW w:w="708" w:type="dxa"/>
            <w:tcBorders>
              <w:left w:val="single" w:sz="4" w:space="0" w:color="A6A6A6" w:themeColor="background1" w:themeShade="A6"/>
            </w:tcBorders>
            <w:shd w:val="clear" w:color="auto" w:fill="auto"/>
          </w:tcPr>
          <w:p w14:paraId="1A453251" w14:textId="77777777" w:rsidR="00F44049" w:rsidRDefault="00F44049" w:rsidP="007D0197">
            <w:pPr>
              <w:pStyle w:val="TableText"/>
              <w:spacing w:before="25" w:after="25"/>
              <w:jc w:val="center"/>
            </w:pPr>
          </w:p>
        </w:tc>
        <w:tc>
          <w:tcPr>
            <w:tcW w:w="710" w:type="dxa"/>
            <w:tcBorders>
              <w:right w:val="single" w:sz="4" w:space="0" w:color="A6A6A6" w:themeColor="background1" w:themeShade="A6"/>
            </w:tcBorders>
            <w:shd w:val="clear" w:color="auto" w:fill="auto"/>
          </w:tcPr>
          <w:p w14:paraId="1A453252" w14:textId="77777777" w:rsidR="00F44049" w:rsidRDefault="00F44049" w:rsidP="007D0197">
            <w:pPr>
              <w:pStyle w:val="TableText"/>
              <w:spacing w:before="25" w:after="25"/>
              <w:jc w:val="center"/>
            </w:pPr>
          </w:p>
        </w:tc>
        <w:tc>
          <w:tcPr>
            <w:tcW w:w="709" w:type="dxa"/>
            <w:tcBorders>
              <w:left w:val="single" w:sz="4" w:space="0" w:color="A6A6A6" w:themeColor="background1" w:themeShade="A6"/>
            </w:tcBorders>
            <w:shd w:val="clear" w:color="auto" w:fill="auto"/>
          </w:tcPr>
          <w:p w14:paraId="1A453253" w14:textId="77777777" w:rsidR="00F44049" w:rsidRDefault="00F44049" w:rsidP="007D0197">
            <w:pPr>
              <w:pStyle w:val="TableText"/>
              <w:spacing w:before="25" w:after="25"/>
              <w:jc w:val="center"/>
            </w:pPr>
            <w:r>
              <w:rPr>
                <w:rFonts w:ascii="Wingdings" w:hAnsi="Wingdings"/>
              </w:rPr>
              <w:t></w:t>
            </w:r>
          </w:p>
        </w:tc>
        <w:tc>
          <w:tcPr>
            <w:tcW w:w="709" w:type="dxa"/>
            <w:tcBorders>
              <w:right w:val="single" w:sz="4" w:space="0" w:color="A6A6A6" w:themeColor="background1" w:themeShade="A6"/>
            </w:tcBorders>
            <w:shd w:val="clear" w:color="auto" w:fill="auto"/>
          </w:tcPr>
          <w:p w14:paraId="1A453254" w14:textId="77777777" w:rsidR="00F44049" w:rsidRDefault="00F44049" w:rsidP="007D0197">
            <w:pPr>
              <w:pStyle w:val="TableText"/>
              <w:spacing w:before="25" w:after="25"/>
              <w:jc w:val="center"/>
            </w:pPr>
          </w:p>
        </w:tc>
        <w:tc>
          <w:tcPr>
            <w:tcW w:w="728" w:type="dxa"/>
            <w:tcBorders>
              <w:left w:val="single" w:sz="4" w:space="0" w:color="A6A6A6" w:themeColor="background1" w:themeShade="A6"/>
            </w:tcBorders>
            <w:shd w:val="clear" w:color="auto" w:fill="auto"/>
          </w:tcPr>
          <w:p w14:paraId="1A453255" w14:textId="77777777" w:rsidR="00F44049" w:rsidRDefault="00F44049" w:rsidP="007D0197">
            <w:pPr>
              <w:pStyle w:val="TableText"/>
              <w:spacing w:before="25" w:after="25"/>
              <w:jc w:val="center"/>
            </w:pPr>
            <w:r>
              <w:rPr>
                <w:rFonts w:ascii="Wingdings" w:hAnsi="Wingdings"/>
              </w:rPr>
              <w:t></w:t>
            </w:r>
          </w:p>
        </w:tc>
        <w:tc>
          <w:tcPr>
            <w:tcW w:w="881" w:type="dxa"/>
            <w:tcBorders>
              <w:right w:val="single" w:sz="4" w:space="0" w:color="A6A6A6" w:themeColor="background1" w:themeShade="A6"/>
            </w:tcBorders>
            <w:shd w:val="clear" w:color="auto" w:fill="auto"/>
          </w:tcPr>
          <w:p w14:paraId="1A453256" w14:textId="77777777" w:rsidR="00F44049" w:rsidRDefault="00F44049" w:rsidP="007D0197">
            <w:pPr>
              <w:pStyle w:val="TableText"/>
              <w:spacing w:before="25" w:after="25"/>
              <w:jc w:val="center"/>
            </w:pPr>
          </w:p>
        </w:tc>
        <w:tc>
          <w:tcPr>
            <w:tcW w:w="1684" w:type="dxa"/>
            <w:tcBorders>
              <w:left w:val="single" w:sz="4" w:space="0" w:color="A6A6A6" w:themeColor="background1" w:themeShade="A6"/>
              <w:right w:val="single" w:sz="4" w:space="0" w:color="A6A6A6" w:themeColor="background1" w:themeShade="A6"/>
            </w:tcBorders>
            <w:shd w:val="clear" w:color="auto" w:fill="auto"/>
          </w:tcPr>
          <w:p w14:paraId="1A453257" w14:textId="77777777" w:rsidR="00F44049" w:rsidRDefault="00F44049" w:rsidP="007D0197">
            <w:pPr>
              <w:pStyle w:val="TableText"/>
              <w:spacing w:before="25" w:after="25"/>
              <w:jc w:val="center"/>
            </w:pPr>
          </w:p>
        </w:tc>
        <w:tc>
          <w:tcPr>
            <w:tcW w:w="1685" w:type="dxa"/>
            <w:tcBorders>
              <w:left w:val="single" w:sz="4" w:space="0" w:color="A6A6A6" w:themeColor="background1" w:themeShade="A6"/>
              <w:right w:val="single" w:sz="4" w:space="0" w:color="A6A6A6" w:themeColor="background1" w:themeShade="A6"/>
            </w:tcBorders>
            <w:shd w:val="clear" w:color="auto" w:fill="auto"/>
          </w:tcPr>
          <w:p w14:paraId="1A453258" w14:textId="77777777" w:rsidR="00F44049" w:rsidRDefault="00F44049" w:rsidP="007D0197">
            <w:pPr>
              <w:pStyle w:val="TableText"/>
              <w:spacing w:before="25" w:after="25"/>
              <w:jc w:val="center"/>
            </w:pPr>
          </w:p>
        </w:tc>
        <w:tc>
          <w:tcPr>
            <w:tcW w:w="1685" w:type="dxa"/>
            <w:tcBorders>
              <w:left w:val="single" w:sz="4" w:space="0" w:color="A6A6A6" w:themeColor="background1" w:themeShade="A6"/>
            </w:tcBorders>
            <w:shd w:val="clear" w:color="auto" w:fill="auto"/>
          </w:tcPr>
          <w:p w14:paraId="1A453259" w14:textId="77777777" w:rsidR="00F44049" w:rsidRDefault="00F44049" w:rsidP="007D0197">
            <w:pPr>
              <w:pStyle w:val="TableText"/>
              <w:spacing w:before="25" w:after="25"/>
              <w:jc w:val="center"/>
            </w:pPr>
          </w:p>
        </w:tc>
      </w:tr>
    </w:tbl>
    <w:p w14:paraId="1A45325B" w14:textId="77777777" w:rsidR="00F44049" w:rsidRDefault="00F44049" w:rsidP="00315729">
      <w:pPr>
        <w:pStyle w:val="Source"/>
      </w:pPr>
      <w:r>
        <w:t>Source: D</w:t>
      </w:r>
      <w:r w:rsidRPr="009475E6">
        <w:t>erived from WHO 2004b</w:t>
      </w:r>
      <w:r>
        <w:t>.</w:t>
      </w:r>
    </w:p>
    <w:p w14:paraId="1A45325C" w14:textId="77777777" w:rsidR="00F44049" w:rsidRDefault="00F44049" w:rsidP="00315729">
      <w:pPr>
        <w:pStyle w:val="Note"/>
      </w:pPr>
      <w:r>
        <w:t>Upgrade this table following the WHO protocol – see Figure 1 (WHO 2004b).</w:t>
      </w:r>
    </w:p>
    <w:p w14:paraId="1A45325D" w14:textId="77777777" w:rsidR="000C2D2D" w:rsidRPr="000C2D2D" w:rsidRDefault="000C2D2D" w:rsidP="000C2D2D"/>
    <w:p w14:paraId="1A45325E" w14:textId="77777777" w:rsidR="000C2D2D" w:rsidRDefault="000C2D2D" w:rsidP="000C2D2D">
      <w:pPr>
        <w:pStyle w:val="Heading3"/>
        <w:numPr>
          <w:ilvl w:val="0"/>
          <w:numId w:val="0"/>
        </w:numPr>
        <w:sectPr w:rsidR="000C2D2D" w:rsidSect="00315729">
          <w:footerReference w:type="default" r:id="rId23"/>
          <w:pgSz w:w="16834" w:h="11907" w:orient="landscape" w:code="9"/>
          <w:pgMar w:top="1134" w:right="1134" w:bottom="1134" w:left="1134" w:header="284" w:footer="425" w:gutter="0"/>
          <w:cols w:space="720"/>
          <w:docGrid w:linePitch="286"/>
        </w:sectPr>
      </w:pPr>
      <w:bookmarkStart w:id="101" w:name="_Toc364704372"/>
      <w:bookmarkStart w:id="102" w:name="_Toc429487726"/>
    </w:p>
    <w:p w14:paraId="1A45325F" w14:textId="77777777" w:rsidR="00F44049" w:rsidRPr="004740B0" w:rsidRDefault="00F44049" w:rsidP="000C2D2D">
      <w:pPr>
        <w:pStyle w:val="Heading3"/>
        <w:numPr>
          <w:ilvl w:val="0"/>
          <w:numId w:val="0"/>
        </w:numPr>
        <w:spacing w:before="0"/>
      </w:pPr>
      <w:bookmarkStart w:id="103" w:name="_Toc9050309"/>
      <w:r w:rsidRPr="004740B0">
        <w:t>4.4.4</w:t>
      </w:r>
      <w:r w:rsidRPr="004740B0">
        <w:tab/>
      </w:r>
      <w:r>
        <w:t>E</w:t>
      </w:r>
      <w:r w:rsidRPr="004740B0">
        <w:t>ffect of recycling washwater</w:t>
      </w:r>
      <w:bookmarkEnd w:id="101"/>
      <w:bookmarkEnd w:id="102"/>
      <w:bookmarkEnd w:id="103"/>
    </w:p>
    <w:p w14:paraId="1A453260" w14:textId="77777777" w:rsidR="00F44049" w:rsidRPr="004740B0" w:rsidRDefault="00F44049" w:rsidP="00D54E6B">
      <w:r w:rsidRPr="004740B0">
        <w:t xml:space="preserve">The effect of recycling wastewater from the sedimentation process and filter backwash can modify the composition of the source water, especially if the return is not continuous, so care is needed when collecting raw water samples, </w:t>
      </w:r>
      <w:r>
        <w:t xml:space="preserve">ie, </w:t>
      </w:r>
      <w:r w:rsidRPr="004740B0">
        <w:t>the raw water is really source water plus recycle. Sedimentation tank wastes are usually thickened and dewatered, with only the supernatant being returned. These practices can save 1–4 percent of the flow.</w:t>
      </w:r>
    </w:p>
    <w:p w14:paraId="1A453261" w14:textId="77777777" w:rsidR="00F44049" w:rsidRPr="004740B0" w:rsidRDefault="00F44049" w:rsidP="00D54E6B"/>
    <w:p w14:paraId="1A453262" w14:textId="77777777" w:rsidR="00F44049" w:rsidRPr="004740B0" w:rsidRDefault="00F44049" w:rsidP="00D54E6B">
      <w:r w:rsidRPr="004740B0">
        <w:t xml:space="preserve">The recycled water may contain high pathogen densities (the main concern being </w:t>
      </w:r>
      <w:r w:rsidRPr="004740B0">
        <w:rPr>
          <w:iCs/>
        </w:rPr>
        <w:t>pathogenic protozoa</w:t>
      </w:r>
      <w:r w:rsidRPr="004740B0">
        <w:t>) that challenge the filter and result in breakthrough unless certain precautions are taken. The USEPA found of the 12 waterborne cryptosporidiosis outbreaks that have occurred at drinking water systems since 1984, three were linked to contaminated drinking-water from water utilities where recycle practices were identified as a possible cause. This resulted in their Filter Backwash Recycle Rule (USEPA 2002).</w:t>
      </w:r>
    </w:p>
    <w:p w14:paraId="1A453263" w14:textId="77777777" w:rsidR="00F44049" w:rsidRPr="004740B0" w:rsidRDefault="00F44049" w:rsidP="00D54E6B"/>
    <w:p w14:paraId="1A453264" w14:textId="77777777" w:rsidR="00F44049" w:rsidRPr="004740B0" w:rsidRDefault="00F44049" w:rsidP="00D54E6B">
      <w:r w:rsidRPr="004740B0">
        <w:t>Section 5.2.1.3 of the DWSNZ outlines the recycling conditions that need to be followed in order avoid an increase in the protozoal log removal requirement.</w:t>
      </w:r>
    </w:p>
    <w:p w14:paraId="1A453265" w14:textId="77777777" w:rsidR="00F44049" w:rsidRPr="004740B0" w:rsidRDefault="00F44049" w:rsidP="00D54E6B"/>
    <w:p w14:paraId="1A453266" w14:textId="77777777" w:rsidR="00F44049" w:rsidRPr="004740B0" w:rsidRDefault="00F44049" w:rsidP="00D54E6B">
      <w:r w:rsidRPr="004740B0">
        <w:t xml:space="preserve">The UKWIR (2000) developed a water treatment guidance manual that addresses recycling of spent filter backwash water. The UKWIR recognised the risk posed by concentrated suspensions of </w:t>
      </w:r>
      <w:r w:rsidRPr="004740B0">
        <w:rPr>
          <w:i/>
          <w:iCs/>
        </w:rPr>
        <w:t xml:space="preserve">Cryptosporidium </w:t>
      </w:r>
      <w:r w:rsidRPr="004740B0">
        <w:t>oocysts in spent filter backwash. UKWIR developed the following guidelines to prevent passing oocysts into finished water:</w:t>
      </w:r>
    </w:p>
    <w:p w14:paraId="1A453267" w14:textId="77777777" w:rsidR="00F44049" w:rsidRPr="004740B0" w:rsidRDefault="00F44049" w:rsidP="00D54E6B">
      <w:pPr>
        <w:pStyle w:val="Bullet"/>
      </w:pPr>
      <w:r w:rsidRPr="004740B0">
        <w:t>backwash water should be settled to achieve a treatment objective of greater than 90</w:t>
      </w:r>
      <w:r>
        <w:t> percent</w:t>
      </w:r>
      <w:r w:rsidRPr="004740B0">
        <w:t xml:space="preserve"> solids removal before recycling</w:t>
      </w:r>
    </w:p>
    <w:p w14:paraId="1A453268" w14:textId="77777777" w:rsidR="00F44049" w:rsidRPr="004740B0" w:rsidRDefault="00F44049" w:rsidP="00D54E6B">
      <w:pPr>
        <w:pStyle w:val="Bullet"/>
      </w:pPr>
      <w:r w:rsidRPr="004740B0">
        <w:t>recycle flows should be at less than 10</w:t>
      </w:r>
      <w:r>
        <w:t> percent</w:t>
      </w:r>
      <w:r w:rsidRPr="004740B0">
        <w:t xml:space="preserve"> of raw water flow and continuous rather than intermittent</w:t>
      </w:r>
    </w:p>
    <w:p w14:paraId="1A453269" w14:textId="77777777" w:rsidR="00F44049" w:rsidRPr="004740B0" w:rsidRDefault="00F44049" w:rsidP="00D54E6B">
      <w:pPr>
        <w:pStyle w:val="Bullet"/>
      </w:pPr>
      <w:r w:rsidRPr="004740B0">
        <w:t>continuous monitoring of the recycle stream with online turbidimeters should be conducted</w:t>
      </w:r>
    </w:p>
    <w:p w14:paraId="1A45326A" w14:textId="77777777" w:rsidR="00F44049" w:rsidRPr="004740B0" w:rsidRDefault="00F44049" w:rsidP="00D54E6B">
      <w:pPr>
        <w:pStyle w:val="Bullet"/>
      </w:pPr>
      <w:r w:rsidRPr="004740B0">
        <w:t>jar tests should be conducted on plant influent containing both recycle streams and raw water to properly determine coagulant demand</w:t>
      </w:r>
    </w:p>
    <w:p w14:paraId="1A45326B" w14:textId="77777777" w:rsidR="00F44049" w:rsidRPr="004740B0" w:rsidRDefault="00F44049" w:rsidP="00D54E6B">
      <w:pPr>
        <w:pStyle w:val="Bullet"/>
      </w:pPr>
      <w:r w:rsidRPr="004740B0">
        <w:t>polymers should be considered to assist coagulation if high floc shear or poor settling occurs</w:t>
      </w:r>
    </w:p>
    <w:p w14:paraId="1A45326C" w14:textId="77777777" w:rsidR="00F44049" w:rsidRPr="004740B0" w:rsidRDefault="00F44049" w:rsidP="00D54E6B">
      <w:pPr>
        <w:pStyle w:val="Bullet"/>
      </w:pPr>
      <w:r w:rsidRPr="004740B0">
        <w:t>the recycle of liquids from dewatering processes should be minimised, particularly when quality is unsuitable for recycling.</w:t>
      </w:r>
    </w:p>
    <w:p w14:paraId="1A45326D" w14:textId="77777777" w:rsidR="00F44049" w:rsidRPr="004740B0" w:rsidRDefault="00F44049" w:rsidP="00D54E6B"/>
    <w:p w14:paraId="1A45326E" w14:textId="77777777" w:rsidR="00F44049" w:rsidRPr="004740B0" w:rsidRDefault="00F44049" w:rsidP="00D54E6B">
      <w:r w:rsidRPr="004740B0">
        <w:t>Raw waters with a high natural organic matter content may cause recycling problems due to formation of increased levels of disinfection by-products. Trihalomethane formation potential products can increase by over 100-fold between the raw water and recycled water.</w:t>
      </w:r>
    </w:p>
    <w:p w14:paraId="1A45326F" w14:textId="77777777" w:rsidR="00F44049" w:rsidRPr="004740B0" w:rsidRDefault="00F44049" w:rsidP="00D54E6B"/>
    <w:p w14:paraId="1A453270" w14:textId="77777777" w:rsidR="00F44049" w:rsidRPr="004740B0" w:rsidRDefault="00F44049" w:rsidP="00D54E6B">
      <w:r w:rsidRPr="004740B0">
        <w:t>Another potential health concern, particularly if water from sludge treatment systems is returned, is the possibly high level of monomer resulting from the use of polyelectrolyte. Section</w:t>
      </w:r>
      <w:r>
        <w:t> </w:t>
      </w:r>
      <w:r w:rsidRPr="004740B0">
        <w:t>8.2.1.2 of the DWSNZ shows how to address this problem.</w:t>
      </w:r>
    </w:p>
    <w:p w14:paraId="1A453271" w14:textId="77777777" w:rsidR="00F44049" w:rsidRPr="004740B0" w:rsidRDefault="00F44049" w:rsidP="00D54E6B"/>
    <w:p w14:paraId="1A453272" w14:textId="77777777" w:rsidR="00F44049" w:rsidRDefault="00F44049" w:rsidP="00232134">
      <w:r>
        <w:t xml:space="preserve">Risk management issues related to recycling are covered in the MoH Public Health Risk Management Plan Guide PHRMP Ref: P4.4: </w:t>
      </w:r>
      <w:hyperlink r:id="rId24" w:tooltip="Waste-liquorReintroductionV1.doc (doc, 185.50 kB)" w:history="1">
        <w:r>
          <w:t>Pre-treatment Processes – Waste Liquor Reintroduction</w:t>
        </w:r>
      </w:hyperlink>
      <w:r>
        <w:t>.</w:t>
      </w:r>
    </w:p>
    <w:p w14:paraId="1A453273" w14:textId="77777777" w:rsidR="00F44049" w:rsidRPr="004740B0" w:rsidRDefault="00F44049" w:rsidP="00232134"/>
    <w:p w14:paraId="1A453274" w14:textId="77777777" w:rsidR="00F44049" w:rsidRPr="009475E6" w:rsidRDefault="00F44049" w:rsidP="00232134">
      <w:pPr>
        <w:pStyle w:val="Heading2"/>
      </w:pPr>
      <w:bookmarkStart w:id="104" w:name="_Toc349816984"/>
      <w:bookmarkStart w:id="105" w:name="_Toc364704373"/>
      <w:bookmarkStart w:id="106" w:name="_Toc429487727"/>
      <w:bookmarkStart w:id="107" w:name="_Toc485635064"/>
      <w:bookmarkStart w:id="108" w:name="_Toc9050310"/>
      <w:r>
        <w:t>S</w:t>
      </w:r>
      <w:r w:rsidRPr="009475E6">
        <w:t>electing appropriate treatment processes</w:t>
      </w:r>
      <w:bookmarkEnd w:id="104"/>
      <w:bookmarkEnd w:id="105"/>
      <w:bookmarkEnd w:id="106"/>
      <w:bookmarkEnd w:id="107"/>
      <w:bookmarkEnd w:id="108"/>
    </w:p>
    <w:p w14:paraId="1A453275" w14:textId="77777777" w:rsidR="00F44049" w:rsidRPr="004740B0" w:rsidRDefault="00F44049" w:rsidP="00232134">
      <w:pPr>
        <w:pStyle w:val="Heading3"/>
      </w:pPr>
      <w:bookmarkStart w:id="109" w:name="_Toc339262950"/>
      <w:bookmarkStart w:id="110" w:name="_Toc339763144"/>
      <w:bookmarkStart w:id="111" w:name="_Toc349816985"/>
      <w:bookmarkStart w:id="112" w:name="_Toc364704374"/>
      <w:bookmarkStart w:id="113" w:name="_Toc429487728"/>
      <w:bookmarkStart w:id="114" w:name="_Toc9050311"/>
      <w:r w:rsidRPr="004740B0">
        <w:t>I</w:t>
      </w:r>
      <w:r>
        <w:t>ntakes</w:t>
      </w:r>
      <w:bookmarkEnd w:id="109"/>
      <w:bookmarkEnd w:id="110"/>
      <w:bookmarkEnd w:id="111"/>
      <w:bookmarkEnd w:id="112"/>
      <w:bookmarkEnd w:id="113"/>
      <w:bookmarkEnd w:id="114"/>
    </w:p>
    <w:p w14:paraId="1A453276" w14:textId="77777777" w:rsidR="00F44049" w:rsidRPr="004740B0" w:rsidRDefault="00F44049" w:rsidP="00232134">
      <w:r w:rsidRPr="004740B0">
        <w:t>The intake or point of abstraction of a drinking-water supply may be from a bore, spring, infiltration gallery, lake, reservoir, stream, or river. Careful design and maintenance of the abstraction process can prevent significant problems in subsequent treatment processes. Design issues include the adequate testing and development of bores, provision for backflushing infiltration galleries, the use of fine screens to prevent particulate materials entering the process, and the use of presettling processes to keep silts and sands out of pumps and filters and, where required, for avoidance of the use of high turbidity water after storms. The degree of any pretreatment needed will depend on the subsequent treatment processes. Pretreatment processes are discussed in Chapter</w:t>
      </w:r>
      <w:r w:rsidR="00232134">
        <w:t> </w:t>
      </w:r>
      <w:r w:rsidRPr="004740B0">
        <w:t>12.</w:t>
      </w:r>
    </w:p>
    <w:p w14:paraId="1A453277" w14:textId="77777777" w:rsidR="00F44049" w:rsidRPr="004740B0" w:rsidRDefault="00F44049" w:rsidP="00232134"/>
    <w:p w14:paraId="1A453278" w14:textId="77777777" w:rsidR="00F44049" w:rsidRPr="004740B0" w:rsidRDefault="00F44049" w:rsidP="00232134">
      <w:r w:rsidRPr="004740B0">
        <w:t>Design of bore abstraction systems should consider potential yields and how to enhance these; changes in water quality with time; the potential for easy removal of the pump, and possibly the screen, for maintenance and cleaning and inspection of the casing.</w:t>
      </w:r>
    </w:p>
    <w:p w14:paraId="1A453279" w14:textId="77777777" w:rsidR="00F44049" w:rsidRPr="004740B0" w:rsidRDefault="00F44049" w:rsidP="00232134"/>
    <w:p w14:paraId="1A45327A" w14:textId="77777777" w:rsidR="00F44049" w:rsidRPr="004740B0" w:rsidRDefault="00F44049" w:rsidP="00232134">
      <w:r w:rsidRPr="004740B0">
        <w:t>Specifications for well</w:t>
      </w:r>
      <w:r>
        <w:t xml:space="preserve"> </w:t>
      </w:r>
      <w:r w:rsidRPr="004740B0">
        <w:t>drilling work should ensure that rigs and equipment are thoroughly steam cleaned between jobs to minimise the potential for transfer of iron and manganese fixing bacteria between different locations. If infestations of these bacteria occur, regular treatment of the bore with acid and chlorine washes may control the problem. Specifications should also include the logging of the drillings, and the supply of the bore</w:t>
      </w:r>
      <w:r>
        <w:t xml:space="preserve"> </w:t>
      </w:r>
      <w:r w:rsidRPr="004740B0">
        <w:t xml:space="preserve">logs to the water supplier. See Chapter 3: Source Waters, </w:t>
      </w:r>
      <w:r>
        <w:t>s</w:t>
      </w:r>
      <w:r w:rsidRPr="004740B0">
        <w:t>ection</w:t>
      </w:r>
      <w:r w:rsidR="00232134">
        <w:t> </w:t>
      </w:r>
      <w:r w:rsidRPr="004740B0">
        <w:t>3.2 Groundwater for further information.</w:t>
      </w:r>
    </w:p>
    <w:p w14:paraId="1A45327B" w14:textId="77777777" w:rsidR="00F44049" w:rsidRPr="004740B0" w:rsidRDefault="00F44049" w:rsidP="00232134"/>
    <w:p w14:paraId="1A45327C" w14:textId="77777777" w:rsidR="00F44049" w:rsidRPr="004740B0" w:rsidRDefault="00F44049" w:rsidP="00232134">
      <w:r w:rsidRPr="004740B0">
        <w:t>River intakes must be sited so that they:</w:t>
      </w:r>
    </w:p>
    <w:p w14:paraId="1A45327D" w14:textId="77777777" w:rsidR="00F44049" w:rsidRPr="004740B0" w:rsidRDefault="00F44049" w:rsidP="00232134">
      <w:pPr>
        <w:pStyle w:val="Bullet"/>
      </w:pPr>
      <w:r w:rsidRPr="004740B0">
        <w:t>are above the minimum water level (a weir may need to be constructed on small rivers)</w:t>
      </w:r>
    </w:p>
    <w:p w14:paraId="1A45327E" w14:textId="77777777" w:rsidR="00F44049" w:rsidRPr="004740B0" w:rsidRDefault="00F44049" w:rsidP="00232134">
      <w:pPr>
        <w:pStyle w:val="Bullet"/>
      </w:pPr>
      <w:r w:rsidRPr="004740B0">
        <w:t>do not accumulate debris</w:t>
      </w:r>
    </w:p>
    <w:p w14:paraId="1A45327F" w14:textId="77777777" w:rsidR="00F44049" w:rsidRPr="004740B0" w:rsidRDefault="00F44049" w:rsidP="00232134">
      <w:pPr>
        <w:pStyle w:val="Bullet"/>
      </w:pPr>
      <w:r w:rsidRPr="004740B0">
        <w:t>do not block with gravel</w:t>
      </w:r>
    </w:p>
    <w:p w14:paraId="1A453280" w14:textId="77777777" w:rsidR="00F44049" w:rsidRPr="004740B0" w:rsidRDefault="00F44049" w:rsidP="00232134">
      <w:pPr>
        <w:pStyle w:val="Bullet"/>
      </w:pPr>
      <w:r w:rsidRPr="004740B0">
        <w:t>are not on fish migratory paths</w:t>
      </w:r>
    </w:p>
    <w:p w14:paraId="1A453281" w14:textId="77777777" w:rsidR="00F44049" w:rsidRPr="004740B0" w:rsidRDefault="00F44049" w:rsidP="00232134">
      <w:pPr>
        <w:pStyle w:val="Bullet"/>
      </w:pPr>
      <w:r w:rsidRPr="004740B0">
        <w:t>are preferably upstream of or on the opposite bank from discharges</w:t>
      </w:r>
      <w:r>
        <w:t>, spills</w:t>
      </w:r>
      <w:r w:rsidRPr="004740B0">
        <w:t xml:space="preserve"> or dirty tributaries</w:t>
      </w:r>
    </w:p>
    <w:p w14:paraId="1A453282" w14:textId="77777777" w:rsidR="00F44049" w:rsidRPr="004740B0" w:rsidRDefault="00F44049" w:rsidP="00232134">
      <w:pPr>
        <w:pStyle w:val="Bullet"/>
      </w:pPr>
      <w:r w:rsidRPr="004740B0">
        <w:t>and if that is not possible, they are far enough downstream for the discharge to be fully mixed.</w:t>
      </w:r>
    </w:p>
    <w:p w14:paraId="1A453283" w14:textId="77777777" w:rsidR="00F44049" w:rsidRPr="004740B0" w:rsidRDefault="00F44049" w:rsidP="00232134"/>
    <w:p w14:paraId="1A453284" w14:textId="77777777" w:rsidR="00F44049" w:rsidRPr="004740B0" w:rsidRDefault="00F44049" w:rsidP="00232134">
      <w:r w:rsidRPr="004740B0">
        <w:t>There must be adequate redundancy of intake pumps to guard against the event of breakdowns, and must be sited above maximum flood level. Failure to supply water to the plant inlet can have serious repercussions on the treatment plant and is crucial to the whole supply system.</w:t>
      </w:r>
    </w:p>
    <w:p w14:paraId="1A453285" w14:textId="77777777" w:rsidR="00F44049" w:rsidRPr="004740B0" w:rsidRDefault="00F44049" w:rsidP="00232134"/>
    <w:p w14:paraId="1A453286" w14:textId="77777777" w:rsidR="00F44049" w:rsidRPr="004740B0" w:rsidRDefault="00F44049" w:rsidP="00232134">
      <w:r w:rsidRPr="004740B0">
        <w:t>Valve selection for reservoirs is important. The top valve must be high enough to draw the required flow of upper (epilimnion) water while the water level is nearly full. A lower valve is needed so oxygenated water can still be abstracted during dry or high use periods; this means high dams may require several valves. If there is an insufficient number of valves, anaerobic water may have to be abstracted when the water level is too low for the top valve to operate. Anaerobic water can contain very high concentrations of iron and manganese. Anaerobic water can also have elevated ammonia and sulphide levels, which may challenge the chlorination equipment.</w:t>
      </w:r>
    </w:p>
    <w:p w14:paraId="1A453287" w14:textId="77777777" w:rsidR="00F44049" w:rsidRPr="004740B0" w:rsidRDefault="00F44049" w:rsidP="00232134"/>
    <w:p w14:paraId="1A453288" w14:textId="77777777" w:rsidR="00F44049" w:rsidRDefault="00F44049" w:rsidP="00232134">
      <w:r>
        <w:t>Risk management issues related to intakes are addressed in:</w:t>
      </w:r>
    </w:p>
    <w:p w14:paraId="1A453289" w14:textId="77777777" w:rsidR="00F44049" w:rsidRDefault="00F44049" w:rsidP="00232134">
      <w:pPr>
        <w:pStyle w:val="Bullet"/>
      </w:pPr>
      <w:r>
        <w:t xml:space="preserve">MoH Public Health Risk Management Plan Guide PHRMP Ref: P1.1: </w:t>
      </w:r>
      <w:hyperlink r:id="rId25" w:tooltip="RiversstreamsgalleriesV1.doc (doc, 201.50 kB)" w:history="1">
        <w:r>
          <w:t>Surface Water Abstraction – Rivers, Streams and Infiltration Galleries</w:t>
        </w:r>
      </w:hyperlink>
      <w:r>
        <w:t>, and in</w:t>
      </w:r>
    </w:p>
    <w:p w14:paraId="1A45328A" w14:textId="77777777" w:rsidR="00F44049" w:rsidRPr="004740B0" w:rsidRDefault="00F44049" w:rsidP="00232134">
      <w:pPr>
        <w:pStyle w:val="Bullet"/>
      </w:pPr>
      <w:r>
        <w:t xml:space="preserve">MoH Public Health Risk Management Plan Guide PHRMP Ref: P1.2: </w:t>
      </w:r>
      <w:hyperlink r:id="rId26" w:tooltip="Lakes&amp;ReservoirsV1.doc (doc, 214.00 kB)" w:history="1">
        <w:r>
          <w:t>Surface Water Abstraction – Lakes and Reservoirs</w:t>
        </w:r>
      </w:hyperlink>
      <w:r>
        <w:t>.</w:t>
      </w:r>
    </w:p>
    <w:p w14:paraId="1A45328B" w14:textId="77777777" w:rsidR="00F44049" w:rsidRDefault="00F44049" w:rsidP="00232134"/>
    <w:p w14:paraId="1A45328C" w14:textId="77777777" w:rsidR="00F44049" w:rsidRPr="004740B0" w:rsidRDefault="00F44049" w:rsidP="00232134">
      <w:pPr>
        <w:pStyle w:val="Heading3"/>
      </w:pPr>
      <w:bookmarkStart w:id="115" w:name="_Toc349816986"/>
      <w:bookmarkStart w:id="116" w:name="_Toc364704375"/>
      <w:bookmarkStart w:id="117" w:name="_Toc429487729"/>
      <w:bookmarkStart w:id="118" w:name="_Toc9050312"/>
      <w:r w:rsidRPr="004740B0">
        <w:t>T</w:t>
      </w:r>
      <w:r>
        <w:t>reatment selection</w:t>
      </w:r>
      <w:bookmarkEnd w:id="115"/>
      <w:bookmarkEnd w:id="116"/>
      <w:bookmarkEnd w:id="117"/>
      <w:bookmarkEnd w:id="118"/>
    </w:p>
    <w:p w14:paraId="1A45328D" w14:textId="77777777" w:rsidR="00F44049" w:rsidRDefault="00F44049" w:rsidP="00232134">
      <w:pPr>
        <w:pStyle w:val="Heading4-nonumbering"/>
      </w:pPr>
      <w:r w:rsidRPr="004740B0">
        <w:t>General</w:t>
      </w:r>
    </w:p>
    <w:p w14:paraId="1A45328E" w14:textId="77777777" w:rsidR="00F44049" w:rsidRDefault="00F44049" w:rsidP="00232134">
      <w:r>
        <w:t>For any particular source water, there will usually be several treatment options that can produce drinking-water that complies with the DWSNZ. What is successful overseas may not always be appropriate for New Zealand. The treatment process is selected after assessing the catchment and its water quality; see previous sections of this Chapter and Chapter 3: Source Waters. Procedures for handling quality issues not addressed by the treatment process should be covered in the WSP.</w:t>
      </w:r>
    </w:p>
    <w:p w14:paraId="1A45328F" w14:textId="77777777" w:rsidR="00F44049" w:rsidRDefault="00F44049" w:rsidP="00232134"/>
    <w:p w14:paraId="1A453290" w14:textId="77777777" w:rsidR="00F44049" w:rsidRDefault="00F44049" w:rsidP="00232134">
      <w:r>
        <w:t>New Zealand surface water sources are often influenced by the steep topography of the land, both in terms of quantity and quality, and the short in-river travel distances. Overlaying this are sudden weather changes with significant rainfall. Unstable catchments can result in rapid changes in turbidity or solids loadings in the source water, often with equally rapid clearing of these conditions. Most of New Zealand is not subject to prolonged drought, freezing or spring snowmelt.</w:t>
      </w:r>
    </w:p>
    <w:p w14:paraId="1A453291" w14:textId="77777777" w:rsidR="00F44049" w:rsidRDefault="00F44049" w:rsidP="00232134"/>
    <w:p w14:paraId="1A453292" w14:textId="77777777" w:rsidR="00F44049" w:rsidRDefault="00F44049" w:rsidP="00232134">
      <w:r>
        <w:t>Community populations in New Zealand are somewhat different from those in more densely populated countries. Our relatively small population and large per capita land area means that our water supplies are often widely spaced, serving small or very small populations. A lot of the overseas technical papers and studies tend to deal with the larger plants. Often these are not relevant to most of our water suppliers. In New Zealand there are:</w:t>
      </w:r>
    </w:p>
    <w:p w14:paraId="1A453293" w14:textId="77777777" w:rsidR="00F44049" w:rsidRDefault="00F44049" w:rsidP="004F79FE">
      <w:pPr>
        <w:pStyle w:val="Bullet"/>
        <w:keepNext/>
      </w:pPr>
      <w:r>
        <w:t>14 communities providing drinking-water to &gt;50,000 people</w:t>
      </w:r>
    </w:p>
    <w:p w14:paraId="1A453294" w14:textId="77777777" w:rsidR="00F44049" w:rsidRDefault="00F44049" w:rsidP="004F79FE">
      <w:pPr>
        <w:pStyle w:val="Bullet"/>
        <w:keepNext/>
      </w:pPr>
      <w:r>
        <w:t>58 communities providing drinking-water to 5000–50,000</w:t>
      </w:r>
    </w:p>
    <w:p w14:paraId="1A453295" w14:textId="77777777" w:rsidR="00F44049" w:rsidRDefault="00F44049" w:rsidP="004F79FE">
      <w:pPr>
        <w:pStyle w:val="Bullet"/>
        <w:keepNext/>
      </w:pPr>
      <w:r>
        <w:t>213 communities providing drinking-water to 500–5</w:t>
      </w:r>
      <w:r w:rsidR="00232134">
        <w:t>,</w:t>
      </w:r>
      <w:r>
        <w:t>000</w:t>
      </w:r>
    </w:p>
    <w:p w14:paraId="1A453296" w14:textId="77777777" w:rsidR="00F44049" w:rsidRDefault="00F44049" w:rsidP="00232134">
      <w:pPr>
        <w:pStyle w:val="Bullet"/>
      </w:pPr>
      <w:r>
        <w:t>1</w:t>
      </w:r>
      <w:r w:rsidR="00232134">
        <w:t>,</w:t>
      </w:r>
      <w:r>
        <w:t>702 communities providing drinking-water to &lt;500.</w:t>
      </w:r>
    </w:p>
    <w:p w14:paraId="1A453297" w14:textId="77777777" w:rsidR="00F44049" w:rsidRDefault="00F44049" w:rsidP="00232134"/>
    <w:p w14:paraId="1A453298" w14:textId="77777777" w:rsidR="00F44049" w:rsidRDefault="00F44049" w:rsidP="00232134">
      <w:r>
        <w:t>Over 96 percent of New Zealand communities have a population of less than 5</w:t>
      </w:r>
      <w:r w:rsidR="00232134">
        <w:t>,</w:t>
      </w:r>
      <w:r>
        <w:t>000. Our large communities are not large by overseas standards. Drinking-water for populations less than 500 is discussed further in Chapter 19: Small, Individual and Tankered Supplies.</w:t>
      </w:r>
    </w:p>
    <w:p w14:paraId="1A453299" w14:textId="77777777" w:rsidR="00F44049" w:rsidRDefault="00F44049" w:rsidP="00232134"/>
    <w:p w14:paraId="1A45329A" w14:textId="77777777" w:rsidR="00F44049" w:rsidRDefault="00F44049" w:rsidP="00232134">
      <w:r>
        <w:t>Information regarding protection of catchments, pre-treatment, and storage is covered in more detail in section 4.3. Other data can often be obtained from regional councils or locally in terms of water levels or flows, and past flood events.</w:t>
      </w:r>
    </w:p>
    <w:p w14:paraId="1A45329B" w14:textId="77777777" w:rsidR="00F44049" w:rsidRPr="004740B0" w:rsidRDefault="00F44049" w:rsidP="00232134"/>
    <w:p w14:paraId="1A45329C" w14:textId="77777777" w:rsidR="00F44049" w:rsidRDefault="00F44049" w:rsidP="00232134">
      <w:r>
        <w:t>The information and data required by the design or process engineer to help identify and select treatment plant components and configurations are discussed in section 4.2: Identifying potential sources, ie, potential water quantity, reliability and continuity, and from section 4.4: Evaluating the sources.</w:t>
      </w:r>
    </w:p>
    <w:p w14:paraId="1A45329D" w14:textId="77777777" w:rsidR="00F44049" w:rsidRDefault="00F44049" w:rsidP="00232134"/>
    <w:p w14:paraId="1A45329E" w14:textId="77777777" w:rsidR="00F44049" w:rsidRPr="004740B0" w:rsidRDefault="00F44049" w:rsidP="00232134">
      <w:pPr>
        <w:pStyle w:val="Heading4-nonumbering"/>
      </w:pPr>
      <w:r w:rsidRPr="004740B0">
        <w:t>Pre-selection process</w:t>
      </w:r>
    </w:p>
    <w:p w14:paraId="1A45329F" w14:textId="77777777" w:rsidR="00F44049" w:rsidRDefault="00F44049" w:rsidP="00232134">
      <w:r>
        <w:t>The traditional approach to treatment plant design includes obtaining:</w:t>
      </w:r>
    </w:p>
    <w:p w14:paraId="1A4532A0" w14:textId="77777777" w:rsidR="00F44049" w:rsidRDefault="00F44049" w:rsidP="00232134">
      <w:pPr>
        <w:pStyle w:val="Bullet"/>
      </w:pPr>
      <w:r>
        <w:t>hydrological data</w:t>
      </w:r>
    </w:p>
    <w:p w14:paraId="1A4532A1" w14:textId="77777777" w:rsidR="00F44049" w:rsidRDefault="00F44049" w:rsidP="00232134">
      <w:pPr>
        <w:pStyle w:val="Bullet"/>
      </w:pPr>
      <w:r>
        <w:t>rainfall and other relevant climate data</w:t>
      </w:r>
    </w:p>
    <w:p w14:paraId="1A4532A2" w14:textId="77777777" w:rsidR="00F44049" w:rsidRDefault="00F44049" w:rsidP="00232134">
      <w:pPr>
        <w:pStyle w:val="Bullet"/>
      </w:pPr>
      <w:r>
        <w:t>historical raw water quality</w:t>
      </w:r>
    </w:p>
    <w:p w14:paraId="1A4532A3" w14:textId="77777777" w:rsidR="00F44049" w:rsidRPr="00EF6356" w:rsidRDefault="00F44049" w:rsidP="00232134">
      <w:pPr>
        <w:pStyle w:val="Bullet"/>
      </w:pPr>
      <w:r w:rsidRPr="00EF6356">
        <w:t>a good indication of the worst raw water quality expected</w:t>
      </w:r>
    </w:p>
    <w:p w14:paraId="1A4532A4" w14:textId="77777777" w:rsidR="00F44049" w:rsidRDefault="00F44049" w:rsidP="00232134">
      <w:pPr>
        <w:pStyle w:val="Bullet"/>
      </w:pPr>
      <w:r>
        <w:t>information about land use that can affect water quality (sanitary survey)</w:t>
      </w:r>
    </w:p>
    <w:p w14:paraId="1A4532A5" w14:textId="77777777" w:rsidR="00F44049" w:rsidRDefault="00F44049" w:rsidP="00232134">
      <w:pPr>
        <w:pStyle w:val="Bullet"/>
      </w:pPr>
      <w:r>
        <w:t>results of monitoring water treatment in the same or similar catchments</w:t>
      </w:r>
    </w:p>
    <w:p w14:paraId="1A4532A6" w14:textId="77777777" w:rsidR="00F44049" w:rsidRDefault="00F44049" w:rsidP="00232134">
      <w:pPr>
        <w:pStyle w:val="Bullet"/>
      </w:pPr>
      <w:r>
        <w:t>assessment of potential water treatment processes.</w:t>
      </w:r>
    </w:p>
    <w:p w14:paraId="1A4532A7" w14:textId="77777777" w:rsidR="00F44049" w:rsidRDefault="00F44049" w:rsidP="00232134"/>
    <w:p w14:paraId="1A4532A8" w14:textId="77777777" w:rsidR="00F44049" w:rsidRDefault="00F44049" w:rsidP="00232134">
      <w:r>
        <w:t>Ideally the pre-selection and planning process will allow time for pilot plant studies to test the preferred treatment processes, allowing cost reductions in the final plant by not having to incorporate as many contingencies in the design. Some advantages in including a pilot plant stage were discussed in Couper and Fullerton (1995).</w:t>
      </w:r>
    </w:p>
    <w:p w14:paraId="1A4532A9" w14:textId="77777777" w:rsidR="00F44049" w:rsidRDefault="00F44049" w:rsidP="00232134"/>
    <w:p w14:paraId="1A4532AA" w14:textId="77777777" w:rsidR="00F44049" w:rsidRDefault="00F44049" w:rsidP="00232134">
      <w:r>
        <w:t>Other planning issues that must be considered are:</w:t>
      </w:r>
    </w:p>
    <w:p w14:paraId="1A4532AB" w14:textId="77777777" w:rsidR="00F44049" w:rsidRDefault="00F44049" w:rsidP="00232134">
      <w:pPr>
        <w:pStyle w:val="Bullet"/>
      </w:pPr>
      <w:r>
        <w:t>expected design life</w:t>
      </w:r>
    </w:p>
    <w:p w14:paraId="1A4532AC" w14:textId="77777777" w:rsidR="00F44049" w:rsidRDefault="00F44049" w:rsidP="00232134">
      <w:pPr>
        <w:pStyle w:val="Bullet"/>
      </w:pPr>
      <w:r>
        <w:t>intake site selection</w:t>
      </w:r>
    </w:p>
    <w:p w14:paraId="1A4532AD" w14:textId="77777777" w:rsidR="00F44049" w:rsidRDefault="00F44049" w:rsidP="00232134">
      <w:pPr>
        <w:pStyle w:val="Bullet"/>
      </w:pPr>
      <w:r>
        <w:t>population projections, ie, proposed and future plant capacity</w:t>
      </w:r>
    </w:p>
    <w:p w14:paraId="1A4532AE" w14:textId="77777777" w:rsidR="00F44049" w:rsidRDefault="00F44049" w:rsidP="00232134">
      <w:pPr>
        <w:pStyle w:val="Bullet"/>
      </w:pPr>
      <w:r>
        <w:t>long term (or other) security of the catchment or water source</w:t>
      </w:r>
    </w:p>
    <w:p w14:paraId="1A4532AF" w14:textId="77777777" w:rsidR="00F44049" w:rsidRDefault="00F44049" w:rsidP="00232134">
      <w:pPr>
        <w:pStyle w:val="Bullet"/>
      </w:pPr>
      <w:r>
        <w:t>planning and resource allocation/management issues, including plant waste disposal.</w:t>
      </w:r>
    </w:p>
    <w:p w14:paraId="1A4532B0" w14:textId="77777777" w:rsidR="00F44049" w:rsidRDefault="00F44049" w:rsidP="00232134"/>
    <w:p w14:paraId="1A4532B1" w14:textId="77777777" w:rsidR="00F44049" w:rsidRDefault="00F44049" w:rsidP="004F79FE">
      <w:pPr>
        <w:keepLines/>
      </w:pPr>
      <w:r>
        <w:t>Due to rapid changes or extremes in raw water quality some water supplies use more than one source. Examples include Gisborne (upland sources and Waipaoa River), and Wellington</w:t>
      </w:r>
      <w:r w:rsidR="00F04DBC">
        <w:t>’</w:t>
      </w:r>
      <w:r>
        <w:t>s Kaitoke supply (river water or pond storage). This offers the option to switch from a source that becomes difficult to treat, to a cleaner source, either fully or by mixing the two. Two sources may be needed when the main source is affected by drought or when the abstraction rate is controlled by an in-stream minimum flow, eg, Waikanae.</w:t>
      </w:r>
    </w:p>
    <w:p w14:paraId="1A4532B2" w14:textId="77777777" w:rsidR="00F44049" w:rsidRDefault="00F44049" w:rsidP="00232134"/>
    <w:p w14:paraId="1A4532B3" w14:textId="77777777" w:rsidR="00F44049" w:rsidRDefault="00F44049" w:rsidP="00232134">
      <w:r>
        <w:t>If the difficult treatment situations are expected to be short-lived, there may be advantages in relying on increasing the volume of stored treated water.</w:t>
      </w:r>
    </w:p>
    <w:p w14:paraId="1A4532B4" w14:textId="77777777" w:rsidR="00F44049" w:rsidRDefault="00F44049" w:rsidP="00232134"/>
    <w:p w14:paraId="1A4532B5" w14:textId="77777777" w:rsidR="00F44049" w:rsidRPr="004740B0" w:rsidRDefault="00F44049" w:rsidP="00232134">
      <w:pPr>
        <w:pStyle w:val="Heading4-nonumbering"/>
      </w:pPr>
      <w:r w:rsidRPr="004740B0">
        <w:t>Selection options</w:t>
      </w:r>
    </w:p>
    <w:p w14:paraId="1A4532B6" w14:textId="77777777" w:rsidR="00F44049" w:rsidRDefault="00F44049" w:rsidP="00232134">
      <w:r>
        <w:t>Figure 4.2 shows the size of some micro-organisms and the suitability of various treatment processes for removing them. The size of viruses and small bacteria show why disinfection is so important.</w:t>
      </w:r>
    </w:p>
    <w:p w14:paraId="1A4532B7" w14:textId="77777777" w:rsidR="00F44049" w:rsidRDefault="00F44049" w:rsidP="00232134"/>
    <w:p w14:paraId="1A4532B8" w14:textId="77777777" w:rsidR="00F44049" w:rsidRDefault="00F44049" w:rsidP="00232134">
      <w:r>
        <w:t xml:space="preserve">As well as the traditional assessment of the source water and catchment, the DWSNZ now require some water supplies to monitor </w:t>
      </w:r>
      <w:r>
        <w:rPr>
          <w:i/>
          <w:iCs/>
        </w:rPr>
        <w:t>Cryptosporidium</w:t>
      </w:r>
      <w:r>
        <w:t>, in order to determine the source water protozoal risk category, refer section 5.2.1 of DWSNZ, and Chapter 8: Protozoa Compliance, section 8.2 of the Guidelines.</w:t>
      </w:r>
    </w:p>
    <w:p w14:paraId="1A4532B9" w14:textId="77777777" w:rsidR="00F44049" w:rsidRDefault="00F44049" w:rsidP="00232134"/>
    <w:p w14:paraId="1A4532BA" w14:textId="77777777" w:rsidR="00F44049" w:rsidRDefault="00F44049" w:rsidP="00232134">
      <w:r>
        <w:t>Chapter 8: Protozoa Compliance, section 8.3 discusses the cumulative log credit approach to the removal or inactivation of protozoa, and discusses the log credits that different treatment processes can be awarded. This is illustrated with some examples, showing different approaches for achieving 3 and 4 log removals.</w:t>
      </w:r>
    </w:p>
    <w:p w14:paraId="1A4532BB" w14:textId="77777777" w:rsidR="00F44049" w:rsidRDefault="00F44049" w:rsidP="00232134"/>
    <w:p w14:paraId="1A4532BC" w14:textId="77777777" w:rsidR="00F44049" w:rsidRDefault="00F44049" w:rsidP="00232134">
      <w:r>
        <w:t>As well as source water quality, costs have a major bearing on the choice of treatment process. Processes such as diatomaceous earth, bag and cartridge filtration usually require less capital to install than coagulation/filtration plant and membrane filtration so tend to be used more often in the smaller water supplies. Conventional coagulation/filtration plants usually have lower operating costs so tend to be used by the larger water suppliers. Costs are not discussed in these Guidelines.</w:t>
      </w:r>
    </w:p>
    <w:p w14:paraId="1A4532BD" w14:textId="77777777" w:rsidR="00F44049" w:rsidRDefault="00F44049" w:rsidP="00232134"/>
    <w:p w14:paraId="1A4532BE" w14:textId="77777777" w:rsidR="00F44049" w:rsidRDefault="00F44049" w:rsidP="00232134">
      <w:r>
        <w:t>The treatment processes chosen for protozoal compliance must also be suitable for dealing with other impurities, as covered in the following discussion. Generally, for most source waters, the water treatment process is still selected on basic issues such as colour and turbidity. Whether a source water needs 3 or 4 log removals for protozoal compliance, usually dictates the selection of disinfectant or its dose, or the turbidity required from the filters. If a source water is required to achieve 4 log removals, it may be necessary to include an additional treatment process, over and above the amount of treatment that just colour and turbidity would require.</w:t>
      </w:r>
    </w:p>
    <w:p w14:paraId="1A4532BF" w14:textId="77777777" w:rsidR="00F44049" w:rsidRDefault="00F44049" w:rsidP="00232134"/>
    <w:p w14:paraId="1A4532C0" w14:textId="77777777" w:rsidR="00F44049" w:rsidRPr="009475E6" w:rsidRDefault="00F44049" w:rsidP="00232134">
      <w:pPr>
        <w:pStyle w:val="Figure"/>
      </w:pPr>
      <w:bookmarkStart w:id="119" w:name="_Toc349818070"/>
      <w:bookmarkStart w:id="120" w:name="_Toc364675878"/>
      <w:bookmarkStart w:id="121" w:name="_Toc365447159"/>
      <w:bookmarkStart w:id="122" w:name="_Toc9050354"/>
      <w:r w:rsidRPr="009475E6">
        <w:t>F</w:t>
      </w:r>
      <w:r>
        <w:t>igure</w:t>
      </w:r>
      <w:r w:rsidRPr="009475E6">
        <w:t xml:space="preserve"> 4.2: Micro-organism size and treatability</w:t>
      </w:r>
      <w:bookmarkEnd w:id="119"/>
      <w:bookmarkEnd w:id="120"/>
      <w:bookmarkEnd w:id="121"/>
      <w:bookmarkEnd w:id="122"/>
    </w:p>
    <w:p w14:paraId="1A4532C1" w14:textId="77777777" w:rsidR="00F44049" w:rsidRPr="00232134" w:rsidRDefault="00F44049" w:rsidP="00F44049">
      <w:r>
        <w:rPr>
          <w:noProof/>
          <w:lang w:eastAsia="en-NZ"/>
        </w:rPr>
        <w:drawing>
          <wp:inline distT="0" distB="0" distL="0" distR="0" wp14:anchorId="1A4533CD" wp14:editId="1A4533CE">
            <wp:extent cx="5112327" cy="4288622"/>
            <wp:effectExtent l="0" t="0" r="0" b="0"/>
            <wp:docPr id="11" name="Picture 11" descr="Figure 4.2: Micro-organism size and treatability" title="Figure 4.2: Micro-organism size and trea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4.2: Micro-organism size and treatabilit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2377" cy="4288664"/>
                    </a:xfrm>
                    <a:prstGeom prst="rect">
                      <a:avLst/>
                    </a:prstGeom>
                    <a:noFill/>
                    <a:ln>
                      <a:noFill/>
                    </a:ln>
                  </pic:spPr>
                </pic:pic>
              </a:graphicData>
            </a:graphic>
          </wp:inline>
        </w:drawing>
      </w:r>
    </w:p>
    <w:p w14:paraId="1A4532C2" w14:textId="77777777" w:rsidR="00F44049" w:rsidRDefault="00F44049" w:rsidP="00232134"/>
    <w:p w14:paraId="1A4532C3" w14:textId="77777777" w:rsidR="00F44049" w:rsidRDefault="00F44049" w:rsidP="00232134">
      <w:r>
        <w:t>This section concentrates on the options for the treatment of determinands other than protozoa. Chapter 8 discusses the treatment requirements needed in order to comply with protozoa compliance. Chapters 12–15 describe operational aspects of the treatment processes in more detail. Chapter 3 in AWWA (1990) gives a guide to the selection of water treatment processes.</w:t>
      </w:r>
    </w:p>
    <w:p w14:paraId="1A4532C4" w14:textId="77777777" w:rsidR="00F44049" w:rsidRDefault="00F44049" w:rsidP="00232134"/>
    <w:p w14:paraId="1A4532C5" w14:textId="77777777" w:rsidR="00F44049" w:rsidRDefault="00F44049" w:rsidP="00232134">
      <w:r>
        <w:t>All water sources other than secure bore water need some form of disinfection. Chlorine is still the most frequently used disinfectant in New Zealand water supplies. At reasonable doses, it is effective against most bacteria and viruses. The selection of disinfectant will be dependent on the approach adopted in order to satisfy protozoa compliance, and whether it has been decided to maintain a chlorine residual in the distribution system. See Chapter 15: Disinfection, Table 15.3 for a summary of the efficacy of different disinfectants.</w:t>
      </w:r>
    </w:p>
    <w:p w14:paraId="1A4532C6" w14:textId="77777777" w:rsidR="00F44049" w:rsidRDefault="00F44049" w:rsidP="00232134"/>
    <w:p w14:paraId="1A4532C7" w14:textId="77777777" w:rsidR="00F44049" w:rsidRDefault="00F44049" w:rsidP="00F44049">
      <w:r>
        <w:t>Tables</w:t>
      </w:r>
      <w:r w:rsidRPr="00232134">
        <w:t xml:space="preserve"> </w:t>
      </w:r>
      <w:r>
        <w:t>4.6–4.8 only offer guidance; they are not meant to be part of a design manual. The tables attempt to match potential treatment processes with raw water quality. In some cases the raw water quality may be such that a combination of processes is needed.</w:t>
      </w:r>
    </w:p>
    <w:p w14:paraId="1A4532C8" w14:textId="77777777" w:rsidR="00F44049" w:rsidRDefault="00F44049" w:rsidP="00232134"/>
    <w:p w14:paraId="1A4532C9" w14:textId="77777777" w:rsidR="00F44049" w:rsidRDefault="00F44049" w:rsidP="00232134">
      <w:bookmarkStart w:id="123" w:name="_Toc339356591"/>
      <w:bookmarkStart w:id="124" w:name="_Toc339696385"/>
      <w:bookmarkStart w:id="125" w:name="_Toc339778230"/>
      <w:bookmarkStart w:id="126" w:name="_Toc97086541"/>
      <w:r>
        <w:t>For individual supplies, refer to Chapter 19, Table 19.2: Contaminants and treatment methods</w:t>
      </w:r>
      <w:bookmarkEnd w:id="123"/>
      <w:bookmarkEnd w:id="124"/>
      <w:bookmarkEnd w:id="125"/>
      <w:bookmarkEnd w:id="126"/>
      <w:r>
        <w:t xml:space="preserve">, and </w:t>
      </w:r>
      <w:bookmarkStart w:id="127" w:name="_Toc339356593"/>
      <w:bookmarkStart w:id="128" w:name="_Toc339696387"/>
      <w:bookmarkStart w:id="129" w:name="_Toc339778232"/>
      <w:bookmarkStart w:id="130" w:name="_Toc97086543"/>
      <w:r>
        <w:t>Table 19.3: Point-of-use devices and their effectiveness against various contaminants</w:t>
      </w:r>
      <w:bookmarkEnd w:id="127"/>
      <w:bookmarkEnd w:id="128"/>
      <w:bookmarkEnd w:id="129"/>
      <w:bookmarkEnd w:id="130"/>
      <w:r>
        <w:t>.</w:t>
      </w:r>
    </w:p>
    <w:p w14:paraId="1A4532CA" w14:textId="77777777" w:rsidR="00F44049" w:rsidRPr="009C6394" w:rsidRDefault="00F44049" w:rsidP="00232134"/>
    <w:p w14:paraId="1A4532CB" w14:textId="77777777" w:rsidR="00F44049" w:rsidRPr="009475E6" w:rsidRDefault="00F44049" w:rsidP="00232134">
      <w:pPr>
        <w:pStyle w:val="Table"/>
      </w:pPr>
      <w:bookmarkStart w:id="131" w:name="_Toc349818071"/>
      <w:bookmarkStart w:id="132" w:name="_Toc364675943"/>
      <w:bookmarkStart w:id="133" w:name="_Toc365447154"/>
      <w:bookmarkStart w:id="134" w:name="_Toc9050328"/>
      <w:r w:rsidRPr="009475E6">
        <w:t>T</w:t>
      </w:r>
      <w:r>
        <w:t>able</w:t>
      </w:r>
      <w:r w:rsidRPr="009475E6">
        <w:t xml:space="preserve"> 4.6: Treatment options for typical low colour source waters</w:t>
      </w:r>
      <w:bookmarkEnd w:id="131"/>
      <w:bookmarkEnd w:id="132"/>
      <w:bookmarkEnd w:id="133"/>
      <w:bookmarkEnd w:id="13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093"/>
        <w:gridCol w:w="1496"/>
        <w:gridCol w:w="1497"/>
        <w:gridCol w:w="1497"/>
        <w:gridCol w:w="1497"/>
      </w:tblGrid>
      <w:tr w:rsidR="00F44049" w:rsidRPr="00232134" w14:paraId="1A4532D1" w14:textId="77777777" w:rsidTr="003E7F00">
        <w:trPr>
          <w:cantSplit/>
        </w:trPr>
        <w:tc>
          <w:tcPr>
            <w:tcW w:w="2093" w:type="dxa"/>
            <w:tcBorders>
              <w:top w:val="nil"/>
              <w:bottom w:val="nil"/>
            </w:tcBorders>
            <w:shd w:val="clear" w:color="auto" w:fill="D9D9D9" w:themeFill="background1" w:themeFillShade="D9"/>
          </w:tcPr>
          <w:p w14:paraId="1A4532CC" w14:textId="77777777" w:rsidR="00F44049" w:rsidRPr="00232134" w:rsidRDefault="00F44049" w:rsidP="00232134">
            <w:pPr>
              <w:pStyle w:val="TableText"/>
              <w:rPr>
                <w:b/>
              </w:rPr>
            </w:pPr>
            <w:r w:rsidRPr="00232134">
              <w:rPr>
                <w:b/>
              </w:rPr>
              <w:t>Treatment options</w:t>
            </w:r>
          </w:p>
        </w:tc>
        <w:tc>
          <w:tcPr>
            <w:tcW w:w="1496" w:type="dxa"/>
            <w:tcBorders>
              <w:top w:val="nil"/>
              <w:bottom w:val="nil"/>
            </w:tcBorders>
            <w:shd w:val="clear" w:color="auto" w:fill="D9D9D9" w:themeFill="background1" w:themeFillShade="D9"/>
          </w:tcPr>
          <w:p w14:paraId="1A4532CD" w14:textId="77777777" w:rsidR="00F44049" w:rsidRPr="00232134" w:rsidRDefault="00F44049" w:rsidP="003E7F00">
            <w:pPr>
              <w:pStyle w:val="TableText"/>
              <w:jc w:val="center"/>
              <w:rPr>
                <w:b/>
              </w:rPr>
            </w:pPr>
            <w:r w:rsidRPr="00232134">
              <w:rPr>
                <w:b/>
              </w:rPr>
              <w:t>Filtering</w:t>
            </w:r>
            <w:r w:rsidRPr="00232134">
              <w:rPr>
                <w:b/>
              </w:rPr>
              <w:br/>
              <w:t>non-secure</w:t>
            </w:r>
            <w:r w:rsidRPr="00232134">
              <w:rPr>
                <w:b/>
              </w:rPr>
              <w:br/>
              <w:t>bore water</w:t>
            </w:r>
          </w:p>
        </w:tc>
        <w:tc>
          <w:tcPr>
            <w:tcW w:w="1497" w:type="dxa"/>
            <w:tcBorders>
              <w:top w:val="nil"/>
              <w:bottom w:val="nil"/>
            </w:tcBorders>
            <w:shd w:val="clear" w:color="auto" w:fill="D9D9D9" w:themeFill="background1" w:themeFillShade="D9"/>
          </w:tcPr>
          <w:p w14:paraId="1A4532CE" w14:textId="77777777" w:rsidR="00F44049" w:rsidRPr="00232134" w:rsidRDefault="00F44049" w:rsidP="003E7F00">
            <w:pPr>
              <w:pStyle w:val="TableText"/>
              <w:jc w:val="center"/>
              <w:rPr>
                <w:b/>
              </w:rPr>
            </w:pPr>
            <w:r w:rsidRPr="00232134">
              <w:rPr>
                <w:b/>
              </w:rPr>
              <w:t>Removing</w:t>
            </w:r>
            <w:r w:rsidRPr="00232134">
              <w:rPr>
                <w:b/>
              </w:rPr>
              <w:br/>
              <w:t>carbon dioxide</w:t>
            </w:r>
            <w:r w:rsidRPr="00232134">
              <w:rPr>
                <w:b/>
              </w:rPr>
              <w:br/>
              <w:t>from bore water</w:t>
            </w:r>
          </w:p>
        </w:tc>
        <w:tc>
          <w:tcPr>
            <w:tcW w:w="1497" w:type="dxa"/>
            <w:tcBorders>
              <w:top w:val="nil"/>
              <w:bottom w:val="nil"/>
            </w:tcBorders>
            <w:shd w:val="clear" w:color="auto" w:fill="D9D9D9" w:themeFill="background1" w:themeFillShade="D9"/>
          </w:tcPr>
          <w:p w14:paraId="1A4532CF" w14:textId="77777777" w:rsidR="00F44049" w:rsidRPr="00232134" w:rsidRDefault="00F44049" w:rsidP="003E7F00">
            <w:pPr>
              <w:pStyle w:val="TableText"/>
              <w:jc w:val="center"/>
              <w:rPr>
                <w:b/>
              </w:rPr>
            </w:pPr>
            <w:r w:rsidRPr="00232134">
              <w:rPr>
                <w:b/>
              </w:rPr>
              <w:t>Removing iron</w:t>
            </w:r>
            <w:r w:rsidRPr="00232134">
              <w:rPr>
                <w:b/>
              </w:rPr>
              <w:br/>
              <w:t>or manganese</w:t>
            </w:r>
            <w:r w:rsidRPr="00232134">
              <w:rPr>
                <w:b/>
              </w:rPr>
              <w:br/>
              <w:t>ex bore water</w:t>
            </w:r>
          </w:p>
        </w:tc>
        <w:tc>
          <w:tcPr>
            <w:tcW w:w="1497" w:type="dxa"/>
            <w:tcBorders>
              <w:top w:val="nil"/>
              <w:bottom w:val="nil"/>
            </w:tcBorders>
            <w:shd w:val="clear" w:color="auto" w:fill="D9D9D9" w:themeFill="background1" w:themeFillShade="D9"/>
          </w:tcPr>
          <w:p w14:paraId="1A4532D0" w14:textId="77777777" w:rsidR="00F44049" w:rsidRPr="00232134" w:rsidRDefault="00F44049" w:rsidP="003E7F00">
            <w:pPr>
              <w:pStyle w:val="TableText"/>
              <w:jc w:val="center"/>
              <w:rPr>
                <w:b/>
              </w:rPr>
            </w:pPr>
            <w:r w:rsidRPr="00232134">
              <w:rPr>
                <w:b/>
              </w:rPr>
              <w:t>Filtering surface water without much colour (note 3)</w:t>
            </w:r>
          </w:p>
        </w:tc>
      </w:tr>
      <w:tr w:rsidR="00F44049" w14:paraId="1A4532D7" w14:textId="77777777" w:rsidTr="003E7F00">
        <w:trPr>
          <w:cantSplit/>
        </w:trPr>
        <w:tc>
          <w:tcPr>
            <w:tcW w:w="2093" w:type="dxa"/>
            <w:tcBorders>
              <w:top w:val="nil"/>
            </w:tcBorders>
            <w:shd w:val="clear" w:color="auto" w:fill="auto"/>
          </w:tcPr>
          <w:p w14:paraId="1A4532D2" w14:textId="77777777" w:rsidR="00F44049" w:rsidRDefault="00F44049" w:rsidP="00232134">
            <w:pPr>
              <w:pStyle w:val="TableText"/>
            </w:pPr>
            <w:r>
              <w:t>Cartridge</w:t>
            </w:r>
          </w:p>
        </w:tc>
        <w:tc>
          <w:tcPr>
            <w:tcW w:w="1496" w:type="dxa"/>
            <w:tcBorders>
              <w:top w:val="nil"/>
            </w:tcBorders>
            <w:shd w:val="clear" w:color="auto" w:fill="auto"/>
          </w:tcPr>
          <w:p w14:paraId="1A4532D3" w14:textId="77777777" w:rsidR="00F44049" w:rsidRDefault="00F44049" w:rsidP="003E7F00">
            <w:pPr>
              <w:pStyle w:val="TableText"/>
              <w:jc w:val="center"/>
            </w:pPr>
            <w:r>
              <w:t>Yes</w:t>
            </w:r>
          </w:p>
        </w:tc>
        <w:tc>
          <w:tcPr>
            <w:tcW w:w="1497" w:type="dxa"/>
            <w:tcBorders>
              <w:top w:val="nil"/>
            </w:tcBorders>
            <w:shd w:val="clear" w:color="auto" w:fill="auto"/>
          </w:tcPr>
          <w:p w14:paraId="1A4532D4" w14:textId="77777777" w:rsidR="00F44049" w:rsidRDefault="00F44049" w:rsidP="003E7F00">
            <w:pPr>
              <w:pStyle w:val="TableText"/>
              <w:jc w:val="center"/>
            </w:pPr>
          </w:p>
        </w:tc>
        <w:tc>
          <w:tcPr>
            <w:tcW w:w="1497" w:type="dxa"/>
            <w:tcBorders>
              <w:top w:val="nil"/>
            </w:tcBorders>
            <w:shd w:val="clear" w:color="auto" w:fill="auto"/>
          </w:tcPr>
          <w:p w14:paraId="1A4532D5" w14:textId="77777777" w:rsidR="00F44049" w:rsidRDefault="00F44049" w:rsidP="003E7F00">
            <w:pPr>
              <w:pStyle w:val="TableText"/>
              <w:jc w:val="center"/>
            </w:pPr>
          </w:p>
        </w:tc>
        <w:tc>
          <w:tcPr>
            <w:tcW w:w="1497" w:type="dxa"/>
            <w:tcBorders>
              <w:top w:val="nil"/>
            </w:tcBorders>
            <w:shd w:val="clear" w:color="auto" w:fill="auto"/>
          </w:tcPr>
          <w:p w14:paraId="1A4532D6" w14:textId="77777777" w:rsidR="00F44049" w:rsidRDefault="00F44049" w:rsidP="003E7F00">
            <w:pPr>
              <w:pStyle w:val="TableText"/>
              <w:jc w:val="center"/>
            </w:pPr>
            <w:r>
              <w:t>Yes</w:t>
            </w:r>
          </w:p>
        </w:tc>
      </w:tr>
      <w:tr w:rsidR="00F44049" w14:paraId="1A4532DD" w14:textId="77777777" w:rsidTr="003E7F00">
        <w:trPr>
          <w:cantSplit/>
        </w:trPr>
        <w:tc>
          <w:tcPr>
            <w:tcW w:w="2093" w:type="dxa"/>
            <w:shd w:val="clear" w:color="auto" w:fill="auto"/>
          </w:tcPr>
          <w:p w14:paraId="1A4532D8" w14:textId="77777777" w:rsidR="00F44049" w:rsidRDefault="00F44049" w:rsidP="00232134">
            <w:pPr>
              <w:pStyle w:val="TableText"/>
            </w:pPr>
            <w:r>
              <w:t>Aeration</w:t>
            </w:r>
          </w:p>
        </w:tc>
        <w:tc>
          <w:tcPr>
            <w:tcW w:w="1496" w:type="dxa"/>
            <w:shd w:val="clear" w:color="auto" w:fill="auto"/>
          </w:tcPr>
          <w:p w14:paraId="1A4532D9" w14:textId="77777777" w:rsidR="00F44049" w:rsidRDefault="00F44049" w:rsidP="003E7F00">
            <w:pPr>
              <w:pStyle w:val="TableText"/>
              <w:jc w:val="center"/>
            </w:pPr>
          </w:p>
        </w:tc>
        <w:tc>
          <w:tcPr>
            <w:tcW w:w="1497" w:type="dxa"/>
            <w:shd w:val="clear" w:color="auto" w:fill="auto"/>
          </w:tcPr>
          <w:p w14:paraId="1A4532DA" w14:textId="77777777" w:rsidR="00F44049" w:rsidRDefault="00F44049" w:rsidP="003E7F00">
            <w:pPr>
              <w:pStyle w:val="TableText"/>
              <w:jc w:val="center"/>
            </w:pPr>
            <w:r>
              <w:t>Yes (note 1)</w:t>
            </w:r>
          </w:p>
        </w:tc>
        <w:tc>
          <w:tcPr>
            <w:tcW w:w="1497" w:type="dxa"/>
            <w:shd w:val="clear" w:color="auto" w:fill="auto"/>
          </w:tcPr>
          <w:p w14:paraId="1A4532DB" w14:textId="77777777" w:rsidR="00F44049" w:rsidRDefault="00F44049" w:rsidP="003E7F00">
            <w:pPr>
              <w:pStyle w:val="TableText"/>
              <w:jc w:val="center"/>
            </w:pPr>
            <w:r>
              <w:t>Yes (note 2)</w:t>
            </w:r>
          </w:p>
        </w:tc>
        <w:tc>
          <w:tcPr>
            <w:tcW w:w="1497" w:type="dxa"/>
            <w:shd w:val="clear" w:color="auto" w:fill="auto"/>
          </w:tcPr>
          <w:p w14:paraId="1A4532DC" w14:textId="77777777" w:rsidR="00F44049" w:rsidRDefault="00F44049" w:rsidP="003E7F00">
            <w:pPr>
              <w:pStyle w:val="TableText"/>
              <w:jc w:val="center"/>
            </w:pPr>
          </w:p>
        </w:tc>
      </w:tr>
      <w:tr w:rsidR="00F44049" w14:paraId="1A4532E3" w14:textId="77777777" w:rsidTr="003E7F00">
        <w:trPr>
          <w:cantSplit/>
        </w:trPr>
        <w:tc>
          <w:tcPr>
            <w:tcW w:w="2093" w:type="dxa"/>
            <w:shd w:val="clear" w:color="auto" w:fill="auto"/>
          </w:tcPr>
          <w:p w14:paraId="1A4532DE" w14:textId="77777777" w:rsidR="00F44049" w:rsidRDefault="00F44049" w:rsidP="00232134">
            <w:pPr>
              <w:pStyle w:val="TableText"/>
            </w:pPr>
            <w:r>
              <w:t>Aeration, coagulation and filtration</w:t>
            </w:r>
          </w:p>
        </w:tc>
        <w:tc>
          <w:tcPr>
            <w:tcW w:w="1496" w:type="dxa"/>
            <w:shd w:val="clear" w:color="auto" w:fill="auto"/>
          </w:tcPr>
          <w:p w14:paraId="1A4532DF" w14:textId="77777777" w:rsidR="00F44049" w:rsidRDefault="00F44049" w:rsidP="003E7F00">
            <w:pPr>
              <w:pStyle w:val="TableText"/>
              <w:jc w:val="center"/>
            </w:pPr>
          </w:p>
        </w:tc>
        <w:tc>
          <w:tcPr>
            <w:tcW w:w="1497" w:type="dxa"/>
            <w:shd w:val="clear" w:color="auto" w:fill="auto"/>
          </w:tcPr>
          <w:p w14:paraId="1A4532E0" w14:textId="77777777" w:rsidR="00F44049" w:rsidRDefault="00F44049" w:rsidP="003E7F00">
            <w:pPr>
              <w:pStyle w:val="TableText"/>
              <w:jc w:val="center"/>
            </w:pPr>
          </w:p>
        </w:tc>
        <w:tc>
          <w:tcPr>
            <w:tcW w:w="1497" w:type="dxa"/>
            <w:shd w:val="clear" w:color="auto" w:fill="auto"/>
          </w:tcPr>
          <w:p w14:paraId="1A4532E1" w14:textId="77777777" w:rsidR="00F44049" w:rsidRDefault="00F44049" w:rsidP="003E7F00">
            <w:pPr>
              <w:pStyle w:val="TableText"/>
              <w:jc w:val="center"/>
            </w:pPr>
            <w:r>
              <w:t>Yes</w:t>
            </w:r>
          </w:p>
        </w:tc>
        <w:tc>
          <w:tcPr>
            <w:tcW w:w="1497" w:type="dxa"/>
            <w:shd w:val="clear" w:color="auto" w:fill="auto"/>
          </w:tcPr>
          <w:p w14:paraId="1A4532E2" w14:textId="77777777" w:rsidR="00F44049" w:rsidRDefault="00F44049" w:rsidP="003E7F00">
            <w:pPr>
              <w:pStyle w:val="TableText"/>
              <w:jc w:val="center"/>
            </w:pPr>
            <w:r>
              <w:t>Yes</w:t>
            </w:r>
          </w:p>
        </w:tc>
      </w:tr>
      <w:tr w:rsidR="00F44049" w14:paraId="1A4532E9" w14:textId="77777777" w:rsidTr="003E7F00">
        <w:trPr>
          <w:cantSplit/>
        </w:trPr>
        <w:tc>
          <w:tcPr>
            <w:tcW w:w="2093" w:type="dxa"/>
            <w:shd w:val="clear" w:color="auto" w:fill="auto"/>
          </w:tcPr>
          <w:p w14:paraId="1A4532E4" w14:textId="77777777" w:rsidR="00F44049" w:rsidRDefault="00F44049" w:rsidP="00232134">
            <w:pPr>
              <w:pStyle w:val="TableText"/>
            </w:pPr>
            <w:r>
              <w:t>Aeration plus oxidation and/or pH increase</w:t>
            </w:r>
          </w:p>
        </w:tc>
        <w:tc>
          <w:tcPr>
            <w:tcW w:w="1496" w:type="dxa"/>
            <w:shd w:val="clear" w:color="auto" w:fill="auto"/>
          </w:tcPr>
          <w:p w14:paraId="1A4532E5" w14:textId="77777777" w:rsidR="00F44049" w:rsidRDefault="00F44049" w:rsidP="003E7F00">
            <w:pPr>
              <w:pStyle w:val="TableText"/>
              <w:jc w:val="center"/>
            </w:pPr>
          </w:p>
        </w:tc>
        <w:tc>
          <w:tcPr>
            <w:tcW w:w="1497" w:type="dxa"/>
            <w:shd w:val="clear" w:color="auto" w:fill="auto"/>
          </w:tcPr>
          <w:p w14:paraId="1A4532E6" w14:textId="77777777" w:rsidR="00F44049" w:rsidRDefault="00F44049" w:rsidP="003E7F00">
            <w:pPr>
              <w:pStyle w:val="TableText"/>
              <w:jc w:val="center"/>
            </w:pPr>
            <w:r>
              <w:t>Yes</w:t>
            </w:r>
          </w:p>
        </w:tc>
        <w:tc>
          <w:tcPr>
            <w:tcW w:w="1497" w:type="dxa"/>
            <w:shd w:val="clear" w:color="auto" w:fill="auto"/>
          </w:tcPr>
          <w:p w14:paraId="1A4532E7" w14:textId="77777777" w:rsidR="00F44049" w:rsidRDefault="00F44049" w:rsidP="003E7F00">
            <w:pPr>
              <w:pStyle w:val="TableText"/>
              <w:jc w:val="center"/>
            </w:pPr>
            <w:r>
              <w:t>Yes</w:t>
            </w:r>
          </w:p>
        </w:tc>
        <w:tc>
          <w:tcPr>
            <w:tcW w:w="1497" w:type="dxa"/>
            <w:shd w:val="clear" w:color="auto" w:fill="auto"/>
          </w:tcPr>
          <w:p w14:paraId="1A4532E8" w14:textId="77777777" w:rsidR="00F44049" w:rsidRDefault="00F44049" w:rsidP="003E7F00">
            <w:pPr>
              <w:pStyle w:val="TableText"/>
              <w:jc w:val="center"/>
            </w:pPr>
          </w:p>
        </w:tc>
      </w:tr>
      <w:tr w:rsidR="00F44049" w14:paraId="1A4532EF" w14:textId="77777777" w:rsidTr="003E7F00">
        <w:trPr>
          <w:cantSplit/>
        </w:trPr>
        <w:tc>
          <w:tcPr>
            <w:tcW w:w="2093" w:type="dxa"/>
            <w:shd w:val="clear" w:color="auto" w:fill="auto"/>
          </w:tcPr>
          <w:p w14:paraId="1A4532EA" w14:textId="77777777" w:rsidR="00F44049" w:rsidRDefault="00F44049" w:rsidP="00232134">
            <w:pPr>
              <w:pStyle w:val="TableText"/>
            </w:pPr>
            <w:r>
              <w:t>Diatomaceous earth filtration</w:t>
            </w:r>
          </w:p>
        </w:tc>
        <w:tc>
          <w:tcPr>
            <w:tcW w:w="1496" w:type="dxa"/>
            <w:shd w:val="clear" w:color="auto" w:fill="auto"/>
          </w:tcPr>
          <w:p w14:paraId="1A4532EB" w14:textId="77777777" w:rsidR="00F44049" w:rsidRDefault="00F44049" w:rsidP="003E7F00">
            <w:pPr>
              <w:pStyle w:val="TableText"/>
              <w:jc w:val="center"/>
            </w:pPr>
            <w:r>
              <w:t>Yes</w:t>
            </w:r>
          </w:p>
        </w:tc>
        <w:tc>
          <w:tcPr>
            <w:tcW w:w="1497" w:type="dxa"/>
            <w:shd w:val="clear" w:color="auto" w:fill="auto"/>
          </w:tcPr>
          <w:p w14:paraId="1A4532EC" w14:textId="77777777" w:rsidR="00F44049" w:rsidRDefault="00F44049" w:rsidP="003E7F00">
            <w:pPr>
              <w:pStyle w:val="TableText"/>
              <w:jc w:val="center"/>
            </w:pPr>
          </w:p>
        </w:tc>
        <w:tc>
          <w:tcPr>
            <w:tcW w:w="1497" w:type="dxa"/>
            <w:shd w:val="clear" w:color="auto" w:fill="auto"/>
          </w:tcPr>
          <w:p w14:paraId="1A4532ED" w14:textId="77777777" w:rsidR="00F44049" w:rsidRDefault="00F44049" w:rsidP="003E7F00">
            <w:pPr>
              <w:pStyle w:val="TableText"/>
              <w:jc w:val="center"/>
            </w:pPr>
          </w:p>
        </w:tc>
        <w:tc>
          <w:tcPr>
            <w:tcW w:w="1497" w:type="dxa"/>
            <w:shd w:val="clear" w:color="auto" w:fill="auto"/>
          </w:tcPr>
          <w:p w14:paraId="1A4532EE" w14:textId="77777777" w:rsidR="00F44049" w:rsidRDefault="00F44049" w:rsidP="003E7F00">
            <w:pPr>
              <w:pStyle w:val="TableText"/>
              <w:jc w:val="center"/>
            </w:pPr>
            <w:r>
              <w:t>Yes</w:t>
            </w:r>
          </w:p>
        </w:tc>
      </w:tr>
      <w:tr w:rsidR="00F44049" w14:paraId="1A4532F5" w14:textId="77777777" w:rsidTr="003E7F00">
        <w:trPr>
          <w:cantSplit/>
        </w:trPr>
        <w:tc>
          <w:tcPr>
            <w:tcW w:w="2093" w:type="dxa"/>
            <w:shd w:val="clear" w:color="auto" w:fill="auto"/>
          </w:tcPr>
          <w:p w14:paraId="1A4532F0" w14:textId="77777777" w:rsidR="00F44049" w:rsidRDefault="00F44049" w:rsidP="00232134">
            <w:pPr>
              <w:pStyle w:val="TableText"/>
            </w:pPr>
            <w:r>
              <w:t>Slow sand filter</w:t>
            </w:r>
          </w:p>
        </w:tc>
        <w:tc>
          <w:tcPr>
            <w:tcW w:w="1496" w:type="dxa"/>
            <w:shd w:val="clear" w:color="auto" w:fill="auto"/>
          </w:tcPr>
          <w:p w14:paraId="1A4532F1" w14:textId="77777777" w:rsidR="00F44049" w:rsidRDefault="00F44049" w:rsidP="003E7F00">
            <w:pPr>
              <w:pStyle w:val="TableText"/>
              <w:jc w:val="center"/>
            </w:pPr>
          </w:p>
        </w:tc>
        <w:tc>
          <w:tcPr>
            <w:tcW w:w="1497" w:type="dxa"/>
            <w:shd w:val="clear" w:color="auto" w:fill="auto"/>
          </w:tcPr>
          <w:p w14:paraId="1A4532F2" w14:textId="77777777" w:rsidR="00F44049" w:rsidRDefault="00F44049" w:rsidP="003E7F00">
            <w:pPr>
              <w:pStyle w:val="TableText"/>
              <w:jc w:val="center"/>
            </w:pPr>
          </w:p>
        </w:tc>
        <w:tc>
          <w:tcPr>
            <w:tcW w:w="1497" w:type="dxa"/>
            <w:shd w:val="clear" w:color="auto" w:fill="auto"/>
          </w:tcPr>
          <w:p w14:paraId="1A4532F3" w14:textId="77777777" w:rsidR="00F44049" w:rsidRDefault="00F44049" w:rsidP="003E7F00">
            <w:pPr>
              <w:pStyle w:val="TableText"/>
              <w:jc w:val="center"/>
            </w:pPr>
          </w:p>
        </w:tc>
        <w:tc>
          <w:tcPr>
            <w:tcW w:w="1497" w:type="dxa"/>
            <w:shd w:val="clear" w:color="auto" w:fill="auto"/>
          </w:tcPr>
          <w:p w14:paraId="1A4532F4" w14:textId="77777777" w:rsidR="00F44049" w:rsidRDefault="00F44049" w:rsidP="003E7F00">
            <w:pPr>
              <w:pStyle w:val="TableText"/>
              <w:jc w:val="center"/>
            </w:pPr>
            <w:r>
              <w:t>Yes</w:t>
            </w:r>
          </w:p>
        </w:tc>
      </w:tr>
      <w:tr w:rsidR="00F44049" w14:paraId="1A4532FB" w14:textId="77777777" w:rsidTr="003E7F00">
        <w:trPr>
          <w:cantSplit/>
        </w:trPr>
        <w:tc>
          <w:tcPr>
            <w:tcW w:w="2093" w:type="dxa"/>
            <w:shd w:val="clear" w:color="auto" w:fill="auto"/>
          </w:tcPr>
          <w:p w14:paraId="1A4532F6" w14:textId="77777777" w:rsidR="00F44049" w:rsidRDefault="00F44049" w:rsidP="00232134">
            <w:pPr>
              <w:pStyle w:val="TableText"/>
            </w:pPr>
            <w:r>
              <w:t>Membrane filtration (MF)</w:t>
            </w:r>
          </w:p>
        </w:tc>
        <w:tc>
          <w:tcPr>
            <w:tcW w:w="1496" w:type="dxa"/>
            <w:shd w:val="clear" w:color="auto" w:fill="auto"/>
          </w:tcPr>
          <w:p w14:paraId="1A4532F7" w14:textId="77777777" w:rsidR="00F44049" w:rsidRDefault="00F44049" w:rsidP="003E7F00">
            <w:pPr>
              <w:pStyle w:val="TableText"/>
              <w:jc w:val="center"/>
            </w:pPr>
          </w:p>
        </w:tc>
        <w:tc>
          <w:tcPr>
            <w:tcW w:w="1497" w:type="dxa"/>
            <w:shd w:val="clear" w:color="auto" w:fill="auto"/>
          </w:tcPr>
          <w:p w14:paraId="1A4532F8" w14:textId="77777777" w:rsidR="00F44049" w:rsidRDefault="00F44049" w:rsidP="003E7F00">
            <w:pPr>
              <w:pStyle w:val="TableText"/>
              <w:jc w:val="center"/>
            </w:pPr>
          </w:p>
        </w:tc>
        <w:tc>
          <w:tcPr>
            <w:tcW w:w="1497" w:type="dxa"/>
            <w:shd w:val="clear" w:color="auto" w:fill="auto"/>
          </w:tcPr>
          <w:p w14:paraId="1A4532F9" w14:textId="77777777" w:rsidR="00F44049" w:rsidRDefault="00F44049" w:rsidP="003E7F00">
            <w:pPr>
              <w:pStyle w:val="TableText"/>
              <w:jc w:val="center"/>
            </w:pPr>
          </w:p>
        </w:tc>
        <w:tc>
          <w:tcPr>
            <w:tcW w:w="1497" w:type="dxa"/>
            <w:shd w:val="clear" w:color="auto" w:fill="auto"/>
          </w:tcPr>
          <w:p w14:paraId="1A4532FA" w14:textId="77777777" w:rsidR="00F44049" w:rsidRDefault="00F44049" w:rsidP="003E7F00">
            <w:pPr>
              <w:pStyle w:val="TableText"/>
              <w:jc w:val="center"/>
            </w:pPr>
            <w:r>
              <w:t>Yes</w:t>
            </w:r>
          </w:p>
        </w:tc>
      </w:tr>
    </w:tbl>
    <w:p w14:paraId="1A4532FC" w14:textId="77777777" w:rsidR="00F44049" w:rsidRDefault="00F44049" w:rsidP="00232134">
      <w:pPr>
        <w:pStyle w:val="Note"/>
      </w:pPr>
      <w:r>
        <w:t>1</w:t>
      </w:r>
      <w:r>
        <w:tab/>
        <w:t>Check that sodium hydroxide or hydrated lime is not needed too.</w:t>
      </w:r>
    </w:p>
    <w:p w14:paraId="1A4532FD" w14:textId="77777777" w:rsidR="00F44049" w:rsidRDefault="00F44049" w:rsidP="00232134">
      <w:pPr>
        <w:pStyle w:val="Note"/>
      </w:pPr>
      <w:r>
        <w:t>2</w:t>
      </w:r>
      <w:r>
        <w:tab/>
        <w:t>Check amount of iron and manganese removed by aeration alone: oxidation and/or pH adjustment may be needed.</w:t>
      </w:r>
    </w:p>
    <w:p w14:paraId="1A4532FE" w14:textId="77777777" w:rsidR="00F44049" w:rsidRDefault="00F44049" w:rsidP="00232134">
      <w:pPr>
        <w:pStyle w:val="Note"/>
      </w:pPr>
      <w:r>
        <w:t>3</w:t>
      </w:r>
      <w:r>
        <w:tab/>
        <w:t>If the turbidity is low enough, disinfection may be the only treatment needed. Ozone may lower the colour.</w:t>
      </w:r>
    </w:p>
    <w:p w14:paraId="1A4532FF" w14:textId="77777777" w:rsidR="00F44049" w:rsidRDefault="00F44049" w:rsidP="003E7F00"/>
    <w:p w14:paraId="1A453300" w14:textId="77777777" w:rsidR="00F44049" w:rsidRPr="009475E6" w:rsidRDefault="00F44049" w:rsidP="003E7F00">
      <w:pPr>
        <w:pStyle w:val="Table"/>
      </w:pPr>
      <w:bookmarkStart w:id="135" w:name="_Toc349818072"/>
      <w:bookmarkStart w:id="136" w:name="_Toc364675944"/>
      <w:bookmarkStart w:id="137" w:name="_Toc365447155"/>
      <w:bookmarkStart w:id="138" w:name="_Toc9050329"/>
      <w:r w:rsidRPr="009475E6">
        <w:t>T</w:t>
      </w:r>
      <w:r>
        <w:t>able</w:t>
      </w:r>
      <w:r w:rsidRPr="009475E6">
        <w:t xml:space="preserve"> 4.7: Treatment options for source waters with colour that also needs to be removed</w:t>
      </w:r>
      <w:bookmarkEnd w:id="135"/>
      <w:bookmarkEnd w:id="136"/>
      <w:bookmarkEnd w:id="137"/>
      <w:bookmarkEnd w:id="138"/>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552"/>
        <w:gridCol w:w="1382"/>
        <w:gridCol w:w="1382"/>
        <w:gridCol w:w="1382"/>
        <w:gridCol w:w="1382"/>
      </w:tblGrid>
      <w:tr w:rsidR="00F44049" w:rsidRPr="003E7F00" w14:paraId="1A453306" w14:textId="77777777" w:rsidTr="003E7F00">
        <w:trPr>
          <w:cantSplit/>
        </w:trPr>
        <w:tc>
          <w:tcPr>
            <w:tcW w:w="2552" w:type="dxa"/>
            <w:tcBorders>
              <w:top w:val="nil"/>
              <w:bottom w:val="nil"/>
            </w:tcBorders>
            <w:shd w:val="clear" w:color="auto" w:fill="D9D9D9" w:themeFill="background1" w:themeFillShade="D9"/>
          </w:tcPr>
          <w:p w14:paraId="1A453301" w14:textId="77777777" w:rsidR="00F44049" w:rsidRPr="003E7F00" w:rsidRDefault="00F44049" w:rsidP="003E7F00">
            <w:pPr>
              <w:pStyle w:val="TableText"/>
              <w:rPr>
                <w:b/>
              </w:rPr>
            </w:pPr>
            <w:r w:rsidRPr="003E7F00">
              <w:rPr>
                <w:b/>
              </w:rPr>
              <w:t>Treatment options</w:t>
            </w:r>
          </w:p>
        </w:tc>
        <w:tc>
          <w:tcPr>
            <w:tcW w:w="1382" w:type="dxa"/>
            <w:tcBorders>
              <w:top w:val="nil"/>
              <w:bottom w:val="nil"/>
            </w:tcBorders>
            <w:shd w:val="clear" w:color="auto" w:fill="D9D9D9" w:themeFill="background1" w:themeFillShade="D9"/>
          </w:tcPr>
          <w:p w14:paraId="1A453302" w14:textId="77777777" w:rsidR="00F44049" w:rsidRPr="003E7F00" w:rsidRDefault="00F44049" w:rsidP="003E7F00">
            <w:pPr>
              <w:pStyle w:val="TableText"/>
              <w:jc w:val="center"/>
              <w:rPr>
                <w:b/>
              </w:rPr>
            </w:pPr>
            <w:r w:rsidRPr="003E7F00">
              <w:rPr>
                <w:b/>
              </w:rPr>
              <w:t>Surface water with low particulate matter</w:t>
            </w:r>
          </w:p>
        </w:tc>
        <w:tc>
          <w:tcPr>
            <w:tcW w:w="1382" w:type="dxa"/>
            <w:tcBorders>
              <w:top w:val="nil"/>
              <w:bottom w:val="nil"/>
            </w:tcBorders>
            <w:shd w:val="clear" w:color="auto" w:fill="D9D9D9" w:themeFill="background1" w:themeFillShade="D9"/>
          </w:tcPr>
          <w:p w14:paraId="1A453303" w14:textId="77777777" w:rsidR="00F44049" w:rsidRPr="003E7F00" w:rsidRDefault="00F44049" w:rsidP="003E7F00">
            <w:pPr>
              <w:pStyle w:val="TableText"/>
              <w:jc w:val="center"/>
              <w:rPr>
                <w:b/>
              </w:rPr>
            </w:pPr>
            <w:r w:rsidRPr="003E7F00">
              <w:rPr>
                <w:b/>
              </w:rPr>
              <w:t>Waters with high or a large range of turbidities</w:t>
            </w:r>
          </w:p>
        </w:tc>
        <w:tc>
          <w:tcPr>
            <w:tcW w:w="1382" w:type="dxa"/>
            <w:tcBorders>
              <w:top w:val="nil"/>
              <w:bottom w:val="nil"/>
            </w:tcBorders>
            <w:shd w:val="clear" w:color="auto" w:fill="D9D9D9" w:themeFill="background1" w:themeFillShade="D9"/>
          </w:tcPr>
          <w:p w14:paraId="1A453304" w14:textId="77777777" w:rsidR="00F44049" w:rsidRPr="003E7F00" w:rsidRDefault="00F44049" w:rsidP="003E7F00">
            <w:pPr>
              <w:pStyle w:val="TableText"/>
              <w:jc w:val="center"/>
              <w:rPr>
                <w:b/>
              </w:rPr>
            </w:pPr>
            <w:r w:rsidRPr="003E7F00">
              <w:rPr>
                <w:b/>
              </w:rPr>
              <w:t>Surface water with large numbers of algae (note 1)</w:t>
            </w:r>
          </w:p>
        </w:tc>
        <w:tc>
          <w:tcPr>
            <w:tcW w:w="1382" w:type="dxa"/>
            <w:tcBorders>
              <w:top w:val="nil"/>
              <w:bottom w:val="nil"/>
            </w:tcBorders>
            <w:shd w:val="clear" w:color="auto" w:fill="D9D9D9" w:themeFill="background1" w:themeFillShade="D9"/>
          </w:tcPr>
          <w:p w14:paraId="1A453305" w14:textId="77777777" w:rsidR="00F44049" w:rsidRPr="003E7F00" w:rsidRDefault="00F44049" w:rsidP="003E7F00">
            <w:pPr>
              <w:pStyle w:val="TableText"/>
              <w:jc w:val="center"/>
              <w:rPr>
                <w:b/>
              </w:rPr>
            </w:pPr>
            <w:r w:rsidRPr="003E7F00">
              <w:rPr>
                <w:b/>
              </w:rPr>
              <w:t>Lowland rivers below industry or intense agriculture</w:t>
            </w:r>
          </w:p>
        </w:tc>
      </w:tr>
      <w:tr w:rsidR="00F44049" w14:paraId="1A45330C" w14:textId="77777777" w:rsidTr="003E7F00">
        <w:trPr>
          <w:cantSplit/>
        </w:trPr>
        <w:tc>
          <w:tcPr>
            <w:tcW w:w="2552" w:type="dxa"/>
            <w:tcBorders>
              <w:top w:val="nil"/>
            </w:tcBorders>
            <w:shd w:val="clear" w:color="auto" w:fill="auto"/>
          </w:tcPr>
          <w:p w14:paraId="1A453307" w14:textId="77777777" w:rsidR="00F44049" w:rsidRDefault="00F44049" w:rsidP="003E7F00">
            <w:pPr>
              <w:pStyle w:val="TableText"/>
            </w:pPr>
            <w:r>
              <w:t>Slow sand filter</w:t>
            </w:r>
          </w:p>
        </w:tc>
        <w:tc>
          <w:tcPr>
            <w:tcW w:w="1382" w:type="dxa"/>
            <w:tcBorders>
              <w:top w:val="nil"/>
            </w:tcBorders>
            <w:shd w:val="clear" w:color="auto" w:fill="auto"/>
          </w:tcPr>
          <w:p w14:paraId="1A453308" w14:textId="77777777" w:rsidR="00F44049" w:rsidRDefault="00F44049" w:rsidP="003E7F00">
            <w:pPr>
              <w:pStyle w:val="TableText"/>
              <w:jc w:val="center"/>
            </w:pPr>
            <w:r>
              <w:t>Yes</w:t>
            </w:r>
          </w:p>
        </w:tc>
        <w:tc>
          <w:tcPr>
            <w:tcW w:w="1382" w:type="dxa"/>
            <w:tcBorders>
              <w:top w:val="nil"/>
            </w:tcBorders>
            <w:shd w:val="clear" w:color="auto" w:fill="auto"/>
          </w:tcPr>
          <w:p w14:paraId="1A453309" w14:textId="77777777" w:rsidR="00F44049" w:rsidRDefault="00F44049" w:rsidP="003E7F00">
            <w:pPr>
              <w:pStyle w:val="TableText"/>
              <w:jc w:val="center"/>
            </w:pPr>
          </w:p>
        </w:tc>
        <w:tc>
          <w:tcPr>
            <w:tcW w:w="1382" w:type="dxa"/>
            <w:tcBorders>
              <w:top w:val="nil"/>
            </w:tcBorders>
            <w:shd w:val="clear" w:color="auto" w:fill="auto"/>
          </w:tcPr>
          <w:p w14:paraId="1A45330A" w14:textId="77777777" w:rsidR="00F44049" w:rsidRDefault="00F44049" w:rsidP="003E7F00">
            <w:pPr>
              <w:pStyle w:val="TableText"/>
              <w:jc w:val="center"/>
            </w:pPr>
          </w:p>
        </w:tc>
        <w:tc>
          <w:tcPr>
            <w:tcW w:w="1382" w:type="dxa"/>
            <w:tcBorders>
              <w:top w:val="nil"/>
            </w:tcBorders>
            <w:shd w:val="clear" w:color="auto" w:fill="auto"/>
          </w:tcPr>
          <w:p w14:paraId="1A45330B" w14:textId="77777777" w:rsidR="00F44049" w:rsidRDefault="00F44049" w:rsidP="003E7F00">
            <w:pPr>
              <w:pStyle w:val="TableText"/>
              <w:jc w:val="center"/>
            </w:pPr>
          </w:p>
        </w:tc>
      </w:tr>
      <w:tr w:rsidR="00F44049" w14:paraId="1A453312" w14:textId="77777777" w:rsidTr="003E7F00">
        <w:trPr>
          <w:cantSplit/>
        </w:trPr>
        <w:tc>
          <w:tcPr>
            <w:tcW w:w="2552" w:type="dxa"/>
            <w:shd w:val="clear" w:color="auto" w:fill="auto"/>
          </w:tcPr>
          <w:p w14:paraId="1A45330D" w14:textId="77777777" w:rsidR="00F44049" w:rsidRDefault="00F44049" w:rsidP="003E7F00">
            <w:pPr>
              <w:pStyle w:val="TableText"/>
            </w:pPr>
            <w:r>
              <w:t>Coagulation, direct filtration</w:t>
            </w:r>
          </w:p>
        </w:tc>
        <w:tc>
          <w:tcPr>
            <w:tcW w:w="1382" w:type="dxa"/>
            <w:shd w:val="clear" w:color="auto" w:fill="auto"/>
          </w:tcPr>
          <w:p w14:paraId="1A45330E" w14:textId="77777777" w:rsidR="00F44049" w:rsidRDefault="00F44049" w:rsidP="003E7F00">
            <w:pPr>
              <w:pStyle w:val="TableText"/>
              <w:jc w:val="center"/>
            </w:pPr>
            <w:r>
              <w:t>Yes</w:t>
            </w:r>
          </w:p>
        </w:tc>
        <w:tc>
          <w:tcPr>
            <w:tcW w:w="1382" w:type="dxa"/>
            <w:shd w:val="clear" w:color="auto" w:fill="auto"/>
          </w:tcPr>
          <w:p w14:paraId="1A45330F" w14:textId="77777777" w:rsidR="00F44049" w:rsidRDefault="00F44049" w:rsidP="003E7F00">
            <w:pPr>
              <w:pStyle w:val="TableText"/>
              <w:jc w:val="center"/>
            </w:pPr>
          </w:p>
        </w:tc>
        <w:tc>
          <w:tcPr>
            <w:tcW w:w="1382" w:type="dxa"/>
            <w:shd w:val="clear" w:color="auto" w:fill="auto"/>
          </w:tcPr>
          <w:p w14:paraId="1A453310" w14:textId="77777777" w:rsidR="00F44049" w:rsidRDefault="00F44049" w:rsidP="003E7F00">
            <w:pPr>
              <w:pStyle w:val="TableText"/>
              <w:jc w:val="center"/>
            </w:pPr>
          </w:p>
        </w:tc>
        <w:tc>
          <w:tcPr>
            <w:tcW w:w="1382" w:type="dxa"/>
            <w:shd w:val="clear" w:color="auto" w:fill="auto"/>
          </w:tcPr>
          <w:p w14:paraId="1A453311" w14:textId="77777777" w:rsidR="00F44049" w:rsidRDefault="00F44049" w:rsidP="003E7F00">
            <w:pPr>
              <w:pStyle w:val="TableText"/>
              <w:jc w:val="center"/>
            </w:pPr>
          </w:p>
        </w:tc>
      </w:tr>
      <w:tr w:rsidR="00F44049" w14:paraId="1A453318" w14:textId="77777777" w:rsidTr="003E7F00">
        <w:trPr>
          <w:cantSplit/>
        </w:trPr>
        <w:tc>
          <w:tcPr>
            <w:tcW w:w="2552" w:type="dxa"/>
            <w:shd w:val="clear" w:color="auto" w:fill="auto"/>
          </w:tcPr>
          <w:p w14:paraId="1A453313" w14:textId="77777777" w:rsidR="00F44049" w:rsidRDefault="00F44049" w:rsidP="003E7F00">
            <w:pPr>
              <w:pStyle w:val="TableText"/>
            </w:pPr>
            <w:r>
              <w:t>Coagulation, sedimentation, filtration</w:t>
            </w:r>
          </w:p>
        </w:tc>
        <w:tc>
          <w:tcPr>
            <w:tcW w:w="1382" w:type="dxa"/>
            <w:shd w:val="clear" w:color="auto" w:fill="auto"/>
          </w:tcPr>
          <w:p w14:paraId="1A453314" w14:textId="77777777" w:rsidR="00F44049" w:rsidRDefault="00F44049" w:rsidP="003E7F00">
            <w:pPr>
              <w:pStyle w:val="TableText"/>
              <w:jc w:val="center"/>
            </w:pPr>
          </w:p>
        </w:tc>
        <w:tc>
          <w:tcPr>
            <w:tcW w:w="1382" w:type="dxa"/>
            <w:shd w:val="clear" w:color="auto" w:fill="auto"/>
          </w:tcPr>
          <w:p w14:paraId="1A453315" w14:textId="77777777" w:rsidR="00F44049" w:rsidRDefault="00F44049" w:rsidP="003E7F00">
            <w:pPr>
              <w:pStyle w:val="TableText"/>
              <w:jc w:val="center"/>
            </w:pPr>
            <w:r>
              <w:t>Yes</w:t>
            </w:r>
          </w:p>
        </w:tc>
        <w:tc>
          <w:tcPr>
            <w:tcW w:w="1382" w:type="dxa"/>
            <w:shd w:val="clear" w:color="auto" w:fill="auto"/>
          </w:tcPr>
          <w:p w14:paraId="1A453316" w14:textId="77777777" w:rsidR="00F44049" w:rsidRDefault="00F44049" w:rsidP="003E7F00">
            <w:pPr>
              <w:pStyle w:val="TableText"/>
              <w:jc w:val="center"/>
            </w:pPr>
            <w:r>
              <w:t>Yes</w:t>
            </w:r>
          </w:p>
        </w:tc>
        <w:tc>
          <w:tcPr>
            <w:tcW w:w="1382" w:type="dxa"/>
            <w:shd w:val="clear" w:color="auto" w:fill="auto"/>
          </w:tcPr>
          <w:p w14:paraId="1A453317" w14:textId="77777777" w:rsidR="00F44049" w:rsidRDefault="00F44049" w:rsidP="003E7F00">
            <w:pPr>
              <w:pStyle w:val="TableText"/>
              <w:jc w:val="center"/>
            </w:pPr>
            <w:r>
              <w:t>Yes (note 2)</w:t>
            </w:r>
          </w:p>
        </w:tc>
      </w:tr>
      <w:tr w:rsidR="00F44049" w14:paraId="1A45331E" w14:textId="77777777" w:rsidTr="003E7F00">
        <w:trPr>
          <w:cantSplit/>
        </w:trPr>
        <w:tc>
          <w:tcPr>
            <w:tcW w:w="2552" w:type="dxa"/>
            <w:shd w:val="clear" w:color="auto" w:fill="auto"/>
          </w:tcPr>
          <w:p w14:paraId="1A453319" w14:textId="77777777" w:rsidR="00F44049" w:rsidRDefault="00F44049" w:rsidP="003E7F00">
            <w:pPr>
              <w:pStyle w:val="TableText"/>
            </w:pPr>
            <w:r>
              <w:t>Coagulation, DAF, filtration</w:t>
            </w:r>
          </w:p>
        </w:tc>
        <w:tc>
          <w:tcPr>
            <w:tcW w:w="1382" w:type="dxa"/>
            <w:shd w:val="clear" w:color="auto" w:fill="auto"/>
          </w:tcPr>
          <w:p w14:paraId="1A45331A" w14:textId="77777777" w:rsidR="00F44049" w:rsidRDefault="00F44049" w:rsidP="003E7F00">
            <w:pPr>
              <w:pStyle w:val="TableText"/>
              <w:jc w:val="center"/>
            </w:pPr>
          </w:p>
        </w:tc>
        <w:tc>
          <w:tcPr>
            <w:tcW w:w="1382" w:type="dxa"/>
            <w:shd w:val="clear" w:color="auto" w:fill="auto"/>
          </w:tcPr>
          <w:p w14:paraId="1A45331B" w14:textId="77777777" w:rsidR="00F44049" w:rsidRDefault="00F44049" w:rsidP="003E7F00">
            <w:pPr>
              <w:pStyle w:val="TableText"/>
              <w:jc w:val="center"/>
            </w:pPr>
            <w:r>
              <w:t>Yes</w:t>
            </w:r>
          </w:p>
        </w:tc>
        <w:tc>
          <w:tcPr>
            <w:tcW w:w="1382" w:type="dxa"/>
            <w:shd w:val="clear" w:color="auto" w:fill="auto"/>
          </w:tcPr>
          <w:p w14:paraId="1A45331C" w14:textId="77777777" w:rsidR="00F44049" w:rsidRDefault="00F44049" w:rsidP="003E7F00">
            <w:pPr>
              <w:pStyle w:val="TableText"/>
              <w:jc w:val="center"/>
            </w:pPr>
            <w:r>
              <w:t>Yes</w:t>
            </w:r>
          </w:p>
        </w:tc>
        <w:tc>
          <w:tcPr>
            <w:tcW w:w="1382" w:type="dxa"/>
            <w:shd w:val="clear" w:color="auto" w:fill="auto"/>
          </w:tcPr>
          <w:p w14:paraId="1A45331D" w14:textId="77777777" w:rsidR="00F44049" w:rsidRDefault="00F44049" w:rsidP="003E7F00">
            <w:pPr>
              <w:pStyle w:val="TableText"/>
              <w:jc w:val="center"/>
            </w:pPr>
            <w:r>
              <w:t>Yes (note 2)</w:t>
            </w:r>
          </w:p>
        </w:tc>
      </w:tr>
      <w:tr w:rsidR="00F44049" w14:paraId="1A453324" w14:textId="77777777" w:rsidTr="003E7F00">
        <w:trPr>
          <w:cantSplit/>
        </w:trPr>
        <w:tc>
          <w:tcPr>
            <w:tcW w:w="2552" w:type="dxa"/>
            <w:shd w:val="clear" w:color="auto" w:fill="auto"/>
          </w:tcPr>
          <w:p w14:paraId="1A45331F" w14:textId="77777777" w:rsidR="00F44049" w:rsidRDefault="00F44049" w:rsidP="003E7F00">
            <w:pPr>
              <w:pStyle w:val="TableText"/>
            </w:pPr>
            <w:r>
              <w:t>Coagulation preceded by microstrainer</w:t>
            </w:r>
          </w:p>
        </w:tc>
        <w:tc>
          <w:tcPr>
            <w:tcW w:w="1382" w:type="dxa"/>
            <w:shd w:val="clear" w:color="auto" w:fill="auto"/>
          </w:tcPr>
          <w:p w14:paraId="1A453320" w14:textId="77777777" w:rsidR="00F44049" w:rsidRDefault="00F44049" w:rsidP="003E7F00">
            <w:pPr>
              <w:pStyle w:val="TableText"/>
              <w:jc w:val="center"/>
            </w:pPr>
          </w:p>
        </w:tc>
        <w:tc>
          <w:tcPr>
            <w:tcW w:w="1382" w:type="dxa"/>
            <w:shd w:val="clear" w:color="auto" w:fill="auto"/>
          </w:tcPr>
          <w:p w14:paraId="1A453321" w14:textId="77777777" w:rsidR="00F44049" w:rsidRDefault="00F44049" w:rsidP="003E7F00">
            <w:pPr>
              <w:pStyle w:val="TableText"/>
              <w:jc w:val="center"/>
            </w:pPr>
          </w:p>
        </w:tc>
        <w:tc>
          <w:tcPr>
            <w:tcW w:w="1382" w:type="dxa"/>
            <w:shd w:val="clear" w:color="auto" w:fill="auto"/>
          </w:tcPr>
          <w:p w14:paraId="1A453322" w14:textId="77777777" w:rsidR="00F44049" w:rsidRDefault="00F44049" w:rsidP="003E7F00">
            <w:pPr>
              <w:pStyle w:val="TableText"/>
              <w:jc w:val="center"/>
            </w:pPr>
            <w:r>
              <w:t>Yes</w:t>
            </w:r>
          </w:p>
        </w:tc>
        <w:tc>
          <w:tcPr>
            <w:tcW w:w="1382" w:type="dxa"/>
            <w:shd w:val="clear" w:color="auto" w:fill="auto"/>
          </w:tcPr>
          <w:p w14:paraId="1A453323" w14:textId="77777777" w:rsidR="00F44049" w:rsidRDefault="00F44049" w:rsidP="003E7F00">
            <w:pPr>
              <w:pStyle w:val="TableText"/>
              <w:jc w:val="center"/>
            </w:pPr>
          </w:p>
        </w:tc>
      </w:tr>
      <w:tr w:rsidR="00F44049" w14:paraId="1A45332A" w14:textId="77777777" w:rsidTr="003E7F00">
        <w:trPr>
          <w:cantSplit/>
        </w:trPr>
        <w:tc>
          <w:tcPr>
            <w:tcW w:w="2552" w:type="dxa"/>
            <w:shd w:val="clear" w:color="auto" w:fill="auto"/>
          </w:tcPr>
          <w:p w14:paraId="1A453325" w14:textId="77777777" w:rsidR="00F44049" w:rsidRDefault="00F44049" w:rsidP="003E7F00">
            <w:pPr>
              <w:pStyle w:val="TableText"/>
            </w:pPr>
            <w:r>
              <w:t>Membrane filtration (MF)</w:t>
            </w:r>
          </w:p>
        </w:tc>
        <w:tc>
          <w:tcPr>
            <w:tcW w:w="1382" w:type="dxa"/>
            <w:shd w:val="clear" w:color="auto" w:fill="auto"/>
          </w:tcPr>
          <w:p w14:paraId="1A453326" w14:textId="77777777" w:rsidR="00F44049" w:rsidRDefault="00F44049" w:rsidP="003E7F00">
            <w:pPr>
              <w:pStyle w:val="TableText"/>
              <w:jc w:val="center"/>
            </w:pPr>
            <w:r>
              <w:t>Yes</w:t>
            </w:r>
          </w:p>
        </w:tc>
        <w:tc>
          <w:tcPr>
            <w:tcW w:w="1382" w:type="dxa"/>
            <w:shd w:val="clear" w:color="auto" w:fill="auto"/>
          </w:tcPr>
          <w:p w14:paraId="1A453327" w14:textId="77777777" w:rsidR="00F44049" w:rsidRDefault="00F44049" w:rsidP="003E7F00">
            <w:pPr>
              <w:pStyle w:val="TableText"/>
              <w:jc w:val="center"/>
            </w:pPr>
            <w:r>
              <w:t>Yes (note 3)</w:t>
            </w:r>
          </w:p>
        </w:tc>
        <w:tc>
          <w:tcPr>
            <w:tcW w:w="1382" w:type="dxa"/>
            <w:shd w:val="clear" w:color="auto" w:fill="auto"/>
          </w:tcPr>
          <w:p w14:paraId="1A453328" w14:textId="77777777" w:rsidR="00F44049" w:rsidRDefault="00F44049" w:rsidP="003E7F00">
            <w:pPr>
              <w:pStyle w:val="TableText"/>
              <w:jc w:val="center"/>
            </w:pPr>
            <w:r>
              <w:t>Yes (note 3)</w:t>
            </w:r>
          </w:p>
        </w:tc>
        <w:tc>
          <w:tcPr>
            <w:tcW w:w="1382" w:type="dxa"/>
            <w:shd w:val="clear" w:color="auto" w:fill="auto"/>
          </w:tcPr>
          <w:p w14:paraId="1A453329" w14:textId="77777777" w:rsidR="00F44049" w:rsidRDefault="00F44049" w:rsidP="003E7F00">
            <w:pPr>
              <w:pStyle w:val="TableText"/>
              <w:jc w:val="center"/>
            </w:pPr>
            <w:r>
              <w:t>Yes (note 3)</w:t>
            </w:r>
          </w:p>
        </w:tc>
      </w:tr>
      <w:tr w:rsidR="00F44049" w14:paraId="1A453330" w14:textId="77777777" w:rsidTr="003E7F00">
        <w:trPr>
          <w:cantSplit/>
        </w:trPr>
        <w:tc>
          <w:tcPr>
            <w:tcW w:w="2552" w:type="dxa"/>
            <w:shd w:val="clear" w:color="auto" w:fill="auto"/>
          </w:tcPr>
          <w:p w14:paraId="1A45332B" w14:textId="77777777" w:rsidR="00F44049" w:rsidRDefault="00F44049" w:rsidP="003E7F00">
            <w:pPr>
              <w:pStyle w:val="TableText"/>
            </w:pPr>
            <w:r>
              <w:t>Coagulation or MF plus activated carbon</w:t>
            </w:r>
          </w:p>
        </w:tc>
        <w:tc>
          <w:tcPr>
            <w:tcW w:w="1382" w:type="dxa"/>
            <w:shd w:val="clear" w:color="auto" w:fill="auto"/>
          </w:tcPr>
          <w:p w14:paraId="1A45332C" w14:textId="77777777" w:rsidR="00F44049" w:rsidRDefault="00F44049" w:rsidP="003E7F00">
            <w:pPr>
              <w:pStyle w:val="TableText"/>
              <w:jc w:val="center"/>
            </w:pPr>
          </w:p>
        </w:tc>
        <w:tc>
          <w:tcPr>
            <w:tcW w:w="1382" w:type="dxa"/>
            <w:shd w:val="clear" w:color="auto" w:fill="auto"/>
          </w:tcPr>
          <w:p w14:paraId="1A45332D" w14:textId="77777777" w:rsidR="00F44049" w:rsidRDefault="00F44049" w:rsidP="003E7F00">
            <w:pPr>
              <w:pStyle w:val="TableText"/>
              <w:jc w:val="center"/>
            </w:pPr>
          </w:p>
        </w:tc>
        <w:tc>
          <w:tcPr>
            <w:tcW w:w="1382" w:type="dxa"/>
            <w:shd w:val="clear" w:color="auto" w:fill="auto"/>
          </w:tcPr>
          <w:p w14:paraId="1A45332E" w14:textId="77777777" w:rsidR="00F44049" w:rsidRDefault="00F44049" w:rsidP="003E7F00">
            <w:pPr>
              <w:pStyle w:val="TableText"/>
              <w:jc w:val="center"/>
            </w:pPr>
            <w:r>
              <w:t>Yes</w:t>
            </w:r>
          </w:p>
        </w:tc>
        <w:tc>
          <w:tcPr>
            <w:tcW w:w="1382" w:type="dxa"/>
            <w:shd w:val="clear" w:color="auto" w:fill="auto"/>
          </w:tcPr>
          <w:p w14:paraId="1A45332F" w14:textId="77777777" w:rsidR="00F44049" w:rsidRDefault="00F44049" w:rsidP="003E7F00">
            <w:pPr>
              <w:pStyle w:val="TableText"/>
              <w:jc w:val="center"/>
            </w:pPr>
            <w:r>
              <w:t>Yes</w:t>
            </w:r>
          </w:p>
        </w:tc>
      </w:tr>
      <w:tr w:rsidR="00F44049" w14:paraId="1A453336" w14:textId="77777777" w:rsidTr="003E7F00">
        <w:trPr>
          <w:cantSplit/>
        </w:trPr>
        <w:tc>
          <w:tcPr>
            <w:tcW w:w="2552" w:type="dxa"/>
            <w:shd w:val="clear" w:color="auto" w:fill="auto"/>
          </w:tcPr>
          <w:p w14:paraId="1A453331" w14:textId="77777777" w:rsidR="00F44049" w:rsidRDefault="00F44049" w:rsidP="003E7F00">
            <w:pPr>
              <w:pStyle w:val="TableText"/>
            </w:pPr>
            <w:r>
              <w:t>Coagulation or MF plus ozone</w:t>
            </w:r>
          </w:p>
        </w:tc>
        <w:tc>
          <w:tcPr>
            <w:tcW w:w="1382" w:type="dxa"/>
            <w:shd w:val="clear" w:color="auto" w:fill="auto"/>
          </w:tcPr>
          <w:p w14:paraId="1A453332" w14:textId="77777777" w:rsidR="00F44049" w:rsidRDefault="00F44049" w:rsidP="003E7F00">
            <w:pPr>
              <w:pStyle w:val="TableText"/>
              <w:jc w:val="center"/>
            </w:pPr>
          </w:p>
        </w:tc>
        <w:tc>
          <w:tcPr>
            <w:tcW w:w="1382" w:type="dxa"/>
            <w:shd w:val="clear" w:color="auto" w:fill="auto"/>
          </w:tcPr>
          <w:p w14:paraId="1A453333" w14:textId="77777777" w:rsidR="00F44049" w:rsidRDefault="00F44049" w:rsidP="003E7F00">
            <w:pPr>
              <w:pStyle w:val="TableText"/>
              <w:jc w:val="center"/>
            </w:pPr>
          </w:p>
        </w:tc>
        <w:tc>
          <w:tcPr>
            <w:tcW w:w="1382" w:type="dxa"/>
            <w:shd w:val="clear" w:color="auto" w:fill="auto"/>
          </w:tcPr>
          <w:p w14:paraId="1A453334" w14:textId="77777777" w:rsidR="00F44049" w:rsidRDefault="00F44049" w:rsidP="003E7F00">
            <w:pPr>
              <w:pStyle w:val="TableText"/>
              <w:jc w:val="center"/>
            </w:pPr>
          </w:p>
        </w:tc>
        <w:tc>
          <w:tcPr>
            <w:tcW w:w="1382" w:type="dxa"/>
            <w:shd w:val="clear" w:color="auto" w:fill="auto"/>
          </w:tcPr>
          <w:p w14:paraId="1A453335" w14:textId="77777777" w:rsidR="00F44049" w:rsidRDefault="00F44049" w:rsidP="003E7F00">
            <w:pPr>
              <w:pStyle w:val="TableText"/>
              <w:jc w:val="center"/>
            </w:pPr>
            <w:r>
              <w:t>Yes</w:t>
            </w:r>
          </w:p>
        </w:tc>
      </w:tr>
    </w:tbl>
    <w:p w14:paraId="1A453337" w14:textId="77777777" w:rsidR="00F44049" w:rsidRDefault="00F44049" w:rsidP="003E7F00">
      <w:pPr>
        <w:pStyle w:val="Note"/>
      </w:pPr>
      <w:r>
        <w:t>1</w:t>
      </w:r>
      <w:r>
        <w:tab/>
        <w:t>There could be seasonal variation.</w:t>
      </w:r>
    </w:p>
    <w:p w14:paraId="1A453338" w14:textId="77777777" w:rsidR="00F44049" w:rsidRDefault="00F44049" w:rsidP="003E7F00">
      <w:pPr>
        <w:pStyle w:val="Note"/>
      </w:pPr>
      <w:r>
        <w:t>2</w:t>
      </w:r>
      <w:r>
        <w:tab/>
        <w:t>Pretreatment may be essential, eg, bankside or off-river storage.</w:t>
      </w:r>
    </w:p>
    <w:p w14:paraId="1A453339" w14:textId="77777777" w:rsidR="00F44049" w:rsidRDefault="00F44049" w:rsidP="003E7F00">
      <w:pPr>
        <w:pStyle w:val="Note"/>
        <w:rPr>
          <w:szCs w:val="24"/>
        </w:rPr>
      </w:pPr>
      <w:r>
        <w:rPr>
          <w:szCs w:val="24"/>
        </w:rPr>
        <w:t>3</w:t>
      </w:r>
      <w:r>
        <w:rPr>
          <w:szCs w:val="24"/>
        </w:rPr>
        <w:tab/>
        <w:t>Coagulation may be needed at times.</w:t>
      </w:r>
    </w:p>
    <w:p w14:paraId="1A45333A" w14:textId="77777777" w:rsidR="003E7F00" w:rsidRPr="003E7F00" w:rsidRDefault="003E7F00" w:rsidP="003E7F00"/>
    <w:p w14:paraId="1A45333B" w14:textId="77777777" w:rsidR="00F44049" w:rsidRPr="009475E6" w:rsidRDefault="00F44049" w:rsidP="003E7F00">
      <w:pPr>
        <w:pStyle w:val="Table"/>
      </w:pPr>
      <w:bookmarkStart w:id="139" w:name="_Toc349818073"/>
      <w:bookmarkStart w:id="140" w:name="_Toc364675945"/>
      <w:bookmarkStart w:id="141" w:name="_Toc365447156"/>
      <w:bookmarkStart w:id="142" w:name="_Toc9050330"/>
      <w:r w:rsidRPr="009475E6">
        <w:t>T</w:t>
      </w:r>
      <w:r>
        <w:t>able</w:t>
      </w:r>
      <w:r w:rsidRPr="009475E6">
        <w:t xml:space="preserve"> 4.8: Treatment options for other types of source waters</w:t>
      </w:r>
      <w:bookmarkEnd w:id="139"/>
      <w:bookmarkEnd w:id="140"/>
      <w:bookmarkEnd w:id="141"/>
      <w:bookmarkEnd w:id="142"/>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8"/>
        <w:gridCol w:w="1701"/>
        <w:gridCol w:w="1370"/>
        <w:gridCol w:w="1370"/>
        <w:gridCol w:w="1371"/>
      </w:tblGrid>
      <w:tr w:rsidR="00F44049" w:rsidRPr="003E7F00" w14:paraId="1A453341" w14:textId="77777777" w:rsidTr="003E7F00">
        <w:trPr>
          <w:cantSplit/>
        </w:trPr>
        <w:tc>
          <w:tcPr>
            <w:tcW w:w="2268" w:type="dxa"/>
            <w:tcBorders>
              <w:top w:val="nil"/>
              <w:bottom w:val="nil"/>
            </w:tcBorders>
            <w:shd w:val="clear" w:color="auto" w:fill="D9D9D9" w:themeFill="background1" w:themeFillShade="D9"/>
          </w:tcPr>
          <w:p w14:paraId="1A45333C" w14:textId="77777777" w:rsidR="00F44049" w:rsidRPr="003E7F00" w:rsidRDefault="00F44049" w:rsidP="004F79FE">
            <w:pPr>
              <w:pStyle w:val="TableText"/>
              <w:keepNext/>
              <w:rPr>
                <w:b/>
              </w:rPr>
            </w:pPr>
            <w:r w:rsidRPr="003E7F00">
              <w:rPr>
                <w:b/>
              </w:rPr>
              <w:t>Treatment options</w:t>
            </w:r>
          </w:p>
        </w:tc>
        <w:tc>
          <w:tcPr>
            <w:tcW w:w="1701" w:type="dxa"/>
            <w:tcBorders>
              <w:top w:val="nil"/>
              <w:bottom w:val="nil"/>
            </w:tcBorders>
            <w:shd w:val="clear" w:color="auto" w:fill="D9D9D9" w:themeFill="background1" w:themeFillShade="D9"/>
          </w:tcPr>
          <w:p w14:paraId="1A45333D" w14:textId="77777777" w:rsidR="00F44049" w:rsidRPr="003E7F00" w:rsidRDefault="00F44049" w:rsidP="004F79FE">
            <w:pPr>
              <w:pStyle w:val="TableText"/>
              <w:keepNext/>
              <w:jc w:val="center"/>
              <w:rPr>
                <w:b/>
              </w:rPr>
            </w:pPr>
            <w:r w:rsidRPr="003E7F00">
              <w:rPr>
                <w:b/>
              </w:rPr>
              <w:t>Groundwater with high ammonia concentrate</w:t>
            </w:r>
          </w:p>
        </w:tc>
        <w:tc>
          <w:tcPr>
            <w:tcW w:w="1370" w:type="dxa"/>
            <w:tcBorders>
              <w:top w:val="nil"/>
              <w:bottom w:val="nil"/>
            </w:tcBorders>
            <w:shd w:val="clear" w:color="auto" w:fill="D9D9D9" w:themeFill="background1" w:themeFillShade="D9"/>
          </w:tcPr>
          <w:p w14:paraId="1A45333E" w14:textId="77777777" w:rsidR="00F44049" w:rsidRPr="003E7F00" w:rsidRDefault="00F44049" w:rsidP="004F79FE">
            <w:pPr>
              <w:pStyle w:val="TableText"/>
              <w:keepNext/>
              <w:jc w:val="center"/>
              <w:rPr>
                <w:b/>
              </w:rPr>
            </w:pPr>
            <w:r w:rsidRPr="003E7F00">
              <w:rPr>
                <w:b/>
              </w:rPr>
              <w:t>Groundwater with geothermal material</w:t>
            </w:r>
          </w:p>
        </w:tc>
        <w:tc>
          <w:tcPr>
            <w:tcW w:w="1370" w:type="dxa"/>
            <w:tcBorders>
              <w:top w:val="nil"/>
              <w:bottom w:val="nil"/>
            </w:tcBorders>
            <w:shd w:val="clear" w:color="auto" w:fill="D9D9D9" w:themeFill="background1" w:themeFillShade="D9"/>
          </w:tcPr>
          <w:p w14:paraId="1A45333F" w14:textId="77777777" w:rsidR="00F44049" w:rsidRPr="003E7F00" w:rsidRDefault="00F44049" w:rsidP="004F79FE">
            <w:pPr>
              <w:pStyle w:val="TableText"/>
              <w:keepNext/>
              <w:jc w:val="center"/>
              <w:rPr>
                <w:b/>
              </w:rPr>
            </w:pPr>
            <w:r w:rsidRPr="003E7F00">
              <w:rPr>
                <w:b/>
              </w:rPr>
              <w:t>Waters with low colour but glacial flour</w:t>
            </w:r>
          </w:p>
        </w:tc>
        <w:tc>
          <w:tcPr>
            <w:tcW w:w="1371" w:type="dxa"/>
            <w:tcBorders>
              <w:top w:val="nil"/>
              <w:bottom w:val="nil"/>
            </w:tcBorders>
            <w:shd w:val="clear" w:color="auto" w:fill="D9D9D9" w:themeFill="background1" w:themeFillShade="D9"/>
          </w:tcPr>
          <w:p w14:paraId="1A453340" w14:textId="77777777" w:rsidR="00F44049" w:rsidRPr="003E7F00" w:rsidRDefault="00F44049" w:rsidP="004F79FE">
            <w:pPr>
              <w:pStyle w:val="TableText"/>
              <w:keepNext/>
              <w:jc w:val="center"/>
              <w:rPr>
                <w:b/>
              </w:rPr>
            </w:pPr>
            <w:r w:rsidRPr="003E7F00">
              <w:rPr>
                <w:b/>
              </w:rPr>
              <w:t>Hard water</w:t>
            </w:r>
          </w:p>
        </w:tc>
      </w:tr>
      <w:tr w:rsidR="00F44049" w14:paraId="1A453347" w14:textId="77777777" w:rsidTr="003E7F00">
        <w:trPr>
          <w:cantSplit/>
        </w:trPr>
        <w:tc>
          <w:tcPr>
            <w:tcW w:w="2268" w:type="dxa"/>
            <w:tcBorders>
              <w:top w:val="nil"/>
            </w:tcBorders>
            <w:shd w:val="clear" w:color="auto" w:fill="auto"/>
          </w:tcPr>
          <w:p w14:paraId="1A453342" w14:textId="77777777" w:rsidR="00F44049" w:rsidRDefault="00F44049" w:rsidP="004F79FE">
            <w:pPr>
              <w:pStyle w:val="TableText"/>
              <w:keepNext/>
            </w:pPr>
            <w:r>
              <w:t>Aeration</w:t>
            </w:r>
          </w:p>
        </w:tc>
        <w:tc>
          <w:tcPr>
            <w:tcW w:w="1701" w:type="dxa"/>
            <w:tcBorders>
              <w:top w:val="nil"/>
            </w:tcBorders>
            <w:shd w:val="clear" w:color="auto" w:fill="auto"/>
          </w:tcPr>
          <w:p w14:paraId="1A453343" w14:textId="77777777" w:rsidR="00F44049" w:rsidRDefault="00F44049" w:rsidP="004F79FE">
            <w:pPr>
              <w:pStyle w:val="TableText"/>
              <w:keepNext/>
              <w:jc w:val="center"/>
            </w:pPr>
            <w:r>
              <w:t>At high pH</w:t>
            </w:r>
          </w:p>
        </w:tc>
        <w:tc>
          <w:tcPr>
            <w:tcW w:w="1370" w:type="dxa"/>
            <w:tcBorders>
              <w:top w:val="nil"/>
            </w:tcBorders>
            <w:shd w:val="clear" w:color="auto" w:fill="auto"/>
          </w:tcPr>
          <w:p w14:paraId="1A453344" w14:textId="77777777" w:rsidR="00F44049" w:rsidRDefault="00F44049" w:rsidP="004F79FE">
            <w:pPr>
              <w:pStyle w:val="TableText"/>
              <w:keepNext/>
              <w:jc w:val="center"/>
            </w:pPr>
          </w:p>
        </w:tc>
        <w:tc>
          <w:tcPr>
            <w:tcW w:w="1370" w:type="dxa"/>
            <w:tcBorders>
              <w:top w:val="nil"/>
            </w:tcBorders>
            <w:shd w:val="clear" w:color="auto" w:fill="auto"/>
          </w:tcPr>
          <w:p w14:paraId="1A453345" w14:textId="77777777" w:rsidR="00F44049" w:rsidRDefault="00F44049" w:rsidP="004F79FE">
            <w:pPr>
              <w:pStyle w:val="TableText"/>
              <w:keepNext/>
              <w:jc w:val="center"/>
            </w:pPr>
          </w:p>
        </w:tc>
        <w:tc>
          <w:tcPr>
            <w:tcW w:w="1371" w:type="dxa"/>
            <w:tcBorders>
              <w:top w:val="nil"/>
            </w:tcBorders>
            <w:shd w:val="clear" w:color="auto" w:fill="auto"/>
          </w:tcPr>
          <w:p w14:paraId="1A453346" w14:textId="77777777" w:rsidR="00F44049" w:rsidRDefault="00F44049" w:rsidP="004F79FE">
            <w:pPr>
              <w:pStyle w:val="TableText"/>
              <w:keepNext/>
              <w:jc w:val="center"/>
            </w:pPr>
          </w:p>
        </w:tc>
      </w:tr>
      <w:tr w:rsidR="00F44049" w14:paraId="1A45334D" w14:textId="77777777" w:rsidTr="003E7F00">
        <w:trPr>
          <w:cantSplit/>
        </w:trPr>
        <w:tc>
          <w:tcPr>
            <w:tcW w:w="2268" w:type="dxa"/>
            <w:shd w:val="clear" w:color="auto" w:fill="auto"/>
          </w:tcPr>
          <w:p w14:paraId="1A453348" w14:textId="77777777" w:rsidR="00F44049" w:rsidRDefault="00F44049" w:rsidP="004F79FE">
            <w:pPr>
              <w:pStyle w:val="TableText"/>
              <w:keepNext/>
            </w:pPr>
            <w:r>
              <w:t>Aeration plus oxidation and/or pH increase</w:t>
            </w:r>
          </w:p>
        </w:tc>
        <w:tc>
          <w:tcPr>
            <w:tcW w:w="1701" w:type="dxa"/>
            <w:shd w:val="clear" w:color="auto" w:fill="auto"/>
          </w:tcPr>
          <w:p w14:paraId="1A453349" w14:textId="77777777" w:rsidR="00F44049" w:rsidRDefault="00F44049" w:rsidP="004F79FE">
            <w:pPr>
              <w:pStyle w:val="TableText"/>
              <w:keepNext/>
              <w:jc w:val="center"/>
            </w:pPr>
            <w:r>
              <w:t>Yes</w:t>
            </w:r>
          </w:p>
        </w:tc>
        <w:tc>
          <w:tcPr>
            <w:tcW w:w="1370" w:type="dxa"/>
            <w:shd w:val="clear" w:color="auto" w:fill="auto"/>
          </w:tcPr>
          <w:p w14:paraId="1A45334A" w14:textId="77777777" w:rsidR="00F44049" w:rsidRDefault="00F44049" w:rsidP="004F79FE">
            <w:pPr>
              <w:pStyle w:val="TableText"/>
              <w:keepNext/>
              <w:jc w:val="center"/>
            </w:pPr>
            <w:r>
              <w:t>Possibly</w:t>
            </w:r>
          </w:p>
        </w:tc>
        <w:tc>
          <w:tcPr>
            <w:tcW w:w="1370" w:type="dxa"/>
            <w:shd w:val="clear" w:color="auto" w:fill="auto"/>
          </w:tcPr>
          <w:p w14:paraId="1A45334B" w14:textId="77777777" w:rsidR="00F44049" w:rsidRDefault="00F44049" w:rsidP="004F79FE">
            <w:pPr>
              <w:pStyle w:val="TableText"/>
              <w:keepNext/>
              <w:jc w:val="center"/>
            </w:pPr>
          </w:p>
        </w:tc>
        <w:tc>
          <w:tcPr>
            <w:tcW w:w="1371" w:type="dxa"/>
            <w:shd w:val="clear" w:color="auto" w:fill="auto"/>
          </w:tcPr>
          <w:p w14:paraId="1A45334C" w14:textId="77777777" w:rsidR="00F44049" w:rsidRDefault="00F44049" w:rsidP="004F79FE">
            <w:pPr>
              <w:pStyle w:val="TableText"/>
              <w:keepNext/>
              <w:jc w:val="center"/>
            </w:pPr>
          </w:p>
        </w:tc>
      </w:tr>
      <w:tr w:rsidR="00F44049" w14:paraId="1A453353" w14:textId="77777777" w:rsidTr="003E7F00">
        <w:trPr>
          <w:cantSplit/>
        </w:trPr>
        <w:tc>
          <w:tcPr>
            <w:tcW w:w="2268" w:type="dxa"/>
            <w:shd w:val="clear" w:color="auto" w:fill="auto"/>
          </w:tcPr>
          <w:p w14:paraId="1A45334E" w14:textId="77777777" w:rsidR="00F44049" w:rsidRDefault="00F44049" w:rsidP="003E7F00">
            <w:pPr>
              <w:pStyle w:val="TableText"/>
            </w:pPr>
            <w:r>
              <w:t>Diatomaceous earth filtration</w:t>
            </w:r>
          </w:p>
        </w:tc>
        <w:tc>
          <w:tcPr>
            <w:tcW w:w="1701" w:type="dxa"/>
            <w:shd w:val="clear" w:color="auto" w:fill="auto"/>
          </w:tcPr>
          <w:p w14:paraId="1A45334F" w14:textId="77777777" w:rsidR="00F44049" w:rsidRDefault="00F44049" w:rsidP="003E7F00">
            <w:pPr>
              <w:pStyle w:val="TableText"/>
              <w:jc w:val="center"/>
            </w:pPr>
          </w:p>
        </w:tc>
        <w:tc>
          <w:tcPr>
            <w:tcW w:w="1370" w:type="dxa"/>
            <w:shd w:val="clear" w:color="auto" w:fill="auto"/>
          </w:tcPr>
          <w:p w14:paraId="1A453350" w14:textId="77777777" w:rsidR="00F44049" w:rsidRDefault="00F44049" w:rsidP="003E7F00">
            <w:pPr>
              <w:pStyle w:val="TableText"/>
              <w:jc w:val="center"/>
            </w:pPr>
          </w:p>
        </w:tc>
        <w:tc>
          <w:tcPr>
            <w:tcW w:w="1370" w:type="dxa"/>
            <w:shd w:val="clear" w:color="auto" w:fill="auto"/>
          </w:tcPr>
          <w:p w14:paraId="1A453351" w14:textId="77777777" w:rsidR="00F44049" w:rsidRDefault="00F44049" w:rsidP="003E7F00">
            <w:pPr>
              <w:pStyle w:val="TableText"/>
              <w:jc w:val="center"/>
            </w:pPr>
            <w:r>
              <w:t>Possibly</w:t>
            </w:r>
          </w:p>
        </w:tc>
        <w:tc>
          <w:tcPr>
            <w:tcW w:w="1371" w:type="dxa"/>
            <w:shd w:val="clear" w:color="auto" w:fill="auto"/>
          </w:tcPr>
          <w:p w14:paraId="1A453352" w14:textId="77777777" w:rsidR="00F44049" w:rsidRDefault="00F44049" w:rsidP="003E7F00">
            <w:pPr>
              <w:pStyle w:val="TableText"/>
              <w:jc w:val="center"/>
            </w:pPr>
          </w:p>
        </w:tc>
      </w:tr>
      <w:tr w:rsidR="00F44049" w14:paraId="1A453359" w14:textId="77777777" w:rsidTr="003E7F00">
        <w:trPr>
          <w:cantSplit/>
        </w:trPr>
        <w:tc>
          <w:tcPr>
            <w:tcW w:w="2268" w:type="dxa"/>
            <w:shd w:val="clear" w:color="auto" w:fill="auto"/>
          </w:tcPr>
          <w:p w14:paraId="1A453354" w14:textId="77777777" w:rsidR="00F44049" w:rsidRDefault="00F44049" w:rsidP="003E7F00">
            <w:pPr>
              <w:pStyle w:val="TableText"/>
            </w:pPr>
            <w:r>
              <w:t>Slow sand filter</w:t>
            </w:r>
          </w:p>
        </w:tc>
        <w:tc>
          <w:tcPr>
            <w:tcW w:w="1701" w:type="dxa"/>
            <w:shd w:val="clear" w:color="auto" w:fill="auto"/>
          </w:tcPr>
          <w:p w14:paraId="1A453355" w14:textId="77777777" w:rsidR="00F44049" w:rsidRDefault="00F44049" w:rsidP="003E7F00">
            <w:pPr>
              <w:pStyle w:val="TableText"/>
              <w:jc w:val="center"/>
            </w:pPr>
          </w:p>
        </w:tc>
        <w:tc>
          <w:tcPr>
            <w:tcW w:w="1370" w:type="dxa"/>
            <w:shd w:val="clear" w:color="auto" w:fill="auto"/>
          </w:tcPr>
          <w:p w14:paraId="1A453356" w14:textId="77777777" w:rsidR="00F44049" w:rsidRDefault="00F44049" w:rsidP="003E7F00">
            <w:pPr>
              <w:pStyle w:val="TableText"/>
              <w:jc w:val="center"/>
            </w:pPr>
          </w:p>
        </w:tc>
        <w:tc>
          <w:tcPr>
            <w:tcW w:w="1370" w:type="dxa"/>
            <w:shd w:val="clear" w:color="auto" w:fill="auto"/>
          </w:tcPr>
          <w:p w14:paraId="1A453357" w14:textId="77777777" w:rsidR="00F44049" w:rsidRDefault="00F44049" w:rsidP="003E7F00">
            <w:pPr>
              <w:pStyle w:val="TableText"/>
              <w:jc w:val="center"/>
            </w:pPr>
            <w:r>
              <w:t>Possibly</w:t>
            </w:r>
          </w:p>
        </w:tc>
        <w:tc>
          <w:tcPr>
            <w:tcW w:w="1371" w:type="dxa"/>
            <w:shd w:val="clear" w:color="auto" w:fill="auto"/>
          </w:tcPr>
          <w:p w14:paraId="1A453358" w14:textId="77777777" w:rsidR="00F44049" w:rsidRDefault="00F44049" w:rsidP="003E7F00">
            <w:pPr>
              <w:pStyle w:val="TableText"/>
              <w:jc w:val="center"/>
            </w:pPr>
          </w:p>
        </w:tc>
      </w:tr>
      <w:tr w:rsidR="00F44049" w14:paraId="1A45335F" w14:textId="77777777" w:rsidTr="003E7F00">
        <w:trPr>
          <w:cantSplit/>
        </w:trPr>
        <w:tc>
          <w:tcPr>
            <w:tcW w:w="2268" w:type="dxa"/>
            <w:shd w:val="clear" w:color="auto" w:fill="auto"/>
          </w:tcPr>
          <w:p w14:paraId="1A45335A" w14:textId="77777777" w:rsidR="00F44049" w:rsidRDefault="00F44049" w:rsidP="003E7F00">
            <w:pPr>
              <w:pStyle w:val="TableText"/>
            </w:pPr>
            <w:r>
              <w:t>Membrane filtration (MF)</w:t>
            </w:r>
          </w:p>
        </w:tc>
        <w:tc>
          <w:tcPr>
            <w:tcW w:w="1701" w:type="dxa"/>
            <w:shd w:val="clear" w:color="auto" w:fill="auto"/>
          </w:tcPr>
          <w:p w14:paraId="1A45335B" w14:textId="77777777" w:rsidR="00F44049" w:rsidRDefault="00F44049" w:rsidP="003E7F00">
            <w:pPr>
              <w:pStyle w:val="TableText"/>
              <w:jc w:val="center"/>
            </w:pPr>
          </w:p>
        </w:tc>
        <w:tc>
          <w:tcPr>
            <w:tcW w:w="1370" w:type="dxa"/>
            <w:shd w:val="clear" w:color="auto" w:fill="auto"/>
          </w:tcPr>
          <w:p w14:paraId="1A45335C" w14:textId="77777777" w:rsidR="00F44049" w:rsidRDefault="00F44049" w:rsidP="003E7F00">
            <w:pPr>
              <w:pStyle w:val="TableText"/>
              <w:jc w:val="center"/>
            </w:pPr>
          </w:p>
        </w:tc>
        <w:tc>
          <w:tcPr>
            <w:tcW w:w="1370" w:type="dxa"/>
            <w:shd w:val="clear" w:color="auto" w:fill="auto"/>
          </w:tcPr>
          <w:p w14:paraId="1A45335D" w14:textId="77777777" w:rsidR="00F44049" w:rsidRDefault="00F44049" w:rsidP="003E7F00">
            <w:pPr>
              <w:pStyle w:val="TableText"/>
              <w:jc w:val="center"/>
            </w:pPr>
            <w:r>
              <w:t>Yes</w:t>
            </w:r>
          </w:p>
        </w:tc>
        <w:tc>
          <w:tcPr>
            <w:tcW w:w="1371" w:type="dxa"/>
            <w:shd w:val="clear" w:color="auto" w:fill="auto"/>
          </w:tcPr>
          <w:p w14:paraId="1A45335E" w14:textId="77777777" w:rsidR="00F44049" w:rsidRDefault="00F44049" w:rsidP="003E7F00">
            <w:pPr>
              <w:pStyle w:val="TableText"/>
              <w:jc w:val="center"/>
            </w:pPr>
          </w:p>
        </w:tc>
      </w:tr>
      <w:tr w:rsidR="00F44049" w14:paraId="1A453365" w14:textId="77777777" w:rsidTr="003E7F00">
        <w:trPr>
          <w:cantSplit/>
        </w:trPr>
        <w:tc>
          <w:tcPr>
            <w:tcW w:w="2268" w:type="dxa"/>
            <w:shd w:val="clear" w:color="auto" w:fill="auto"/>
          </w:tcPr>
          <w:p w14:paraId="1A453360" w14:textId="77777777" w:rsidR="00F44049" w:rsidRDefault="00F44049" w:rsidP="003E7F00">
            <w:pPr>
              <w:pStyle w:val="TableText"/>
            </w:pPr>
            <w:r>
              <w:t>Coagulation and sand filtration</w:t>
            </w:r>
          </w:p>
        </w:tc>
        <w:tc>
          <w:tcPr>
            <w:tcW w:w="1701" w:type="dxa"/>
            <w:shd w:val="clear" w:color="auto" w:fill="auto"/>
          </w:tcPr>
          <w:p w14:paraId="1A453361" w14:textId="77777777" w:rsidR="00F44049" w:rsidRDefault="00F44049" w:rsidP="003E7F00">
            <w:pPr>
              <w:pStyle w:val="TableText"/>
              <w:jc w:val="center"/>
            </w:pPr>
          </w:p>
        </w:tc>
        <w:tc>
          <w:tcPr>
            <w:tcW w:w="1370" w:type="dxa"/>
            <w:shd w:val="clear" w:color="auto" w:fill="auto"/>
          </w:tcPr>
          <w:p w14:paraId="1A453362" w14:textId="77777777" w:rsidR="00F44049" w:rsidRDefault="00F44049" w:rsidP="003E7F00">
            <w:pPr>
              <w:pStyle w:val="TableText"/>
              <w:jc w:val="center"/>
            </w:pPr>
            <w:r>
              <w:t>Possibly</w:t>
            </w:r>
          </w:p>
        </w:tc>
        <w:tc>
          <w:tcPr>
            <w:tcW w:w="1370" w:type="dxa"/>
            <w:shd w:val="clear" w:color="auto" w:fill="auto"/>
          </w:tcPr>
          <w:p w14:paraId="1A453363" w14:textId="77777777" w:rsidR="00F44049" w:rsidRDefault="00F44049" w:rsidP="003E7F00">
            <w:pPr>
              <w:pStyle w:val="TableText"/>
              <w:jc w:val="center"/>
            </w:pPr>
            <w:r>
              <w:t>Yes</w:t>
            </w:r>
          </w:p>
        </w:tc>
        <w:tc>
          <w:tcPr>
            <w:tcW w:w="1371" w:type="dxa"/>
            <w:shd w:val="clear" w:color="auto" w:fill="auto"/>
          </w:tcPr>
          <w:p w14:paraId="1A453364" w14:textId="77777777" w:rsidR="00F44049" w:rsidRDefault="00F44049" w:rsidP="003E7F00">
            <w:pPr>
              <w:pStyle w:val="TableText"/>
              <w:jc w:val="center"/>
            </w:pPr>
          </w:p>
        </w:tc>
      </w:tr>
      <w:tr w:rsidR="00F44049" w14:paraId="1A45336B" w14:textId="77777777" w:rsidTr="003E7F00">
        <w:trPr>
          <w:cantSplit/>
        </w:trPr>
        <w:tc>
          <w:tcPr>
            <w:tcW w:w="2268" w:type="dxa"/>
            <w:shd w:val="clear" w:color="auto" w:fill="auto"/>
          </w:tcPr>
          <w:p w14:paraId="1A453366" w14:textId="77777777" w:rsidR="00F44049" w:rsidRDefault="00F44049" w:rsidP="003E7F00">
            <w:pPr>
              <w:pStyle w:val="TableText"/>
            </w:pPr>
            <w:r>
              <w:t>Softening</w:t>
            </w:r>
          </w:p>
        </w:tc>
        <w:tc>
          <w:tcPr>
            <w:tcW w:w="1701" w:type="dxa"/>
            <w:shd w:val="clear" w:color="auto" w:fill="auto"/>
          </w:tcPr>
          <w:p w14:paraId="1A453367" w14:textId="77777777" w:rsidR="00F44049" w:rsidRDefault="00F44049" w:rsidP="003E7F00">
            <w:pPr>
              <w:pStyle w:val="TableText"/>
              <w:jc w:val="center"/>
            </w:pPr>
          </w:p>
        </w:tc>
        <w:tc>
          <w:tcPr>
            <w:tcW w:w="1370" w:type="dxa"/>
            <w:shd w:val="clear" w:color="auto" w:fill="auto"/>
          </w:tcPr>
          <w:p w14:paraId="1A453368" w14:textId="77777777" w:rsidR="00F44049" w:rsidRDefault="00F44049" w:rsidP="003E7F00">
            <w:pPr>
              <w:pStyle w:val="TableText"/>
              <w:jc w:val="center"/>
            </w:pPr>
            <w:r>
              <w:t>Possibly</w:t>
            </w:r>
          </w:p>
        </w:tc>
        <w:tc>
          <w:tcPr>
            <w:tcW w:w="1370" w:type="dxa"/>
            <w:shd w:val="clear" w:color="auto" w:fill="auto"/>
          </w:tcPr>
          <w:p w14:paraId="1A453369" w14:textId="77777777" w:rsidR="00F44049" w:rsidRDefault="00F44049" w:rsidP="003E7F00">
            <w:pPr>
              <w:pStyle w:val="TableText"/>
              <w:jc w:val="center"/>
            </w:pPr>
          </w:p>
        </w:tc>
        <w:tc>
          <w:tcPr>
            <w:tcW w:w="1371" w:type="dxa"/>
            <w:shd w:val="clear" w:color="auto" w:fill="auto"/>
          </w:tcPr>
          <w:p w14:paraId="1A45336A" w14:textId="77777777" w:rsidR="00F44049" w:rsidRDefault="00F44049" w:rsidP="003E7F00">
            <w:pPr>
              <w:pStyle w:val="TableText"/>
              <w:jc w:val="center"/>
            </w:pPr>
            <w:r>
              <w:t>Yes</w:t>
            </w:r>
          </w:p>
        </w:tc>
      </w:tr>
    </w:tbl>
    <w:p w14:paraId="1A45336C" w14:textId="77777777" w:rsidR="00F44049" w:rsidRDefault="00F44049" w:rsidP="003E7F00">
      <w:pPr>
        <w:pStyle w:val="Note"/>
      </w:pPr>
      <w:r>
        <w:t>Note: Groundwaters containing geothermal water may need specific guidance.</w:t>
      </w:r>
    </w:p>
    <w:p w14:paraId="1A45336D" w14:textId="77777777" w:rsidR="00F44049" w:rsidRDefault="00F44049" w:rsidP="003E7F00"/>
    <w:p w14:paraId="1A45336E" w14:textId="77777777" w:rsidR="00F44049" w:rsidRPr="009475E6" w:rsidRDefault="00F44049" w:rsidP="003E7F00">
      <w:pPr>
        <w:pStyle w:val="Table"/>
      </w:pPr>
      <w:bookmarkStart w:id="143" w:name="_Toc349818074"/>
      <w:bookmarkStart w:id="144" w:name="_Toc364675946"/>
      <w:bookmarkStart w:id="145" w:name="_Toc365447157"/>
      <w:bookmarkStart w:id="146" w:name="_Toc9050331"/>
      <w:r w:rsidRPr="009475E6">
        <w:t>T</w:t>
      </w:r>
      <w:r>
        <w:t>able</w:t>
      </w:r>
      <w:r w:rsidRPr="009475E6">
        <w:t xml:space="preserve"> 4.9: Options for waters that only require disinfection</w:t>
      </w:r>
      <w:bookmarkEnd w:id="143"/>
      <w:bookmarkEnd w:id="144"/>
      <w:bookmarkEnd w:id="145"/>
      <w:bookmarkEnd w:id="14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970"/>
        <w:gridCol w:w="2036"/>
        <w:gridCol w:w="2037"/>
        <w:gridCol w:w="2037"/>
      </w:tblGrid>
      <w:tr w:rsidR="00F44049" w:rsidRPr="003E7F00" w14:paraId="1A453373" w14:textId="77777777" w:rsidTr="003E7F00">
        <w:trPr>
          <w:cantSplit/>
        </w:trPr>
        <w:tc>
          <w:tcPr>
            <w:tcW w:w="1970" w:type="dxa"/>
            <w:tcBorders>
              <w:top w:val="nil"/>
              <w:bottom w:val="nil"/>
            </w:tcBorders>
            <w:shd w:val="clear" w:color="auto" w:fill="D9D9D9" w:themeFill="background1" w:themeFillShade="D9"/>
          </w:tcPr>
          <w:p w14:paraId="1A45336F" w14:textId="77777777" w:rsidR="00F44049" w:rsidRPr="003E7F00" w:rsidRDefault="00F44049" w:rsidP="003E7F00">
            <w:pPr>
              <w:pStyle w:val="TableText"/>
              <w:rPr>
                <w:b/>
              </w:rPr>
            </w:pPr>
            <w:r w:rsidRPr="003E7F00">
              <w:rPr>
                <w:b/>
              </w:rPr>
              <w:t>Disinfectant</w:t>
            </w:r>
          </w:p>
        </w:tc>
        <w:tc>
          <w:tcPr>
            <w:tcW w:w="2036" w:type="dxa"/>
            <w:tcBorders>
              <w:top w:val="nil"/>
              <w:bottom w:val="nil"/>
            </w:tcBorders>
            <w:shd w:val="clear" w:color="auto" w:fill="D9D9D9" w:themeFill="background1" w:themeFillShade="D9"/>
          </w:tcPr>
          <w:p w14:paraId="1A453370" w14:textId="77777777" w:rsidR="00F44049" w:rsidRPr="003E7F00" w:rsidRDefault="00F44049" w:rsidP="003E7F00">
            <w:pPr>
              <w:pStyle w:val="TableText"/>
              <w:jc w:val="center"/>
              <w:rPr>
                <w:b/>
              </w:rPr>
            </w:pPr>
            <w:r w:rsidRPr="003E7F00">
              <w:rPr>
                <w:b/>
              </w:rPr>
              <w:t>Bacterial compliance</w:t>
            </w:r>
          </w:p>
        </w:tc>
        <w:tc>
          <w:tcPr>
            <w:tcW w:w="2037" w:type="dxa"/>
            <w:tcBorders>
              <w:top w:val="nil"/>
              <w:bottom w:val="nil"/>
            </w:tcBorders>
            <w:shd w:val="clear" w:color="auto" w:fill="D9D9D9" w:themeFill="background1" w:themeFillShade="D9"/>
          </w:tcPr>
          <w:p w14:paraId="1A453371" w14:textId="77777777" w:rsidR="00F44049" w:rsidRPr="003E7F00" w:rsidRDefault="00F44049" w:rsidP="003E7F00">
            <w:pPr>
              <w:pStyle w:val="TableText"/>
              <w:jc w:val="center"/>
              <w:rPr>
                <w:b/>
              </w:rPr>
            </w:pPr>
            <w:r w:rsidRPr="003E7F00">
              <w:rPr>
                <w:b/>
              </w:rPr>
              <w:t>Protozoal compliance</w:t>
            </w:r>
          </w:p>
        </w:tc>
        <w:tc>
          <w:tcPr>
            <w:tcW w:w="2037" w:type="dxa"/>
            <w:tcBorders>
              <w:top w:val="nil"/>
              <w:bottom w:val="nil"/>
            </w:tcBorders>
            <w:shd w:val="clear" w:color="auto" w:fill="D9D9D9" w:themeFill="background1" w:themeFillShade="D9"/>
          </w:tcPr>
          <w:p w14:paraId="1A453372" w14:textId="77777777" w:rsidR="00F44049" w:rsidRPr="003E7F00" w:rsidRDefault="00F44049" w:rsidP="003E7F00">
            <w:pPr>
              <w:pStyle w:val="TableText"/>
              <w:jc w:val="center"/>
              <w:rPr>
                <w:b/>
              </w:rPr>
            </w:pPr>
            <w:r w:rsidRPr="003E7F00">
              <w:rPr>
                <w:b/>
              </w:rPr>
              <w:t>Residual in the distribution system</w:t>
            </w:r>
          </w:p>
        </w:tc>
      </w:tr>
      <w:tr w:rsidR="00F44049" w14:paraId="1A453378" w14:textId="77777777" w:rsidTr="003E7F00">
        <w:trPr>
          <w:cantSplit/>
        </w:trPr>
        <w:tc>
          <w:tcPr>
            <w:tcW w:w="1970" w:type="dxa"/>
            <w:tcBorders>
              <w:top w:val="nil"/>
            </w:tcBorders>
            <w:shd w:val="clear" w:color="auto" w:fill="auto"/>
          </w:tcPr>
          <w:p w14:paraId="1A453374" w14:textId="77777777" w:rsidR="00F44049" w:rsidRDefault="00F44049" w:rsidP="003E7F00">
            <w:pPr>
              <w:pStyle w:val="TableText"/>
            </w:pPr>
            <w:r>
              <w:t>Chlorine</w:t>
            </w:r>
          </w:p>
        </w:tc>
        <w:tc>
          <w:tcPr>
            <w:tcW w:w="2036" w:type="dxa"/>
            <w:tcBorders>
              <w:top w:val="nil"/>
            </w:tcBorders>
            <w:shd w:val="clear" w:color="auto" w:fill="auto"/>
          </w:tcPr>
          <w:p w14:paraId="1A453375" w14:textId="77777777" w:rsidR="00F44049" w:rsidRDefault="00F44049" w:rsidP="003E7F00">
            <w:pPr>
              <w:pStyle w:val="TableText"/>
              <w:jc w:val="center"/>
            </w:pPr>
            <w:r>
              <w:t>Yes</w:t>
            </w:r>
          </w:p>
        </w:tc>
        <w:tc>
          <w:tcPr>
            <w:tcW w:w="2037" w:type="dxa"/>
            <w:tcBorders>
              <w:top w:val="nil"/>
            </w:tcBorders>
            <w:shd w:val="clear" w:color="auto" w:fill="auto"/>
          </w:tcPr>
          <w:p w14:paraId="1A453376" w14:textId="77777777" w:rsidR="00F44049" w:rsidRDefault="00F44049" w:rsidP="003E7F00">
            <w:pPr>
              <w:pStyle w:val="TableText"/>
              <w:jc w:val="center"/>
            </w:pPr>
          </w:p>
        </w:tc>
        <w:tc>
          <w:tcPr>
            <w:tcW w:w="2037" w:type="dxa"/>
            <w:tcBorders>
              <w:top w:val="nil"/>
            </w:tcBorders>
            <w:shd w:val="clear" w:color="auto" w:fill="auto"/>
          </w:tcPr>
          <w:p w14:paraId="1A453377" w14:textId="77777777" w:rsidR="00F44049" w:rsidRDefault="00F44049" w:rsidP="003E7F00">
            <w:pPr>
              <w:pStyle w:val="TableText"/>
              <w:jc w:val="center"/>
            </w:pPr>
            <w:r>
              <w:t>Yes</w:t>
            </w:r>
          </w:p>
        </w:tc>
      </w:tr>
      <w:tr w:rsidR="00F44049" w14:paraId="1A45337D" w14:textId="77777777" w:rsidTr="003E7F00">
        <w:trPr>
          <w:cantSplit/>
        </w:trPr>
        <w:tc>
          <w:tcPr>
            <w:tcW w:w="1970" w:type="dxa"/>
            <w:shd w:val="clear" w:color="auto" w:fill="auto"/>
          </w:tcPr>
          <w:p w14:paraId="1A453379" w14:textId="77777777" w:rsidR="00F44049" w:rsidRDefault="00F44049" w:rsidP="003E7F00">
            <w:pPr>
              <w:pStyle w:val="TableText"/>
            </w:pPr>
            <w:r>
              <w:t>Chloramine</w:t>
            </w:r>
          </w:p>
        </w:tc>
        <w:tc>
          <w:tcPr>
            <w:tcW w:w="2036" w:type="dxa"/>
            <w:shd w:val="clear" w:color="auto" w:fill="auto"/>
          </w:tcPr>
          <w:p w14:paraId="1A45337A" w14:textId="77777777" w:rsidR="00F44049" w:rsidRDefault="00F44049" w:rsidP="003E7F00">
            <w:pPr>
              <w:pStyle w:val="TableText"/>
              <w:jc w:val="center"/>
            </w:pPr>
            <w:r>
              <w:t>Yes</w:t>
            </w:r>
          </w:p>
        </w:tc>
        <w:tc>
          <w:tcPr>
            <w:tcW w:w="2037" w:type="dxa"/>
            <w:shd w:val="clear" w:color="auto" w:fill="auto"/>
          </w:tcPr>
          <w:p w14:paraId="1A45337B" w14:textId="77777777" w:rsidR="00F44049" w:rsidRDefault="00F44049" w:rsidP="003E7F00">
            <w:pPr>
              <w:pStyle w:val="TableText"/>
              <w:jc w:val="center"/>
            </w:pPr>
          </w:p>
        </w:tc>
        <w:tc>
          <w:tcPr>
            <w:tcW w:w="2037" w:type="dxa"/>
            <w:shd w:val="clear" w:color="auto" w:fill="auto"/>
          </w:tcPr>
          <w:p w14:paraId="1A45337C" w14:textId="77777777" w:rsidR="00F44049" w:rsidRDefault="00F44049" w:rsidP="003E7F00">
            <w:pPr>
              <w:pStyle w:val="TableText"/>
              <w:jc w:val="center"/>
            </w:pPr>
            <w:r>
              <w:t>Yes</w:t>
            </w:r>
          </w:p>
        </w:tc>
      </w:tr>
      <w:tr w:rsidR="00F44049" w14:paraId="1A453382" w14:textId="77777777" w:rsidTr="003E7F00">
        <w:trPr>
          <w:cantSplit/>
        </w:trPr>
        <w:tc>
          <w:tcPr>
            <w:tcW w:w="1970" w:type="dxa"/>
            <w:shd w:val="clear" w:color="auto" w:fill="auto"/>
          </w:tcPr>
          <w:p w14:paraId="1A45337E" w14:textId="77777777" w:rsidR="00F44049" w:rsidRDefault="00F44049" w:rsidP="003E7F00">
            <w:pPr>
              <w:pStyle w:val="TableText"/>
            </w:pPr>
            <w:r>
              <w:t>Chlorine dioxide</w:t>
            </w:r>
          </w:p>
        </w:tc>
        <w:tc>
          <w:tcPr>
            <w:tcW w:w="2036" w:type="dxa"/>
            <w:shd w:val="clear" w:color="auto" w:fill="auto"/>
          </w:tcPr>
          <w:p w14:paraId="1A45337F" w14:textId="77777777" w:rsidR="00F44049" w:rsidRDefault="00F44049" w:rsidP="003E7F00">
            <w:pPr>
              <w:pStyle w:val="TableText"/>
              <w:jc w:val="center"/>
            </w:pPr>
            <w:r>
              <w:t>Yes</w:t>
            </w:r>
          </w:p>
        </w:tc>
        <w:tc>
          <w:tcPr>
            <w:tcW w:w="2037" w:type="dxa"/>
            <w:shd w:val="clear" w:color="auto" w:fill="auto"/>
          </w:tcPr>
          <w:p w14:paraId="1A453380" w14:textId="77777777" w:rsidR="00F44049" w:rsidRDefault="00F44049" w:rsidP="003E7F00">
            <w:pPr>
              <w:pStyle w:val="TableText"/>
              <w:jc w:val="center"/>
            </w:pPr>
            <w:r>
              <w:t>Yes</w:t>
            </w:r>
          </w:p>
        </w:tc>
        <w:tc>
          <w:tcPr>
            <w:tcW w:w="2037" w:type="dxa"/>
            <w:shd w:val="clear" w:color="auto" w:fill="auto"/>
          </w:tcPr>
          <w:p w14:paraId="1A453381" w14:textId="77777777" w:rsidR="00F44049" w:rsidRDefault="00F44049" w:rsidP="003E7F00">
            <w:pPr>
              <w:pStyle w:val="TableText"/>
              <w:jc w:val="center"/>
            </w:pPr>
            <w:r>
              <w:t>Yes</w:t>
            </w:r>
          </w:p>
        </w:tc>
      </w:tr>
      <w:tr w:rsidR="00F44049" w14:paraId="1A453387" w14:textId="77777777" w:rsidTr="003E7F00">
        <w:trPr>
          <w:cantSplit/>
        </w:trPr>
        <w:tc>
          <w:tcPr>
            <w:tcW w:w="1970" w:type="dxa"/>
            <w:shd w:val="clear" w:color="auto" w:fill="auto"/>
          </w:tcPr>
          <w:p w14:paraId="1A453383" w14:textId="77777777" w:rsidR="00F44049" w:rsidRDefault="00F44049" w:rsidP="003E7F00">
            <w:pPr>
              <w:pStyle w:val="TableText"/>
            </w:pPr>
            <w:r>
              <w:t>Ozone</w:t>
            </w:r>
          </w:p>
        </w:tc>
        <w:tc>
          <w:tcPr>
            <w:tcW w:w="2036" w:type="dxa"/>
            <w:shd w:val="clear" w:color="auto" w:fill="auto"/>
          </w:tcPr>
          <w:p w14:paraId="1A453384" w14:textId="77777777" w:rsidR="00F44049" w:rsidRDefault="00F44049" w:rsidP="003E7F00">
            <w:pPr>
              <w:pStyle w:val="TableText"/>
              <w:jc w:val="center"/>
            </w:pPr>
            <w:r>
              <w:t>Yes</w:t>
            </w:r>
          </w:p>
        </w:tc>
        <w:tc>
          <w:tcPr>
            <w:tcW w:w="2037" w:type="dxa"/>
            <w:shd w:val="clear" w:color="auto" w:fill="auto"/>
          </w:tcPr>
          <w:p w14:paraId="1A453385" w14:textId="77777777" w:rsidR="00F44049" w:rsidRDefault="00F44049" w:rsidP="003E7F00">
            <w:pPr>
              <w:pStyle w:val="TableText"/>
              <w:jc w:val="center"/>
            </w:pPr>
            <w:r>
              <w:t>Yes</w:t>
            </w:r>
          </w:p>
        </w:tc>
        <w:tc>
          <w:tcPr>
            <w:tcW w:w="2037" w:type="dxa"/>
            <w:shd w:val="clear" w:color="auto" w:fill="auto"/>
          </w:tcPr>
          <w:p w14:paraId="1A453386" w14:textId="77777777" w:rsidR="00F44049" w:rsidRDefault="00F44049" w:rsidP="003E7F00">
            <w:pPr>
              <w:pStyle w:val="TableText"/>
              <w:jc w:val="center"/>
            </w:pPr>
          </w:p>
        </w:tc>
      </w:tr>
      <w:tr w:rsidR="00F44049" w14:paraId="1A45338C" w14:textId="77777777" w:rsidTr="003E7F00">
        <w:trPr>
          <w:cantSplit/>
        </w:trPr>
        <w:tc>
          <w:tcPr>
            <w:tcW w:w="1970" w:type="dxa"/>
            <w:shd w:val="clear" w:color="auto" w:fill="auto"/>
          </w:tcPr>
          <w:p w14:paraId="1A453388" w14:textId="77777777" w:rsidR="00F44049" w:rsidRDefault="00F44049" w:rsidP="003E7F00">
            <w:pPr>
              <w:pStyle w:val="TableText"/>
              <w:rPr>
                <w:szCs w:val="24"/>
              </w:rPr>
            </w:pPr>
            <w:r>
              <w:rPr>
                <w:szCs w:val="24"/>
              </w:rPr>
              <w:t>UV light</w:t>
            </w:r>
          </w:p>
        </w:tc>
        <w:tc>
          <w:tcPr>
            <w:tcW w:w="2036" w:type="dxa"/>
            <w:shd w:val="clear" w:color="auto" w:fill="auto"/>
          </w:tcPr>
          <w:p w14:paraId="1A453389" w14:textId="77777777" w:rsidR="00F44049" w:rsidRDefault="00F44049" w:rsidP="003E7F00">
            <w:pPr>
              <w:pStyle w:val="TableText"/>
              <w:jc w:val="center"/>
            </w:pPr>
            <w:r>
              <w:t>Yes</w:t>
            </w:r>
          </w:p>
        </w:tc>
        <w:tc>
          <w:tcPr>
            <w:tcW w:w="2037" w:type="dxa"/>
            <w:shd w:val="clear" w:color="auto" w:fill="auto"/>
          </w:tcPr>
          <w:p w14:paraId="1A45338A" w14:textId="77777777" w:rsidR="00F44049" w:rsidRDefault="00F44049" w:rsidP="003E7F00">
            <w:pPr>
              <w:pStyle w:val="TableText"/>
              <w:jc w:val="center"/>
            </w:pPr>
            <w:r>
              <w:t>Yes</w:t>
            </w:r>
          </w:p>
        </w:tc>
        <w:tc>
          <w:tcPr>
            <w:tcW w:w="2037" w:type="dxa"/>
            <w:shd w:val="clear" w:color="auto" w:fill="auto"/>
          </w:tcPr>
          <w:p w14:paraId="1A45338B" w14:textId="77777777" w:rsidR="00F44049" w:rsidRDefault="00F44049" w:rsidP="003E7F00">
            <w:pPr>
              <w:pStyle w:val="TableText"/>
              <w:jc w:val="center"/>
            </w:pPr>
          </w:p>
        </w:tc>
      </w:tr>
    </w:tbl>
    <w:p w14:paraId="1A45338D" w14:textId="77777777" w:rsidR="00F44049" w:rsidRDefault="00F44049" w:rsidP="003E7F00">
      <w:pPr>
        <w:pStyle w:val="Note"/>
      </w:pPr>
      <w:r>
        <w:t>Notes</w:t>
      </w:r>
    </w:p>
    <w:p w14:paraId="1A45338E" w14:textId="77777777" w:rsidR="00F44049" w:rsidRDefault="003E7F00" w:rsidP="003E7F00">
      <w:pPr>
        <w:pStyle w:val="Notebullet"/>
      </w:pPr>
      <w:r>
        <w:t>N</w:t>
      </w:r>
      <w:r w:rsidR="00F44049">
        <w:t>anofiltration and reverse osmosis systems can also remove bacteria and protozoa</w:t>
      </w:r>
      <w:r>
        <w:t>.</w:t>
      </w:r>
    </w:p>
    <w:p w14:paraId="1A45338F" w14:textId="77777777" w:rsidR="00F44049" w:rsidRPr="00EF6356" w:rsidRDefault="003E7F00" w:rsidP="003E7F00">
      <w:pPr>
        <w:pStyle w:val="Notebullet"/>
      </w:pPr>
      <w:r>
        <w:t>D</w:t>
      </w:r>
      <w:r w:rsidR="00F44049" w:rsidRPr="00EF6356">
        <w:t>evelopment in UV disinfection allows a low dosage to inactivate protozoa, so chlorine can be used for bacterial compliance and to maintain a residual in the distribution system.</w:t>
      </w:r>
    </w:p>
    <w:p w14:paraId="1A453390" w14:textId="77777777" w:rsidR="00F44049" w:rsidRDefault="00F44049" w:rsidP="003E7F00"/>
    <w:p w14:paraId="1A453391" w14:textId="77777777" w:rsidR="00F44049" w:rsidRDefault="00F44049" w:rsidP="003E7F00">
      <w:r>
        <w:t>The DWSNZ do not include any compliance criteria for viruses. All of the above disinfection processes (except chloramine) inactivate most viruses.</w:t>
      </w:r>
    </w:p>
    <w:p w14:paraId="1A453392" w14:textId="77777777" w:rsidR="00F44049" w:rsidRDefault="00F44049" w:rsidP="003E7F00"/>
    <w:p w14:paraId="1A453393" w14:textId="77777777" w:rsidR="00F44049" w:rsidRDefault="00F44049" w:rsidP="003E7F00">
      <w:r>
        <w:t>Risk management issues related to design and operation are covered in the MoH Public Health Risk Management Plan Guide PHRMP Ref: Ref: P11: Treatment Processes – Plant Construction and Operation.</w:t>
      </w:r>
    </w:p>
    <w:p w14:paraId="1A453394" w14:textId="77777777" w:rsidR="00F44049" w:rsidRDefault="00F44049" w:rsidP="003E7F00"/>
    <w:p w14:paraId="1A453395" w14:textId="77777777" w:rsidR="00F44049" w:rsidRDefault="00F44049" w:rsidP="003E7F00">
      <w:r>
        <w:t>USEPA (2007) is a useful manual covering many aspects of water treatment.</w:t>
      </w:r>
    </w:p>
    <w:p w14:paraId="1A453396" w14:textId="77777777" w:rsidR="00F44049" w:rsidRDefault="00F44049" w:rsidP="003E7F00"/>
    <w:p w14:paraId="1A453397" w14:textId="77777777" w:rsidR="00F44049" w:rsidRPr="000124AB" w:rsidRDefault="00F44049" w:rsidP="003E7F00">
      <w:r w:rsidRPr="00F04DBC">
        <w:t xml:space="preserve">WQRA (2010) discusses the removal of natural organic matter (NOM) by </w:t>
      </w:r>
      <w:r w:rsidRPr="000124AB">
        <w:t>coagulation flocculation, oxidative treatment</w:t>
      </w:r>
      <w:r>
        <w:t>s</w:t>
      </w:r>
      <w:r w:rsidRPr="000124AB">
        <w:t>, adsorption processes, ion exchange processes, membrane processes, biological treatment techniques, slow sand filtration and BAC filtration</w:t>
      </w:r>
      <w:r>
        <w:t>.</w:t>
      </w:r>
    </w:p>
    <w:p w14:paraId="1A453398" w14:textId="77777777" w:rsidR="00F44049" w:rsidRDefault="00F44049" w:rsidP="003E7F00"/>
    <w:p w14:paraId="1A453399" w14:textId="77777777" w:rsidR="00F44049" w:rsidRPr="009475E6" w:rsidRDefault="00F44049" w:rsidP="003E7F00">
      <w:pPr>
        <w:pStyle w:val="Heading2"/>
        <w:numPr>
          <w:ilvl w:val="0"/>
          <w:numId w:val="0"/>
        </w:numPr>
      </w:pPr>
      <w:bookmarkStart w:id="147" w:name="_Toc349816987"/>
      <w:bookmarkStart w:id="148" w:name="_Toc364704376"/>
      <w:bookmarkStart w:id="149" w:name="_Toc429487730"/>
      <w:bookmarkStart w:id="150" w:name="_Toc485635065"/>
      <w:bookmarkStart w:id="151" w:name="_Toc9050313"/>
      <w:r w:rsidRPr="009475E6">
        <w:t>R</w:t>
      </w:r>
      <w:r>
        <w:t>eferences</w:t>
      </w:r>
      <w:bookmarkEnd w:id="147"/>
      <w:bookmarkEnd w:id="148"/>
      <w:bookmarkEnd w:id="149"/>
      <w:bookmarkEnd w:id="150"/>
      <w:bookmarkEnd w:id="151"/>
    </w:p>
    <w:p w14:paraId="1A45339A" w14:textId="77777777" w:rsidR="00F44049" w:rsidRDefault="00F44049" w:rsidP="003E7F00">
      <w:pPr>
        <w:pStyle w:val="References"/>
      </w:pPr>
      <w:r>
        <w:t xml:space="preserve">AWWA. 1990. </w:t>
      </w:r>
      <w:r w:rsidRPr="009C6394">
        <w:rPr>
          <w:i/>
        </w:rPr>
        <w:t>Water Quality and Treatment</w:t>
      </w:r>
      <w:r>
        <w:t xml:space="preserve"> (4th edition). Published for American Water Works Association by McGraw-Hill Inc.</w:t>
      </w:r>
    </w:p>
    <w:p w14:paraId="1A45339B" w14:textId="77777777" w:rsidR="00F44049" w:rsidRPr="004D7795" w:rsidRDefault="00F44049" w:rsidP="003E7F00">
      <w:pPr>
        <w:pStyle w:val="References"/>
      </w:pPr>
      <w:r w:rsidRPr="009C6394">
        <w:t>Collins R, McLeod</w:t>
      </w:r>
      <w:r>
        <w:t xml:space="preserve"> M</w:t>
      </w:r>
      <w:r w:rsidRPr="009C6394">
        <w:t xml:space="preserve">, Donnison </w:t>
      </w:r>
      <w:r>
        <w:t>A, et al.</w:t>
      </w:r>
      <w:r w:rsidRPr="009C6394">
        <w:t xml:space="preserve"> 2005.</w:t>
      </w:r>
      <w:r>
        <w:t xml:space="preserve"> </w:t>
      </w:r>
      <w:r w:rsidRPr="009C6394">
        <w:rPr>
          <w:i/>
          <w:iCs/>
        </w:rPr>
        <w:t>Surface Runoff and Riparian Management III</w:t>
      </w:r>
      <w:r w:rsidRPr="009C6394">
        <w:t>.</w:t>
      </w:r>
      <w:r>
        <w:t xml:space="preserve"> </w:t>
      </w:r>
      <w:r w:rsidRPr="009C6394">
        <w:t>NIWA Client Report 2005-054 to the Ministry of Agriculture and Forestry, Wellington.</w:t>
      </w:r>
      <w:r>
        <w:t xml:space="preserve"> </w:t>
      </w:r>
      <w:r w:rsidRPr="009C6394">
        <w:t xml:space="preserve">This document can be accessed from </w:t>
      </w:r>
      <w:hyperlink r:id="rId28" w:history="1">
        <w:r w:rsidRPr="003E7F00">
          <w:rPr>
            <w:rStyle w:val="Hyperlink"/>
          </w:rPr>
          <w:t>http://maxa.maf.govt.nz/mafnet/publications/techpapers/06-02/page-04.htm</w:t>
        </w:r>
      </w:hyperlink>
      <w:r w:rsidR="003E7F00">
        <w:t>.</w:t>
      </w:r>
    </w:p>
    <w:p w14:paraId="1A45339C" w14:textId="77777777" w:rsidR="00F44049" w:rsidRDefault="00F44049" w:rsidP="003E7F00">
      <w:pPr>
        <w:pStyle w:val="References"/>
      </w:pPr>
      <w:r>
        <w:t xml:space="preserve">Couper SJ, Fullerton RW. 1995. </w:t>
      </w:r>
      <w:r w:rsidRPr="004D7795">
        <w:rPr>
          <w:i/>
        </w:rPr>
        <w:t xml:space="preserve">Pilot </w:t>
      </w:r>
      <w:r>
        <w:rPr>
          <w:i/>
        </w:rPr>
        <w:t>P</w:t>
      </w:r>
      <w:r w:rsidRPr="004D7795">
        <w:rPr>
          <w:i/>
        </w:rPr>
        <w:t xml:space="preserve">lant </w:t>
      </w:r>
      <w:r>
        <w:rPr>
          <w:i/>
        </w:rPr>
        <w:t>T</w:t>
      </w:r>
      <w:r w:rsidRPr="004D7795">
        <w:rPr>
          <w:i/>
        </w:rPr>
        <w:t xml:space="preserve">rials: </w:t>
      </w:r>
      <w:r>
        <w:rPr>
          <w:i/>
        </w:rPr>
        <w:t>S</w:t>
      </w:r>
      <w:r w:rsidRPr="004D7795">
        <w:rPr>
          <w:i/>
        </w:rPr>
        <w:t>eeking the most cost-effective solution</w:t>
      </w:r>
      <w:r>
        <w:t>. Annual Conference, New Zealand Water and Wastes Association.</w:t>
      </w:r>
    </w:p>
    <w:p w14:paraId="1A45339D" w14:textId="77777777" w:rsidR="00F44049" w:rsidRDefault="00F44049" w:rsidP="003E7F00">
      <w:pPr>
        <w:pStyle w:val="References"/>
      </w:pPr>
      <w:r>
        <w:t xml:space="preserve">DSIR. 1988. </w:t>
      </w:r>
      <w:r w:rsidRPr="004D7795">
        <w:rPr>
          <w:i/>
        </w:rPr>
        <w:t>Hydrologists</w:t>
      </w:r>
      <w:r w:rsidR="00F04DBC">
        <w:rPr>
          <w:i/>
        </w:rPr>
        <w:t>’</w:t>
      </w:r>
      <w:r w:rsidRPr="004D7795">
        <w:rPr>
          <w:i/>
        </w:rPr>
        <w:t xml:space="preserve"> Field Manual</w:t>
      </w:r>
      <w:r>
        <w:t>. Hydrology Centre Publication No. 15. Christchurch. (Now NIWA.)</w:t>
      </w:r>
    </w:p>
    <w:p w14:paraId="1A45339E" w14:textId="77777777" w:rsidR="00F44049" w:rsidRPr="004740B0" w:rsidRDefault="00F44049" w:rsidP="003E7F00">
      <w:pPr>
        <w:pStyle w:val="References"/>
      </w:pPr>
      <w:r>
        <w:t xml:space="preserve">Duncan M, Woods R. 2004. Flow regimes. </w:t>
      </w:r>
      <w:r w:rsidRPr="004740B0">
        <w:t>In</w:t>
      </w:r>
      <w:r>
        <w:t xml:space="preserve"> J Harding, P Mosley, C Pearson, et al (eds)</w:t>
      </w:r>
      <w:r w:rsidRPr="004740B0">
        <w:t xml:space="preserve"> </w:t>
      </w:r>
      <w:r w:rsidRPr="004740B0">
        <w:rPr>
          <w:i/>
        </w:rPr>
        <w:t>Freshwaters of New Zealand</w:t>
      </w:r>
      <w:r w:rsidRPr="004740B0">
        <w:t xml:space="preserve">, pp 7.1–7.14. </w:t>
      </w:r>
      <w:r>
        <w:t xml:space="preserve">Christchurch: </w:t>
      </w:r>
      <w:r w:rsidRPr="004740B0">
        <w:t>New Zealand Hydrological Society and New Zealand Limnological Society, Caxton Press.</w:t>
      </w:r>
    </w:p>
    <w:p w14:paraId="1A45339F" w14:textId="77777777" w:rsidR="00F44049" w:rsidRDefault="00F44049" w:rsidP="003E7F00">
      <w:pPr>
        <w:pStyle w:val="References"/>
      </w:pPr>
      <w:r>
        <w:t>Gerba CP, Nwachuku N, Riley KR. 2003. Disinfection resistance of waterborne pathogens on the United States EPA</w:t>
      </w:r>
      <w:r w:rsidR="00F04DBC">
        <w:t>’</w:t>
      </w:r>
      <w:r>
        <w:t xml:space="preserve">s contaminant candidate list. </w:t>
      </w:r>
      <w:r w:rsidRPr="004D7795">
        <w:rPr>
          <w:i/>
        </w:rPr>
        <w:t>Journal of Water Supply Research and Technology</w:t>
      </w:r>
      <w:r>
        <w:t xml:space="preserve"> </w:t>
      </w:r>
      <w:r w:rsidRPr="004D7795">
        <w:t>52</w:t>
      </w:r>
      <w:r>
        <w:t>: 81–94.</w:t>
      </w:r>
    </w:p>
    <w:p w14:paraId="1A4533A0" w14:textId="77777777" w:rsidR="00F44049" w:rsidRPr="004740B0" w:rsidRDefault="00F44049" w:rsidP="003E7F00">
      <w:pPr>
        <w:pStyle w:val="References"/>
        <w:rPr>
          <w:szCs w:val="22"/>
        </w:rPr>
      </w:pPr>
      <w:r w:rsidRPr="004740B0">
        <w:rPr>
          <w:szCs w:val="22"/>
        </w:rPr>
        <w:t xml:space="preserve">Hickey CW. 1995. Ecotoxicity in New Zealand. </w:t>
      </w:r>
      <w:r w:rsidRPr="004D7795">
        <w:rPr>
          <w:i/>
          <w:szCs w:val="22"/>
        </w:rPr>
        <w:t>Australian Journal of Ecotoxicology</w:t>
      </w:r>
      <w:r w:rsidR="003E7F00">
        <w:rPr>
          <w:szCs w:val="22"/>
        </w:rPr>
        <w:br/>
      </w:r>
      <w:r w:rsidRPr="004D7795">
        <w:rPr>
          <w:bCs/>
          <w:szCs w:val="22"/>
        </w:rPr>
        <w:t>1</w:t>
      </w:r>
      <w:r>
        <w:rPr>
          <w:szCs w:val="22"/>
        </w:rPr>
        <w:t>:</w:t>
      </w:r>
      <w:r w:rsidRPr="004740B0">
        <w:rPr>
          <w:szCs w:val="22"/>
        </w:rPr>
        <w:t xml:space="preserve"> 43</w:t>
      </w:r>
      <w:r>
        <w:rPr>
          <w:szCs w:val="22"/>
        </w:rPr>
        <w:t>–</w:t>
      </w:r>
      <w:r w:rsidRPr="004740B0">
        <w:rPr>
          <w:szCs w:val="22"/>
        </w:rPr>
        <w:t>50.</w:t>
      </w:r>
    </w:p>
    <w:p w14:paraId="1A4533A1" w14:textId="77777777" w:rsidR="00F44049" w:rsidRPr="004740B0" w:rsidRDefault="00F44049" w:rsidP="003E7F00">
      <w:pPr>
        <w:pStyle w:val="References"/>
        <w:rPr>
          <w:szCs w:val="22"/>
        </w:rPr>
      </w:pPr>
      <w:r w:rsidRPr="004740B0">
        <w:rPr>
          <w:szCs w:val="22"/>
        </w:rPr>
        <w:t>Hickey CW. 2000. Ecotoxicology: laboratory and field approaches. In KC Collier</w:t>
      </w:r>
      <w:r>
        <w:rPr>
          <w:szCs w:val="22"/>
        </w:rPr>
        <w:t>,</w:t>
      </w:r>
      <w:r w:rsidRPr="004740B0">
        <w:rPr>
          <w:szCs w:val="22"/>
        </w:rPr>
        <w:t xml:space="preserve"> M</w:t>
      </w:r>
      <w:r w:rsidR="003E7F00">
        <w:rPr>
          <w:szCs w:val="22"/>
        </w:rPr>
        <w:t> </w:t>
      </w:r>
      <w:r w:rsidRPr="004740B0">
        <w:rPr>
          <w:szCs w:val="22"/>
        </w:rPr>
        <w:t xml:space="preserve">Winterbourn (eds) </w:t>
      </w:r>
      <w:r w:rsidRPr="004740B0">
        <w:rPr>
          <w:i/>
          <w:iCs/>
          <w:szCs w:val="22"/>
        </w:rPr>
        <w:t>New Zealand Stream Invertebrates: Ecology and Implications for Management</w:t>
      </w:r>
      <w:r w:rsidRPr="004740B0">
        <w:rPr>
          <w:szCs w:val="22"/>
        </w:rPr>
        <w:t>, pp. 313</w:t>
      </w:r>
      <w:r>
        <w:rPr>
          <w:szCs w:val="22"/>
        </w:rPr>
        <w:t>–</w:t>
      </w:r>
      <w:r w:rsidRPr="004740B0">
        <w:rPr>
          <w:szCs w:val="22"/>
        </w:rPr>
        <w:t xml:space="preserve">43. </w:t>
      </w:r>
      <w:r>
        <w:rPr>
          <w:szCs w:val="22"/>
        </w:rPr>
        <w:t xml:space="preserve">Christchurch: </w:t>
      </w:r>
      <w:r w:rsidRPr="004740B0">
        <w:rPr>
          <w:szCs w:val="22"/>
        </w:rPr>
        <w:t>New Zealand Limnological Society.</w:t>
      </w:r>
    </w:p>
    <w:p w14:paraId="1A4533A2" w14:textId="77777777" w:rsidR="00F44049" w:rsidRPr="004740B0" w:rsidRDefault="00F44049" w:rsidP="003E7F00">
      <w:pPr>
        <w:pStyle w:val="References"/>
      </w:pPr>
      <w:r>
        <w:t xml:space="preserve">Hoare RA, Spigel RH. 1987. Water balances, mechanics and thermal properties. </w:t>
      </w:r>
      <w:r w:rsidRPr="004740B0">
        <w:t>In</w:t>
      </w:r>
      <w:r>
        <w:t xml:space="preserve"> WN</w:t>
      </w:r>
      <w:r w:rsidR="003E7F00">
        <w:t> </w:t>
      </w:r>
      <w:r>
        <w:t>Vant (ed)</w:t>
      </w:r>
      <w:r w:rsidRPr="004740B0">
        <w:t xml:space="preserve"> </w:t>
      </w:r>
      <w:r w:rsidRPr="004740B0">
        <w:rPr>
          <w:i/>
        </w:rPr>
        <w:t>Lake Managers Handbook</w:t>
      </w:r>
      <w:r w:rsidRPr="004740B0">
        <w:t>, pp 41</w:t>
      </w:r>
      <w:r>
        <w:t>–</w:t>
      </w:r>
      <w:r w:rsidRPr="004740B0">
        <w:t xml:space="preserve">58, Water and Soil Miscellaneous Publication No. 103. </w:t>
      </w:r>
      <w:r>
        <w:t xml:space="preserve">Wellington: </w:t>
      </w:r>
      <w:r w:rsidRPr="004740B0">
        <w:t>Ministry of Works and Development.</w:t>
      </w:r>
    </w:p>
    <w:p w14:paraId="1A4533A3" w14:textId="77777777" w:rsidR="00F44049" w:rsidRDefault="00F44049" w:rsidP="003E7F00">
      <w:pPr>
        <w:pStyle w:val="References"/>
      </w:pPr>
      <w:r w:rsidRPr="004740B0">
        <w:rPr>
          <w:szCs w:val="22"/>
        </w:rPr>
        <w:t>Holland P</w:t>
      </w:r>
      <w:r>
        <w:rPr>
          <w:szCs w:val="22"/>
        </w:rPr>
        <w:t>,</w:t>
      </w:r>
      <w:r w:rsidRPr="004740B0">
        <w:rPr>
          <w:szCs w:val="22"/>
        </w:rPr>
        <w:t xml:space="preserve"> Rahman </w:t>
      </w:r>
      <w:r>
        <w:rPr>
          <w:szCs w:val="22"/>
        </w:rPr>
        <w:t xml:space="preserve">A. </w:t>
      </w:r>
      <w:r w:rsidRPr="004740B0">
        <w:rPr>
          <w:szCs w:val="22"/>
        </w:rPr>
        <w:t xml:space="preserve">1999. </w:t>
      </w:r>
      <w:r w:rsidRPr="004D7795">
        <w:rPr>
          <w:i/>
          <w:szCs w:val="22"/>
        </w:rPr>
        <w:t>Review of Trends in Agricultural Pesticide Use in New Zealand</w:t>
      </w:r>
      <w:r w:rsidRPr="004740B0">
        <w:rPr>
          <w:szCs w:val="22"/>
        </w:rPr>
        <w:t xml:space="preserve">. MAF Policy Technical Paper 99/11. 54 pp. See </w:t>
      </w:r>
      <w:hyperlink r:id="rId29" w:history="1">
        <w:r w:rsidRPr="003E7F00">
          <w:rPr>
            <w:rStyle w:val="Hyperlink"/>
          </w:rPr>
          <w:t>http://www.maf.govt.nz/mafnet/rural-nz/sustainable-resource-use/resource-management/pesticide-use-trends/PesticideTrends.PDF</w:t>
        </w:r>
      </w:hyperlink>
      <w:r w:rsidRPr="003E7F00">
        <w:rPr>
          <w:rStyle w:val="Hyperlink"/>
        </w:rPr>
        <w:t xml:space="preserve"> or </w:t>
      </w:r>
      <w:hyperlink r:id="rId30" w:history="1">
        <w:r w:rsidRPr="003E7F00">
          <w:rPr>
            <w:rStyle w:val="Hyperlink"/>
          </w:rPr>
          <w:t>http://citeseerx.ist.psu.edu/viewdoc/download?doi=10.1.1.62.1461&amp;rep=rep1&amp;type=pdf</w:t>
        </w:r>
      </w:hyperlink>
      <w:r w:rsidRPr="004D7795">
        <w:t>.</w:t>
      </w:r>
    </w:p>
    <w:p w14:paraId="1A4533A4" w14:textId="77777777" w:rsidR="00F44049" w:rsidRPr="00EF6356" w:rsidRDefault="00F44049" w:rsidP="003E7F00">
      <w:pPr>
        <w:pStyle w:val="References"/>
        <w:rPr>
          <w:szCs w:val="22"/>
        </w:rPr>
      </w:pPr>
      <w:r w:rsidRPr="00EF6356">
        <w:rPr>
          <w:szCs w:val="22"/>
        </w:rPr>
        <w:t xml:space="preserve">LAWA. 2013. Turbidity Recording Measurement, Processing and Archiving of Turbidity Data. National Environmental Monitoring Standards (NEMS). Version: 1.0. 74 pp. </w:t>
      </w:r>
      <w:r w:rsidRPr="003E7F00">
        <w:rPr>
          <w:rStyle w:val="Hyperlink"/>
        </w:rPr>
        <w:t>http://www.lawa.org.nz/media/16586/nems-turbidity-recording-2013-06.pdf</w:t>
      </w:r>
      <w:r w:rsidR="003E7F00">
        <w:rPr>
          <w:szCs w:val="22"/>
        </w:rPr>
        <w:t>.</w:t>
      </w:r>
    </w:p>
    <w:p w14:paraId="1A4533A5" w14:textId="77777777" w:rsidR="00F44049" w:rsidRPr="003B7F47" w:rsidRDefault="00F44049" w:rsidP="003E7F00">
      <w:pPr>
        <w:pStyle w:val="References"/>
      </w:pPr>
      <w:r w:rsidRPr="004740B0">
        <w:rPr>
          <w:szCs w:val="22"/>
        </w:rPr>
        <w:t>Lentz M, Kennedy</w:t>
      </w:r>
      <w:r>
        <w:rPr>
          <w:szCs w:val="22"/>
        </w:rPr>
        <w:t xml:space="preserve"> P</w:t>
      </w:r>
      <w:r w:rsidRPr="004740B0">
        <w:rPr>
          <w:szCs w:val="22"/>
        </w:rPr>
        <w:t>, Jones</w:t>
      </w:r>
      <w:r>
        <w:rPr>
          <w:szCs w:val="22"/>
        </w:rPr>
        <w:t xml:space="preserve"> P</w:t>
      </w:r>
      <w:r w:rsidRPr="004740B0">
        <w:rPr>
          <w:szCs w:val="22"/>
        </w:rPr>
        <w:t xml:space="preserve">, </w:t>
      </w:r>
      <w:r>
        <w:rPr>
          <w:szCs w:val="22"/>
        </w:rPr>
        <w:t>et al.</w:t>
      </w:r>
      <w:r w:rsidRPr="004740B0">
        <w:rPr>
          <w:szCs w:val="22"/>
        </w:rPr>
        <w:t xml:space="preserve"> 1998. </w:t>
      </w:r>
      <w:r w:rsidRPr="003B7F47">
        <w:rPr>
          <w:i/>
          <w:szCs w:val="22"/>
        </w:rPr>
        <w:t>Review of Environmental Performance Indicators for Toxic Contaminants in the Environment: Air, water and land</w:t>
      </w:r>
      <w:r w:rsidRPr="004740B0">
        <w:rPr>
          <w:szCs w:val="22"/>
        </w:rPr>
        <w:t xml:space="preserve">. Environmental performance indicators. Technical Paper No. 37 Toxic. </w:t>
      </w:r>
      <w:r>
        <w:rPr>
          <w:szCs w:val="22"/>
        </w:rPr>
        <w:t xml:space="preserve">Wellington: </w:t>
      </w:r>
      <w:r w:rsidRPr="004740B0">
        <w:rPr>
          <w:szCs w:val="22"/>
        </w:rPr>
        <w:t xml:space="preserve">Ministry for the Environment. 105+ pp. </w:t>
      </w:r>
      <w:hyperlink r:id="rId31" w:history="1">
        <w:r w:rsidRPr="003E7F00">
          <w:rPr>
            <w:rStyle w:val="Hyperlink"/>
          </w:rPr>
          <w:t>http://www.mfe.govt.nz/publications/air/epi-toxic-review-oct98.html</w:t>
        </w:r>
      </w:hyperlink>
      <w:r w:rsidR="003E7F00">
        <w:t>.</w:t>
      </w:r>
    </w:p>
    <w:p w14:paraId="1A4533A6" w14:textId="77777777" w:rsidR="00F44049" w:rsidRDefault="00F44049" w:rsidP="003E7F00">
      <w:pPr>
        <w:pStyle w:val="References"/>
      </w:pPr>
      <w:r>
        <w:t xml:space="preserve">McBride GB. 2005. </w:t>
      </w:r>
      <w:r w:rsidRPr="003B7F47">
        <w:rPr>
          <w:i/>
        </w:rPr>
        <w:t xml:space="preserve">Using Statistical Methods for Water Quality Management: Issues, </w:t>
      </w:r>
      <w:r>
        <w:rPr>
          <w:i/>
        </w:rPr>
        <w:t>o</w:t>
      </w:r>
      <w:r w:rsidRPr="003B7F47">
        <w:rPr>
          <w:i/>
        </w:rPr>
        <w:t xml:space="preserve">ptions and </w:t>
      </w:r>
      <w:r>
        <w:rPr>
          <w:i/>
        </w:rPr>
        <w:t>s</w:t>
      </w:r>
      <w:r w:rsidRPr="003B7F47">
        <w:rPr>
          <w:i/>
        </w:rPr>
        <w:t>olutions</w:t>
      </w:r>
      <w:r>
        <w:t>. New York: Wiley.</w:t>
      </w:r>
    </w:p>
    <w:p w14:paraId="1A4533A7" w14:textId="77777777" w:rsidR="00F44049" w:rsidRDefault="00F44049" w:rsidP="003E7F00">
      <w:pPr>
        <w:pStyle w:val="References"/>
      </w:pPr>
      <w:r>
        <w:t xml:space="preserve">McGuigan KG, Joyce TM, Conroy RM, et al. 1998. Solar disinfection of drinking water contained in transparent plastic bottles: Characterising the bacterial inactivation process. </w:t>
      </w:r>
      <w:r w:rsidRPr="003B7F47">
        <w:rPr>
          <w:i/>
        </w:rPr>
        <w:t>Journal of Applied Microbiology</w:t>
      </w:r>
      <w:r>
        <w:t xml:space="preserve"> </w:t>
      </w:r>
      <w:r w:rsidRPr="003B7F47">
        <w:t>84</w:t>
      </w:r>
      <w:r>
        <w:t>: 1138–48.</w:t>
      </w:r>
    </w:p>
    <w:p w14:paraId="1A4533A8" w14:textId="77777777" w:rsidR="00F44049" w:rsidRDefault="00F44049" w:rsidP="003E7F00">
      <w:pPr>
        <w:pStyle w:val="References"/>
      </w:pPr>
      <w:r>
        <w:t xml:space="preserve">Medema GJ, Shaw S, Waite M, et al. 2003. Chapter 4. Catchment characterisation and source water quality, pp 111–58. In </w:t>
      </w:r>
      <w:r>
        <w:rPr>
          <w:i/>
          <w:iCs/>
        </w:rPr>
        <w:t>Assessing Microbial Safety of Drinking Water</w:t>
      </w:r>
      <w:r>
        <w:t>. OECD, World Health Organization.</w:t>
      </w:r>
    </w:p>
    <w:p w14:paraId="1A4533A9" w14:textId="77777777" w:rsidR="00F44049" w:rsidRDefault="00F44049" w:rsidP="003E7F00">
      <w:pPr>
        <w:pStyle w:val="References"/>
      </w:pPr>
      <w:r>
        <w:t xml:space="preserve">MoE. 2001. </w:t>
      </w:r>
      <w:r w:rsidRPr="003B7F47">
        <w:rPr>
          <w:i/>
        </w:rPr>
        <w:t xml:space="preserve">Drinking </w:t>
      </w:r>
      <w:r>
        <w:rPr>
          <w:i/>
        </w:rPr>
        <w:t>W</w:t>
      </w:r>
      <w:r w:rsidRPr="003B7F47">
        <w:rPr>
          <w:i/>
        </w:rPr>
        <w:t xml:space="preserve">ater </w:t>
      </w:r>
      <w:r>
        <w:rPr>
          <w:i/>
        </w:rPr>
        <w:t>t</w:t>
      </w:r>
      <w:r w:rsidRPr="003B7F47">
        <w:rPr>
          <w:i/>
        </w:rPr>
        <w:t>reatment 2001</w:t>
      </w:r>
      <w:r>
        <w:t>. Ontario, Canada: Ministry of the Environment.</w:t>
      </w:r>
    </w:p>
    <w:p w14:paraId="1A4533AA" w14:textId="77777777" w:rsidR="00F44049" w:rsidRDefault="00F44049" w:rsidP="003E7F00">
      <w:pPr>
        <w:pStyle w:val="References"/>
      </w:pPr>
      <w:r>
        <w:t>Note: The New Zealand Ministry of Health</w:t>
      </w:r>
      <w:r w:rsidR="00F04DBC">
        <w:t>’</w:t>
      </w:r>
      <w:r>
        <w:t xml:space="preserve">s Guides for drinking-water supplies can be accessed as Word documents on the Ministry of Health website: </w:t>
      </w:r>
      <w:hyperlink r:id="rId32" w:history="1">
        <w:r w:rsidRPr="003E7F00">
          <w:rPr>
            <w:rStyle w:val="Hyperlink"/>
          </w:rPr>
          <w:t>http://www.health.govt.nz/water</w:t>
        </w:r>
      </w:hyperlink>
      <w:r>
        <w:t xml:space="preserve"> then select publications and Water Safety Plans.</w:t>
      </w:r>
    </w:p>
    <w:p w14:paraId="1A4533AB" w14:textId="77777777" w:rsidR="00F44049" w:rsidRDefault="00F44049" w:rsidP="003E7F00">
      <w:pPr>
        <w:pStyle w:val="References"/>
      </w:pPr>
      <w:r>
        <w:t xml:space="preserve">MoH Public Health Risk Management Plan Guide PHRMP Ref: S2. </w:t>
      </w:r>
      <w:r w:rsidRPr="003B7F47">
        <w:rPr>
          <w:i/>
        </w:rPr>
        <w:t>Development of New Supplies</w:t>
      </w:r>
      <w:r>
        <w:t>. Wellington: Ministry of Health.</w:t>
      </w:r>
    </w:p>
    <w:p w14:paraId="1A4533AC" w14:textId="77777777" w:rsidR="00F44049" w:rsidRDefault="00F44049" w:rsidP="003E7F00">
      <w:pPr>
        <w:pStyle w:val="References"/>
      </w:pPr>
      <w:r>
        <w:t xml:space="preserve">MoH Public Health Risk Management Plan Guide PHRMP Ref: P1.1. </w:t>
      </w:r>
      <w:hyperlink r:id="rId33" w:tooltip="RiversstreamsgalleriesV1.doc (doc, 201.50 kB)" w:history="1">
        <w:r w:rsidRPr="003B7F47">
          <w:rPr>
            <w:i/>
          </w:rPr>
          <w:t>Surface Water Abstraction – Rivers, Streams and Infiltration Galleries</w:t>
        </w:r>
      </w:hyperlink>
      <w:r>
        <w:t>. Wellington: Ministry of Health.</w:t>
      </w:r>
    </w:p>
    <w:p w14:paraId="1A4533AD" w14:textId="77777777" w:rsidR="00F44049" w:rsidRDefault="00F44049" w:rsidP="003E7F00">
      <w:pPr>
        <w:pStyle w:val="References"/>
      </w:pPr>
      <w:r>
        <w:t xml:space="preserve">MoH Public Health Risk Management Plan Guide PHRMP Ref: P1.2. </w:t>
      </w:r>
      <w:hyperlink r:id="rId34" w:tooltip="Lakes&amp;ReservoirsV1.doc (doc, 214.00 kB)" w:history="1">
        <w:r w:rsidRPr="003B7F47">
          <w:rPr>
            <w:i/>
          </w:rPr>
          <w:t>Surface Water Abstraction – Lakes and Reservoirs</w:t>
        </w:r>
      </w:hyperlink>
      <w:r>
        <w:t>. Wellington: Ministry of Health.</w:t>
      </w:r>
    </w:p>
    <w:p w14:paraId="1A4533AE" w14:textId="77777777" w:rsidR="00F44049" w:rsidRDefault="00F44049" w:rsidP="003E7F00">
      <w:pPr>
        <w:pStyle w:val="References"/>
      </w:pPr>
      <w:r>
        <w:t xml:space="preserve">MoH Public Health Risk Management Plan Guide PHRMP Ref: P4.4. </w:t>
      </w:r>
      <w:hyperlink r:id="rId35" w:tooltip="Waste-liquorReintroductionV1.doc (doc, 185.50 kB)" w:history="1">
        <w:r w:rsidRPr="003B7F47">
          <w:rPr>
            <w:i/>
          </w:rPr>
          <w:t>Pre-treatment Processes – Waste Liquor Reintroduction</w:t>
        </w:r>
      </w:hyperlink>
      <w:r>
        <w:t>. Wellington: Ministry of Health.</w:t>
      </w:r>
    </w:p>
    <w:p w14:paraId="1A4533AF" w14:textId="77777777" w:rsidR="00F44049" w:rsidRDefault="00F44049" w:rsidP="003E7F00">
      <w:pPr>
        <w:pStyle w:val="References"/>
      </w:pPr>
      <w:r>
        <w:t xml:space="preserve">MoH Public Health Risk Management Plan Guide PHRMP Ref: Ref: P11. </w:t>
      </w:r>
      <w:r w:rsidRPr="003B7F47">
        <w:rPr>
          <w:i/>
        </w:rPr>
        <w:t>Treatment Processes – Plant Construction and Operation</w:t>
      </w:r>
      <w:r>
        <w:t>. Wellington: Ministry of Health.</w:t>
      </w:r>
    </w:p>
    <w:p w14:paraId="1A4533B0" w14:textId="77777777" w:rsidR="00F44049" w:rsidRDefault="00F44049" w:rsidP="003E7F00">
      <w:pPr>
        <w:pStyle w:val="References"/>
      </w:pPr>
      <w:r>
        <w:t xml:space="preserve">Ogilvie D. 1983. </w:t>
      </w:r>
      <w:r w:rsidRPr="003B7F47">
        <w:rPr>
          <w:i/>
        </w:rPr>
        <w:t>Changes in Water Quality after Impoundment</w:t>
      </w:r>
      <w:r>
        <w:t>. Paper presented at the XVth Pacific Science Congress: Changes in Freshwater Ecosystems.</w:t>
      </w:r>
    </w:p>
    <w:p w14:paraId="1A4533B1" w14:textId="77777777" w:rsidR="00F44049" w:rsidRDefault="00F44049" w:rsidP="003E7F00">
      <w:pPr>
        <w:pStyle w:val="References"/>
      </w:pPr>
      <w:r>
        <w:t xml:space="preserve">PCE. 2004. </w:t>
      </w:r>
      <w:r w:rsidRPr="003B7F47">
        <w:rPr>
          <w:i/>
        </w:rPr>
        <w:t xml:space="preserve">Growing for </w:t>
      </w:r>
      <w:r>
        <w:rPr>
          <w:i/>
        </w:rPr>
        <w:t>F</w:t>
      </w:r>
      <w:r w:rsidRPr="003B7F47">
        <w:rPr>
          <w:i/>
        </w:rPr>
        <w:t>ood</w:t>
      </w:r>
      <w:r>
        <w:t>. Wellington: Parliamentary Commissioner for the Environment.</w:t>
      </w:r>
    </w:p>
    <w:p w14:paraId="1A4533B2" w14:textId="77777777" w:rsidR="00F44049" w:rsidRDefault="00F44049" w:rsidP="003E7F00">
      <w:pPr>
        <w:pStyle w:val="References"/>
      </w:pPr>
      <w:r>
        <w:t xml:space="preserve">Rutherford JC. 1994. </w:t>
      </w:r>
      <w:r>
        <w:rPr>
          <w:i/>
          <w:iCs/>
        </w:rPr>
        <w:t>River Mixing</w:t>
      </w:r>
      <w:r>
        <w:t>. New York: Wiley.</w:t>
      </w:r>
    </w:p>
    <w:p w14:paraId="1A4533B3" w14:textId="77777777" w:rsidR="00F44049" w:rsidRDefault="00F44049" w:rsidP="003E7F00">
      <w:pPr>
        <w:pStyle w:val="References"/>
      </w:pPr>
      <w:r>
        <w:t xml:space="preserve">Selvarajah, N, Maggs GR, Crush JR, et al. 1994. Nitrate in groundwater in the Waikato region. In LD Currie, P Loganathan (eds) </w:t>
      </w:r>
      <w:r>
        <w:rPr>
          <w:i/>
        </w:rPr>
        <w:t>The Efficient Use of Fertilisers in a Changing Environment: Reconciling productivity with sustainability</w:t>
      </w:r>
      <w:r>
        <w:t>, pp 160–185. Occasional report no. 7. Palmerston North: Fertiliser and Lime Research Centre, Massey University.</w:t>
      </w:r>
    </w:p>
    <w:p w14:paraId="1A4533B4" w14:textId="77777777" w:rsidR="00F44049" w:rsidRDefault="00F44049" w:rsidP="003E7F00">
      <w:pPr>
        <w:pStyle w:val="References"/>
      </w:pPr>
      <w:r>
        <w:t xml:space="preserve">Sinton L. 1986. </w:t>
      </w:r>
      <w:r>
        <w:rPr>
          <w:i/>
          <w:iCs/>
        </w:rPr>
        <w:t>A Guide to Groundwater Sampling Techniques</w:t>
      </w:r>
      <w:r>
        <w:t>. National Water and Soil Conservation Authority, Water and Soil Miscellaneous Publication No. 99.</w:t>
      </w:r>
    </w:p>
    <w:p w14:paraId="1A4533B5" w14:textId="77777777" w:rsidR="00F44049" w:rsidRPr="004740B0" w:rsidRDefault="00F44049" w:rsidP="003E7F00">
      <w:pPr>
        <w:pStyle w:val="References"/>
        <w:rPr>
          <w:szCs w:val="22"/>
        </w:rPr>
      </w:pPr>
      <w:r w:rsidRPr="004740B0">
        <w:rPr>
          <w:szCs w:val="22"/>
        </w:rPr>
        <w:t xml:space="preserve">Smith DG. 1986. Heavy metals in the New Zealand aquatic environment: a review. </w:t>
      </w:r>
      <w:r w:rsidRPr="004740B0">
        <w:rPr>
          <w:i/>
          <w:iCs/>
          <w:szCs w:val="22"/>
        </w:rPr>
        <w:t>Water and Soil Miscellaneous Publication No. 100.</w:t>
      </w:r>
      <w:r w:rsidRPr="004740B0">
        <w:rPr>
          <w:szCs w:val="22"/>
        </w:rPr>
        <w:t xml:space="preserve"> </w:t>
      </w:r>
      <w:r>
        <w:rPr>
          <w:szCs w:val="22"/>
        </w:rPr>
        <w:t xml:space="preserve">Wellington: </w:t>
      </w:r>
      <w:r w:rsidRPr="004740B0">
        <w:rPr>
          <w:szCs w:val="22"/>
        </w:rPr>
        <w:t>Ministry of Works and Development</w:t>
      </w:r>
      <w:r>
        <w:rPr>
          <w:szCs w:val="22"/>
        </w:rPr>
        <w:t>,</w:t>
      </w:r>
      <w:r w:rsidRPr="004740B0">
        <w:rPr>
          <w:szCs w:val="22"/>
        </w:rPr>
        <w:t xml:space="preserve"> 108 pp.</w:t>
      </w:r>
    </w:p>
    <w:p w14:paraId="1A4533B6" w14:textId="77777777" w:rsidR="00F44049" w:rsidRDefault="00F44049" w:rsidP="003E7F00">
      <w:pPr>
        <w:pStyle w:val="References"/>
      </w:pPr>
      <w:r>
        <w:t xml:space="preserve">Sobsey MD. 1989. Inactivation of health-related micro-organisms in water by disinfection processes. </w:t>
      </w:r>
      <w:r w:rsidRPr="003B7F47">
        <w:rPr>
          <w:i/>
        </w:rPr>
        <w:t>Water Science and Technology</w:t>
      </w:r>
      <w:r>
        <w:t xml:space="preserve"> </w:t>
      </w:r>
      <w:r w:rsidRPr="003B7F47">
        <w:t>21</w:t>
      </w:r>
      <w:r>
        <w:t>: 179–95.</w:t>
      </w:r>
    </w:p>
    <w:p w14:paraId="1A4533B7" w14:textId="77777777" w:rsidR="00F44049" w:rsidRDefault="00F44049" w:rsidP="003E7F00">
      <w:pPr>
        <w:pStyle w:val="References"/>
      </w:pPr>
      <w:r>
        <w:t>Stanfield G, Le Chevallier M, Snozzi M. 2003. Chapter 5. Treatment efficiency,</w:t>
      </w:r>
      <w:r w:rsidR="003E7F00">
        <w:br/>
      </w:r>
      <w:r>
        <w:t xml:space="preserve">pp 159–178. In </w:t>
      </w:r>
      <w:r>
        <w:rPr>
          <w:i/>
        </w:rPr>
        <w:t>Assessing Microbial Safety of Drinking Water</w:t>
      </w:r>
      <w:r>
        <w:t>. OECD: World Health Organization.</w:t>
      </w:r>
    </w:p>
    <w:p w14:paraId="1A4533B8" w14:textId="77777777" w:rsidR="00F44049" w:rsidRDefault="00F44049" w:rsidP="003E7F00">
      <w:pPr>
        <w:pStyle w:val="References"/>
      </w:pPr>
      <w:r w:rsidRPr="009C6394">
        <w:t xml:space="preserve">Sundaram B, Feitz A, Caritat P de, </w:t>
      </w:r>
      <w:r>
        <w:t>et al</w:t>
      </w:r>
      <w:r w:rsidRPr="009C6394">
        <w:t>. 2009.</w:t>
      </w:r>
      <w:r>
        <w:t xml:space="preserve"> </w:t>
      </w:r>
      <w:r w:rsidRPr="003B7F47">
        <w:rPr>
          <w:i/>
        </w:rPr>
        <w:t>Groundwater Sampling and Analysis</w:t>
      </w:r>
      <w:r w:rsidR="003E7F00">
        <w:rPr>
          <w:i/>
        </w:rPr>
        <w:t>:</w:t>
      </w:r>
      <w:r w:rsidRPr="003B7F47">
        <w:rPr>
          <w:i/>
        </w:rPr>
        <w:t xml:space="preserve"> A</w:t>
      </w:r>
      <w:r w:rsidR="003E7F00">
        <w:rPr>
          <w:i/>
        </w:rPr>
        <w:t> f</w:t>
      </w:r>
      <w:r w:rsidRPr="003B7F47">
        <w:rPr>
          <w:i/>
        </w:rPr>
        <w:t xml:space="preserve">ield </w:t>
      </w:r>
      <w:r w:rsidR="003E7F00">
        <w:rPr>
          <w:i/>
        </w:rPr>
        <w:t>g</w:t>
      </w:r>
      <w:r w:rsidRPr="003B7F47">
        <w:rPr>
          <w:i/>
        </w:rPr>
        <w:t>uide</w:t>
      </w:r>
      <w:r w:rsidRPr="009C6394">
        <w:t>.</w:t>
      </w:r>
      <w:r>
        <w:t xml:space="preserve"> </w:t>
      </w:r>
      <w:r w:rsidRPr="009C6394">
        <w:t>Commonwealth of Australia, Geoscience Australia, Record 2009/27, 95 pp.</w:t>
      </w:r>
      <w:r>
        <w:t xml:space="preserve"> </w:t>
      </w:r>
      <w:hyperlink r:id="rId36" w:history="1">
        <w:r w:rsidRPr="003E7F00">
          <w:rPr>
            <w:rStyle w:val="Hyperlink"/>
          </w:rPr>
          <w:t>https://www.ga.gov.au/products/servlet/controller?event=GEOCAT_DETAILS&amp;catno=68901</w:t>
        </w:r>
      </w:hyperlink>
      <w:r w:rsidR="003E7F00">
        <w:t>.</w:t>
      </w:r>
    </w:p>
    <w:p w14:paraId="1A4533B9" w14:textId="77777777" w:rsidR="00F44049" w:rsidRDefault="00F44049" w:rsidP="003E7F00">
      <w:pPr>
        <w:pStyle w:val="References"/>
      </w:pPr>
      <w:r>
        <w:t xml:space="preserve">UKWIR. 2000. </w:t>
      </w:r>
      <w:r>
        <w:rPr>
          <w:i/>
          <w:iCs/>
        </w:rPr>
        <w:t>Guidance Manual Supporting the Water Treatment Recommendations from the Badenoch Group of Experts on</w:t>
      </w:r>
      <w:r>
        <w:t xml:space="preserve"> Cryptosporidium (2nd edition). Report No. 00/DW/06/10. London: UK Water Industry Research Limited.</w:t>
      </w:r>
    </w:p>
    <w:p w14:paraId="1A4533BA" w14:textId="77777777" w:rsidR="00F44049" w:rsidRPr="003B7F47" w:rsidRDefault="00F44049" w:rsidP="003E7F00">
      <w:pPr>
        <w:pStyle w:val="References"/>
      </w:pPr>
      <w:r>
        <w:t>USEPA. 2002</w:t>
      </w:r>
      <w:r w:rsidRPr="00CF352A">
        <w:t>.</w:t>
      </w:r>
      <w:r>
        <w:t xml:space="preserve"> </w:t>
      </w:r>
      <w:r w:rsidRPr="009C6394">
        <w:rPr>
          <w:i/>
        </w:rPr>
        <w:t>Filter Backwash Recycling Rule, Technical Guidance Manual</w:t>
      </w:r>
      <w:r>
        <w:t xml:space="preserve">. Office of Ground Water and Drinking Water, EPA 816-R-02-014. 178 pp. </w:t>
      </w:r>
      <w:hyperlink r:id="rId37" w:history="1">
        <w:r w:rsidRPr="003E7F00">
          <w:rPr>
            <w:rStyle w:val="Hyperlink"/>
          </w:rPr>
          <w:t>http://www.epa.gov/ogwdw/mdbp/pdf/filterbackwash/fbrr_techguidance.pdf</w:t>
        </w:r>
      </w:hyperlink>
      <w:r w:rsidRPr="003B7F47">
        <w:t xml:space="preserve"> or go to </w:t>
      </w:r>
      <w:hyperlink r:id="rId38" w:history="1">
        <w:r w:rsidRPr="003E7F00">
          <w:rPr>
            <w:rStyle w:val="Hyperlink"/>
          </w:rPr>
          <w:t>http://water.epa.gov/lawsregs/rulesregs/sdwa/mdbp/index.cfm</w:t>
        </w:r>
      </w:hyperlink>
      <w:r w:rsidR="003E7F00">
        <w:t>.</w:t>
      </w:r>
    </w:p>
    <w:p w14:paraId="1A4533BB" w14:textId="77777777" w:rsidR="00F44049" w:rsidRPr="003B7F47" w:rsidRDefault="00F44049" w:rsidP="003E7F00">
      <w:pPr>
        <w:pStyle w:val="References"/>
      </w:pPr>
      <w:r>
        <w:t xml:space="preserve">USEPA. 2007. </w:t>
      </w:r>
      <w:r w:rsidRPr="003B7F47">
        <w:rPr>
          <w:i/>
        </w:rPr>
        <w:t>Simultaneous Compliance Guidance Manual for the Long Term 2 and Stage 2 DBP Rules</w:t>
      </w:r>
      <w:r w:rsidRPr="0034717E">
        <w:t>.</w:t>
      </w:r>
      <w:r>
        <w:t xml:space="preserve"> </w:t>
      </w:r>
      <w:r w:rsidRPr="0034717E">
        <w:t>EPA 815-R-07-017.</w:t>
      </w:r>
      <w:r>
        <w:t xml:space="preserve"> </w:t>
      </w:r>
      <w:r w:rsidRPr="0034717E">
        <w:t>462 pp.</w:t>
      </w:r>
      <w:r>
        <w:t xml:space="preserve"> </w:t>
      </w:r>
      <w:hyperlink r:id="rId39" w:history="1">
        <w:r w:rsidRPr="003E7F00">
          <w:rPr>
            <w:rStyle w:val="Hyperlink"/>
          </w:rPr>
          <w:t>http://www.epa.gov/ogwdw/disinfection/stage2/pdfs/guide_st2_pws_simultaneous-compliance.pdf</w:t>
        </w:r>
      </w:hyperlink>
      <w:r w:rsidR="003E7F00">
        <w:t>.</w:t>
      </w:r>
    </w:p>
    <w:p w14:paraId="1A4533BC" w14:textId="77777777" w:rsidR="00F44049" w:rsidRDefault="00F44049" w:rsidP="003E7F00">
      <w:pPr>
        <w:pStyle w:val="References"/>
      </w:pPr>
      <w:r>
        <w:t xml:space="preserve">Ward RC, Loftis JC, McBride GB. 1990. </w:t>
      </w:r>
      <w:r>
        <w:rPr>
          <w:i/>
        </w:rPr>
        <w:t>Design of Water Quality Monitoring Systems</w:t>
      </w:r>
      <w:r>
        <w:t>. New</w:t>
      </w:r>
      <w:r w:rsidR="003E7F00">
        <w:t> </w:t>
      </w:r>
      <w:r>
        <w:t>York, NY: Van Norstrand Reinhold. 231 pp.</w:t>
      </w:r>
    </w:p>
    <w:p w14:paraId="1A4533BD" w14:textId="77777777" w:rsidR="00F44049" w:rsidRDefault="00F44049" w:rsidP="003E7F00">
      <w:pPr>
        <w:pStyle w:val="References"/>
      </w:pPr>
      <w:r>
        <w:t xml:space="preserve">Wilcock RJ. 1989. </w:t>
      </w:r>
      <w:r w:rsidRPr="003B7F47">
        <w:rPr>
          <w:i/>
        </w:rPr>
        <w:t>Patterns of Pesticide Use in New Zealand</w:t>
      </w:r>
      <w:r>
        <w:t>. Part 1: North Island</w:t>
      </w:r>
      <w:r w:rsidR="003E7F00">
        <w:br/>
      </w:r>
      <w:r>
        <w:t>1985–1988. Water Quality Centre Publication No. 15. Hamilton: DSIR.</w:t>
      </w:r>
    </w:p>
    <w:p w14:paraId="1A4533BE" w14:textId="77777777" w:rsidR="00F44049" w:rsidRDefault="00F44049" w:rsidP="003E7F00">
      <w:pPr>
        <w:pStyle w:val="References"/>
      </w:pPr>
      <w:r>
        <w:t xml:space="preserve">Wilcock RJ, Close ME. 1990. </w:t>
      </w:r>
      <w:r w:rsidRPr="003B7F47">
        <w:rPr>
          <w:i/>
        </w:rPr>
        <w:t>Patterns of Pesticide Use in New Zealand</w:t>
      </w:r>
      <w:r>
        <w:t>. Part 2: South Island</w:t>
      </w:r>
      <w:r w:rsidR="003E7F00">
        <w:t xml:space="preserve"> </w:t>
      </w:r>
      <w:r>
        <w:t>1986–1989. Water Quality Centre Publication No. 16. Hamilton: DSIR.</w:t>
      </w:r>
    </w:p>
    <w:p w14:paraId="1A4533BF" w14:textId="77777777" w:rsidR="00F44049" w:rsidRDefault="00F44049" w:rsidP="003E7F00">
      <w:pPr>
        <w:pStyle w:val="References"/>
      </w:pPr>
      <w:r>
        <w:t xml:space="preserve">Wilcock RJ. 1993. Application of land-use data and screening tests for evaluating pesticide runoff toxicity. </w:t>
      </w:r>
      <w:r w:rsidRPr="003B7F47">
        <w:rPr>
          <w:i/>
        </w:rPr>
        <w:t>Environmental Management</w:t>
      </w:r>
      <w:r>
        <w:t xml:space="preserve"> </w:t>
      </w:r>
      <w:r w:rsidRPr="003B7F47">
        <w:rPr>
          <w:bCs/>
        </w:rPr>
        <w:t>17</w:t>
      </w:r>
      <w:r>
        <w:t>(3): 365–71.</w:t>
      </w:r>
    </w:p>
    <w:p w14:paraId="1A4533C0" w14:textId="77777777" w:rsidR="00F44049" w:rsidRPr="003B7F47" w:rsidRDefault="00F44049" w:rsidP="003E7F00">
      <w:pPr>
        <w:pStyle w:val="References"/>
      </w:pPr>
      <w:r>
        <w:t xml:space="preserve">WHO. 2003. </w:t>
      </w:r>
      <w:r>
        <w:rPr>
          <w:i/>
        </w:rPr>
        <w:t>Assessing Microbial Safety of Drinking-water: Improving approaches and methods</w:t>
      </w:r>
      <w:r>
        <w:t>. Published on behalf of the World Health Organization and the Organisation for Economic Co</w:t>
      </w:r>
      <w:r>
        <w:noBreakHyphen/>
        <w:t xml:space="preserve">operation and Development by IWA Publishing, London. Available at: </w:t>
      </w:r>
      <w:hyperlink r:id="rId40" w:history="1">
        <w:r w:rsidRPr="003E7F00">
          <w:rPr>
            <w:rStyle w:val="Hyperlink"/>
          </w:rPr>
          <w:t>http://www.who.int/water_sanitation_health/dwq/9241546301/en/index.html</w:t>
        </w:r>
      </w:hyperlink>
      <w:r w:rsidR="003E7F00">
        <w:t>.</w:t>
      </w:r>
    </w:p>
    <w:p w14:paraId="1A4533C1" w14:textId="77777777" w:rsidR="00F44049" w:rsidRPr="003B7F47" w:rsidRDefault="00F44049" w:rsidP="003E7F00">
      <w:pPr>
        <w:pStyle w:val="References"/>
      </w:pPr>
      <w:r>
        <w:t xml:space="preserve">WHO. 2004a. </w:t>
      </w:r>
      <w:r>
        <w:rPr>
          <w:i/>
          <w:iCs/>
        </w:rPr>
        <w:t>Guidelines for Drinking-water Quality 2004</w:t>
      </w:r>
      <w:r>
        <w:t xml:space="preserve"> (3rd ed). Geneva: World Health Organization. Available at:</w:t>
      </w:r>
      <w:r w:rsidRPr="003B7F47">
        <w:t xml:space="preserve"> </w:t>
      </w:r>
      <w:hyperlink r:id="rId41" w:history="1">
        <w:r w:rsidRPr="003E7F00">
          <w:rPr>
            <w:rStyle w:val="Hyperlink"/>
          </w:rPr>
          <w:t>www.who.int/water_sanitation_health/dwq/gdwq3/en/print.html</w:t>
        </w:r>
      </w:hyperlink>
      <w:r w:rsidRPr="003B7F47">
        <w:t xml:space="preserve"> see also the addenda</w:t>
      </w:r>
      <w:r w:rsidR="003E7F00">
        <w:t>.</w:t>
      </w:r>
    </w:p>
    <w:p w14:paraId="1A4533C2" w14:textId="77777777" w:rsidR="00F44049" w:rsidRPr="007333E1" w:rsidRDefault="00F44049" w:rsidP="003E7F00">
      <w:pPr>
        <w:pStyle w:val="References"/>
      </w:pPr>
      <w:r>
        <w:t xml:space="preserve">WHO. 2004b. </w:t>
      </w:r>
      <w:r>
        <w:rPr>
          <w:i/>
        </w:rPr>
        <w:t>Chemical Safety of Drinking-water: assessing priorities for risk management.</w:t>
      </w:r>
      <w:r>
        <w:t xml:space="preserve"> Geneva: World Health Organization. See </w:t>
      </w:r>
      <w:hyperlink r:id="rId42" w:history="1">
        <w:r w:rsidRPr="003E7F00">
          <w:rPr>
            <w:rStyle w:val="Hyperlink"/>
          </w:rPr>
          <w:t>http://www.who.int/water_sanitation_health/dwq/cmp/en/</w:t>
        </w:r>
      </w:hyperlink>
      <w:r w:rsidR="003E7F00">
        <w:t>.</w:t>
      </w:r>
    </w:p>
    <w:p w14:paraId="1A4533C3" w14:textId="77777777" w:rsidR="00F44049" w:rsidRPr="007333E1" w:rsidRDefault="00F44049" w:rsidP="003E7F00">
      <w:pPr>
        <w:pStyle w:val="References"/>
      </w:pPr>
      <w:r>
        <w:t xml:space="preserve">WHO. 2004c. </w:t>
      </w:r>
      <w:r>
        <w:rPr>
          <w:i/>
        </w:rPr>
        <w:t>Water Treatment and Pathogen Control: Process efficiency in achieving safe drinking water</w:t>
      </w:r>
      <w:r>
        <w:t xml:space="preserve">. Published on behalf of WHO by IWA Publishing. Available at: </w:t>
      </w:r>
      <w:hyperlink r:id="rId43" w:history="1">
        <w:r w:rsidRPr="003E7F00">
          <w:rPr>
            <w:rStyle w:val="Hyperlink"/>
          </w:rPr>
          <w:t>http://www.who.int/water_sanitation_health/dwq/9241562552/en/index.html</w:t>
        </w:r>
      </w:hyperlink>
      <w:r w:rsidR="003E7F00">
        <w:t>.</w:t>
      </w:r>
    </w:p>
    <w:p w14:paraId="1A4533C4" w14:textId="77777777" w:rsidR="00F44049" w:rsidRPr="007D417B" w:rsidRDefault="00F44049" w:rsidP="003E7F00">
      <w:pPr>
        <w:pStyle w:val="References"/>
      </w:pPr>
      <w:r>
        <w:t xml:space="preserve">WHO. 2009. </w:t>
      </w:r>
      <w:r w:rsidRPr="009C6394">
        <w:rPr>
          <w:i/>
        </w:rPr>
        <w:t>Scaling Up Household Water Treatment among Low-Income Populations</w:t>
      </w:r>
      <w:r w:rsidRPr="009C6394">
        <w:t>.</w:t>
      </w:r>
      <w:r>
        <w:t xml:space="preserve"> </w:t>
      </w:r>
      <w:r w:rsidRPr="009C6394">
        <w:t>WHO/HSE/WSH/09.02.</w:t>
      </w:r>
      <w:r>
        <w:t xml:space="preserve"> Geneva: World Health Organization. </w:t>
      </w:r>
      <w:hyperlink r:id="rId44" w:history="1">
        <w:r w:rsidRPr="003E7F00">
          <w:rPr>
            <w:rStyle w:val="Hyperlink"/>
          </w:rPr>
          <w:t>http://www.who.int/household_water/research/household_water_treatment/en/index.html</w:t>
        </w:r>
      </w:hyperlink>
      <w:r w:rsidR="003E7F00">
        <w:t>.</w:t>
      </w:r>
    </w:p>
    <w:p w14:paraId="1A4533C5" w14:textId="77777777" w:rsidR="00F44049" w:rsidRPr="007D417B" w:rsidRDefault="00F44049" w:rsidP="003E7F00">
      <w:pPr>
        <w:pStyle w:val="References"/>
      </w:pPr>
      <w:r w:rsidRPr="004740B0">
        <w:t>WHO</w:t>
      </w:r>
      <w:r>
        <w:t>.</w:t>
      </w:r>
      <w:r w:rsidRPr="004740B0">
        <w:t xml:space="preserve"> 2011. </w:t>
      </w:r>
      <w:r w:rsidRPr="004740B0">
        <w:rPr>
          <w:i/>
        </w:rPr>
        <w:t>Guidelines for Drinking-water Quality</w:t>
      </w:r>
      <w:r w:rsidRPr="007D417B">
        <w:rPr>
          <w:i/>
        </w:rPr>
        <w:t xml:space="preserve"> 2011</w:t>
      </w:r>
      <w:r w:rsidRPr="004740B0">
        <w:t xml:space="preserve"> (4th </w:t>
      </w:r>
      <w:r>
        <w:t>e</w:t>
      </w:r>
      <w:r w:rsidRPr="004740B0">
        <w:t>d</w:t>
      </w:r>
      <w:r w:rsidR="003E7F00">
        <w:t>ition</w:t>
      </w:r>
      <w:r w:rsidRPr="004740B0">
        <w:t xml:space="preserve">). Geneva: World Health Organization. Available at: </w:t>
      </w:r>
      <w:hyperlink r:id="rId45" w:history="1">
        <w:r w:rsidRPr="003E7F00">
          <w:rPr>
            <w:rStyle w:val="Hyperlink"/>
          </w:rPr>
          <w:t>http://www.who.int/water_sanitation_health/publications/2011/dwq_guidelines/en/index.html</w:t>
        </w:r>
      </w:hyperlink>
      <w:r w:rsidR="003E7F00">
        <w:t>.</w:t>
      </w:r>
    </w:p>
    <w:p w14:paraId="1A4533C6" w14:textId="77777777" w:rsidR="00F44049" w:rsidRPr="007D417B" w:rsidRDefault="00F44049" w:rsidP="003E7F00">
      <w:pPr>
        <w:pStyle w:val="References"/>
      </w:pPr>
      <w:r w:rsidRPr="004740B0">
        <w:t>WHO</w:t>
      </w:r>
      <w:r>
        <w:t>.</w:t>
      </w:r>
      <w:r w:rsidRPr="004740B0">
        <w:t xml:space="preserve"> 2011a. </w:t>
      </w:r>
      <w:r w:rsidRPr="004740B0">
        <w:rPr>
          <w:i/>
        </w:rPr>
        <w:t xml:space="preserve">Evaluating </w:t>
      </w:r>
      <w:r>
        <w:rPr>
          <w:i/>
        </w:rPr>
        <w:t>H</w:t>
      </w:r>
      <w:r w:rsidRPr="004740B0">
        <w:rPr>
          <w:i/>
        </w:rPr>
        <w:t xml:space="preserve">ousehold </w:t>
      </w:r>
      <w:r>
        <w:rPr>
          <w:i/>
        </w:rPr>
        <w:t>W</w:t>
      </w:r>
      <w:r w:rsidRPr="004740B0">
        <w:rPr>
          <w:i/>
        </w:rPr>
        <w:t xml:space="preserve">ater </w:t>
      </w:r>
      <w:r>
        <w:rPr>
          <w:i/>
        </w:rPr>
        <w:t>T</w:t>
      </w:r>
      <w:r w:rsidRPr="004740B0">
        <w:rPr>
          <w:i/>
        </w:rPr>
        <w:t xml:space="preserve">reatment </w:t>
      </w:r>
      <w:r>
        <w:rPr>
          <w:i/>
        </w:rPr>
        <w:t>O</w:t>
      </w:r>
      <w:r w:rsidRPr="004740B0">
        <w:rPr>
          <w:i/>
        </w:rPr>
        <w:t xml:space="preserve">ptions: </w:t>
      </w:r>
      <w:r>
        <w:rPr>
          <w:i/>
        </w:rPr>
        <w:t>H</w:t>
      </w:r>
      <w:r w:rsidRPr="004740B0">
        <w:rPr>
          <w:i/>
        </w:rPr>
        <w:t>ealth-based targets and microbiological performance specifications</w:t>
      </w:r>
      <w:r w:rsidRPr="004740B0">
        <w:t xml:space="preserve">. 68 pp. </w:t>
      </w:r>
      <w:hyperlink r:id="rId46" w:history="1">
        <w:r w:rsidRPr="003E7F00">
          <w:rPr>
            <w:rStyle w:val="Hyperlink"/>
          </w:rPr>
          <w:t>http://www.who.int/water_sanitation_health/publications/2011/evaluating_water_treatment.pdf</w:t>
        </w:r>
      </w:hyperlink>
      <w:r w:rsidR="003E7F00">
        <w:t>.</w:t>
      </w:r>
    </w:p>
    <w:p w14:paraId="1A4533C7" w14:textId="77777777" w:rsidR="00F44049" w:rsidRPr="00C37ED6" w:rsidRDefault="00F44049" w:rsidP="003E7F00">
      <w:pPr>
        <w:pStyle w:val="References"/>
      </w:pPr>
      <w:r>
        <w:t>WHO. 2016. P</w:t>
      </w:r>
      <w:r w:rsidRPr="00C12363">
        <w:t xml:space="preserve">rotecting surface water for health. </w:t>
      </w:r>
      <w:r>
        <w:t>I</w:t>
      </w:r>
      <w:r w:rsidRPr="00C12363">
        <w:t xml:space="preserve">dentifying, assessing and managing drinking-water quality risks in surface-water catchments. Geneva: World Health Organization. 196 pp. </w:t>
      </w:r>
      <w:hyperlink r:id="rId47" w:history="1">
        <w:r w:rsidRPr="00C12363">
          <w:rPr>
            <w:rStyle w:val="Hyperlink"/>
          </w:rPr>
          <w:t>http://www.who.int/water_sanitation_health/publications/pswh/en/</w:t>
        </w:r>
      </w:hyperlink>
      <w:r w:rsidR="003E7F00" w:rsidRPr="003E7F00">
        <w:rPr>
          <w:rStyle w:val="NoteChar"/>
        </w:rPr>
        <w:t>.</w:t>
      </w:r>
    </w:p>
    <w:p w14:paraId="1A4533C8" w14:textId="77777777" w:rsidR="00F44049" w:rsidRPr="004846DE" w:rsidRDefault="00F44049" w:rsidP="003E7F00">
      <w:pPr>
        <w:pStyle w:val="References"/>
      </w:pPr>
      <w:r w:rsidRPr="004846DE">
        <w:t>WHO</w:t>
      </w:r>
      <w:r>
        <w:t>.</w:t>
      </w:r>
      <w:r w:rsidRPr="004846DE">
        <w:t xml:space="preserve"> </w:t>
      </w:r>
      <w:r>
        <w:t>2017</w:t>
      </w:r>
      <w:r w:rsidRPr="004846DE">
        <w:t>. Guidelines for drinking-water quality: fourth edition inc</w:t>
      </w:r>
      <w:r>
        <w:t xml:space="preserve">orporating the first Addendum. </w:t>
      </w:r>
      <w:r w:rsidRPr="004846DE">
        <w:t xml:space="preserve">Geneva: World Health Organization. 631 pp. </w:t>
      </w:r>
      <w:hyperlink r:id="rId48" w:history="1">
        <w:r w:rsidRPr="00F94371">
          <w:rPr>
            <w:rStyle w:val="Hyperlink"/>
          </w:rPr>
          <w:t>http://www.who.int/water_sanitation_health/publications/drinking-water-quality-guidelines-4-including-1st-addendum/en/</w:t>
        </w:r>
      </w:hyperlink>
      <w:r w:rsidR="003E7F00" w:rsidRPr="003E7F00">
        <w:rPr>
          <w:rStyle w:val="NoteChar"/>
        </w:rPr>
        <w:t>.</w:t>
      </w:r>
    </w:p>
    <w:p w14:paraId="1A4533C9" w14:textId="77777777" w:rsidR="00F44049" w:rsidRPr="000124AB" w:rsidRDefault="00F44049" w:rsidP="003E7F00">
      <w:pPr>
        <w:pStyle w:val="References"/>
      </w:pPr>
      <w:r w:rsidRPr="000124AB">
        <w:t>WQRA</w:t>
      </w:r>
      <w:r>
        <w:t>.</w:t>
      </w:r>
      <w:r w:rsidRPr="000124AB">
        <w:t xml:space="preserve"> 2010. Dissolved Organic Carbon Removal by Biological Treatment. Research Report 76</w:t>
      </w:r>
      <w:r>
        <w:t xml:space="preserve">. </w:t>
      </w:r>
      <w:hyperlink r:id="rId49" w:history="1">
        <w:r w:rsidRPr="003E7F00">
          <w:rPr>
            <w:rStyle w:val="Hyperlink"/>
          </w:rPr>
          <w:t>http://www.waterra.com.au/publications/featured-publications/</w:t>
        </w:r>
      </w:hyperlink>
      <w:r w:rsidR="003E7F00">
        <w:t>.</w:t>
      </w:r>
    </w:p>
    <w:p w14:paraId="1A4533CA" w14:textId="77777777" w:rsidR="00F44049" w:rsidRPr="00EF6356" w:rsidRDefault="00F44049" w:rsidP="003E7F00">
      <w:pPr>
        <w:pStyle w:val="References"/>
      </w:pPr>
      <w:r>
        <w:t xml:space="preserve">WSAA. </w:t>
      </w:r>
      <w:r w:rsidRPr="00EF6356">
        <w:t>2016</w:t>
      </w:r>
      <w:r>
        <w:t xml:space="preserve">. </w:t>
      </w:r>
      <w:r w:rsidRPr="00EF6356">
        <w:rPr>
          <w:i/>
        </w:rPr>
        <w:t>The Catchment Management Investment Standard</w:t>
      </w:r>
      <w:r w:rsidRPr="00EF6356">
        <w:t xml:space="preserve">; in </w:t>
      </w:r>
      <w:r w:rsidRPr="00EF6356">
        <w:rPr>
          <w:i/>
        </w:rPr>
        <w:t>Source Catchments as Water Quality Treatment Assets</w:t>
      </w:r>
      <w:r w:rsidRPr="00EF6356">
        <w:t xml:space="preserve">. </w:t>
      </w:r>
      <w:r>
        <w:t xml:space="preserve">Synthesis Report. 56 pp. </w:t>
      </w:r>
      <w:r w:rsidRPr="003E7F00">
        <w:rPr>
          <w:rStyle w:val="Hyperlink"/>
        </w:rPr>
        <w:t>http://www.waterrf.org/PublicReportLibrary/4570C.pdf</w:t>
      </w:r>
      <w:r w:rsidR="003E7F00">
        <w:t>.</w:t>
      </w:r>
    </w:p>
    <w:p w14:paraId="1A4533CB" w14:textId="77777777" w:rsidR="00615C5B" w:rsidRDefault="00615C5B" w:rsidP="003E7F00"/>
    <w:sectPr w:rsidR="00615C5B" w:rsidSect="00315729">
      <w:footerReference w:type="even" r:id="rId50"/>
      <w:footerReference w:type="default" r:id="rId51"/>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8D90" w14:textId="77777777" w:rsidR="00FE0511" w:rsidRDefault="00FE0511">
      <w:r>
        <w:separator/>
      </w:r>
    </w:p>
    <w:p w14:paraId="78FE72B3" w14:textId="77777777" w:rsidR="00FE0511" w:rsidRDefault="00FE0511"/>
  </w:endnote>
  <w:endnote w:type="continuationSeparator" w:id="0">
    <w:p w14:paraId="47BD0A2E" w14:textId="77777777" w:rsidR="00FE0511" w:rsidRDefault="00FE0511">
      <w:r>
        <w:continuationSeparator/>
      </w:r>
    </w:p>
    <w:p w14:paraId="3A3C692B" w14:textId="77777777" w:rsidR="00FE0511" w:rsidRDefault="00FE0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6E5936" w14:paraId="1A4533D8" w14:textId="77777777" w:rsidTr="00865443">
      <w:trPr>
        <w:cantSplit/>
      </w:trPr>
      <w:tc>
        <w:tcPr>
          <w:tcW w:w="675" w:type="dxa"/>
          <w:vAlign w:val="center"/>
        </w:tcPr>
        <w:p w14:paraId="1A4533D6" w14:textId="77777777" w:rsidR="006E5936" w:rsidRPr="00931466" w:rsidRDefault="006E5936"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A606B">
            <w:rPr>
              <w:rStyle w:val="PageNumber"/>
              <w:noProof/>
            </w:rPr>
            <w:t>20</w:t>
          </w:r>
          <w:r w:rsidRPr="00931466">
            <w:rPr>
              <w:rStyle w:val="PageNumber"/>
            </w:rPr>
            <w:fldChar w:fldCharType="end"/>
          </w:r>
        </w:p>
      </w:tc>
      <w:tc>
        <w:tcPr>
          <w:tcW w:w="9072" w:type="dxa"/>
          <w:vAlign w:val="center"/>
        </w:tcPr>
        <w:p w14:paraId="1A4533D7" w14:textId="77777777" w:rsidR="006E5936" w:rsidRDefault="006E5936" w:rsidP="001B66F7">
          <w:pPr>
            <w:pStyle w:val="RectoFooter"/>
            <w:ind w:left="-85"/>
            <w:jc w:val="left"/>
          </w:pPr>
          <w:r>
            <w:t>guidelines for drinking-water quality management for new zealand</w:t>
          </w:r>
          <w:r>
            <w:br/>
            <w:t>chapter 4: selection of water source and treatment – may 2019</w:t>
          </w:r>
        </w:p>
      </w:tc>
    </w:tr>
  </w:tbl>
  <w:p w14:paraId="1A4533D9" w14:textId="77777777" w:rsidR="006E5936" w:rsidRPr="00EA0241" w:rsidRDefault="006E593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E5936" w14:paraId="1A4533DC" w14:textId="77777777" w:rsidTr="004A00B0">
      <w:trPr>
        <w:cantSplit/>
      </w:trPr>
      <w:tc>
        <w:tcPr>
          <w:tcW w:w="8080" w:type="dxa"/>
          <w:vAlign w:val="center"/>
        </w:tcPr>
        <w:p w14:paraId="1A4533DA" w14:textId="77777777" w:rsidR="006E5936" w:rsidRDefault="006E5936" w:rsidP="001B66F7">
          <w:pPr>
            <w:pStyle w:val="RectoFooter"/>
          </w:pPr>
          <w:r>
            <w:t>guidelines for drinking-water quality management for new zealand</w:t>
          </w:r>
          <w:r>
            <w:br/>
            <w:t>chapter 4: selection of water source and treatment – may 2019</w:t>
          </w:r>
        </w:p>
      </w:tc>
      <w:tc>
        <w:tcPr>
          <w:tcW w:w="709" w:type="dxa"/>
          <w:vAlign w:val="center"/>
        </w:tcPr>
        <w:p w14:paraId="1A4533DB" w14:textId="77777777" w:rsidR="006E5936" w:rsidRPr="00931466" w:rsidRDefault="006E5936"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A606B">
            <w:rPr>
              <w:rStyle w:val="PageNumber"/>
              <w:noProof/>
            </w:rPr>
            <w:t>1</w:t>
          </w:r>
          <w:r w:rsidRPr="00931466">
            <w:rPr>
              <w:rStyle w:val="PageNumber"/>
            </w:rPr>
            <w:fldChar w:fldCharType="end"/>
          </w:r>
        </w:p>
      </w:tc>
    </w:tr>
  </w:tbl>
  <w:p w14:paraId="1A4533DD" w14:textId="77777777" w:rsidR="006E5936" w:rsidRPr="00581EB8" w:rsidRDefault="006E5936"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26" w:type="dxa"/>
      <w:tblLayout w:type="fixed"/>
      <w:tblCellMar>
        <w:left w:w="0" w:type="dxa"/>
        <w:right w:w="0" w:type="dxa"/>
      </w:tblCellMar>
      <w:tblLook w:val="04A0" w:firstRow="1" w:lastRow="0" w:firstColumn="1" w:lastColumn="0" w:noHBand="0" w:noVBand="1"/>
    </w:tblPr>
    <w:tblGrid>
      <w:gridCol w:w="14459"/>
      <w:gridCol w:w="567"/>
    </w:tblGrid>
    <w:tr w:rsidR="006E5936" w14:paraId="1A4533E0" w14:textId="77777777" w:rsidTr="007D0197">
      <w:trPr>
        <w:cantSplit/>
      </w:trPr>
      <w:tc>
        <w:tcPr>
          <w:tcW w:w="14459" w:type="dxa"/>
          <w:vAlign w:val="center"/>
        </w:tcPr>
        <w:p w14:paraId="1A4533DE" w14:textId="77777777" w:rsidR="006E5936" w:rsidRDefault="006E5936" w:rsidP="001B66F7">
          <w:pPr>
            <w:pStyle w:val="RectoFooter"/>
          </w:pPr>
          <w:r>
            <w:t>guidelines for drinking-water quality management for new zealand</w:t>
          </w:r>
          <w:r>
            <w:br/>
            <w:t>chapter 4: selection of water source and treatment – may 2019</w:t>
          </w:r>
        </w:p>
      </w:tc>
      <w:tc>
        <w:tcPr>
          <w:tcW w:w="567" w:type="dxa"/>
          <w:vAlign w:val="center"/>
        </w:tcPr>
        <w:p w14:paraId="1A4533DF" w14:textId="77777777" w:rsidR="006E5936" w:rsidRPr="00931466" w:rsidRDefault="006E5936"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A606B">
            <w:rPr>
              <w:rStyle w:val="PageNumber"/>
              <w:noProof/>
            </w:rPr>
            <w:t>21</w:t>
          </w:r>
          <w:r w:rsidRPr="00931466">
            <w:rPr>
              <w:rStyle w:val="PageNumber"/>
            </w:rPr>
            <w:fldChar w:fldCharType="end"/>
          </w:r>
        </w:p>
      </w:tc>
    </w:tr>
  </w:tbl>
  <w:p w14:paraId="1A4533E1" w14:textId="77777777" w:rsidR="006E5936" w:rsidRPr="00581EB8" w:rsidRDefault="006E5936"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6E5936" w14:paraId="1A4533E4" w14:textId="77777777" w:rsidTr="00865443">
      <w:trPr>
        <w:cantSplit/>
      </w:trPr>
      <w:tc>
        <w:tcPr>
          <w:tcW w:w="675" w:type="dxa"/>
          <w:vAlign w:val="center"/>
        </w:tcPr>
        <w:p w14:paraId="1A4533E2" w14:textId="77777777" w:rsidR="006E5936" w:rsidRPr="00931466" w:rsidRDefault="006E5936"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A606B">
            <w:rPr>
              <w:rStyle w:val="PageNumber"/>
              <w:noProof/>
            </w:rPr>
            <w:t>34</w:t>
          </w:r>
          <w:r w:rsidRPr="00931466">
            <w:rPr>
              <w:rStyle w:val="PageNumber"/>
            </w:rPr>
            <w:fldChar w:fldCharType="end"/>
          </w:r>
        </w:p>
      </w:tc>
      <w:tc>
        <w:tcPr>
          <w:tcW w:w="9072" w:type="dxa"/>
          <w:vAlign w:val="center"/>
        </w:tcPr>
        <w:p w14:paraId="1A4533E3" w14:textId="77777777" w:rsidR="006E5936" w:rsidRDefault="006E5936" w:rsidP="001B66F7">
          <w:pPr>
            <w:pStyle w:val="RectoFooter"/>
            <w:ind w:left="-85"/>
            <w:jc w:val="left"/>
          </w:pPr>
          <w:r>
            <w:t>guidelines for drinking-water quality management for new zealand</w:t>
          </w:r>
          <w:r>
            <w:br/>
            <w:t>chapter 4: selection of water source and treatment – may 2019</w:t>
          </w:r>
        </w:p>
      </w:tc>
    </w:tr>
  </w:tbl>
  <w:p w14:paraId="1A4533E5" w14:textId="77777777" w:rsidR="006E5936" w:rsidRPr="00EA0241" w:rsidRDefault="006E5936">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E5936" w14:paraId="1A4533E8" w14:textId="77777777" w:rsidTr="006E5936">
      <w:trPr>
        <w:cantSplit/>
      </w:trPr>
      <w:tc>
        <w:tcPr>
          <w:tcW w:w="8080" w:type="dxa"/>
          <w:vAlign w:val="center"/>
        </w:tcPr>
        <w:p w14:paraId="1A4533E6" w14:textId="77777777" w:rsidR="006E5936" w:rsidRDefault="006E5936" w:rsidP="006E5936">
          <w:pPr>
            <w:pStyle w:val="RectoFooter"/>
          </w:pPr>
          <w:r>
            <w:t>guidelines for drinking-water quality management for new zealand</w:t>
          </w:r>
          <w:r>
            <w:br/>
            <w:t>chapter 4: selection of water source and treatment – may 2019</w:t>
          </w:r>
        </w:p>
      </w:tc>
      <w:tc>
        <w:tcPr>
          <w:tcW w:w="709" w:type="dxa"/>
          <w:vAlign w:val="center"/>
        </w:tcPr>
        <w:p w14:paraId="1A4533E7" w14:textId="77777777" w:rsidR="006E5936" w:rsidRPr="00931466" w:rsidRDefault="006E5936" w:rsidP="006E593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9A606B">
            <w:rPr>
              <w:rStyle w:val="PageNumber"/>
              <w:noProof/>
            </w:rPr>
            <w:t>33</w:t>
          </w:r>
          <w:r w:rsidRPr="00931466">
            <w:rPr>
              <w:rStyle w:val="PageNumber"/>
            </w:rPr>
            <w:fldChar w:fldCharType="end"/>
          </w:r>
        </w:p>
      </w:tc>
    </w:tr>
  </w:tbl>
  <w:p w14:paraId="1A4533E9" w14:textId="77777777" w:rsidR="006E5936" w:rsidRPr="00581EB8" w:rsidRDefault="006E5936"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B498" w14:textId="77777777" w:rsidR="00FE0511" w:rsidRPr="00A26E6B" w:rsidRDefault="00FE0511" w:rsidP="00A26E6B"/>
  </w:footnote>
  <w:footnote w:type="continuationSeparator" w:id="0">
    <w:p w14:paraId="3AF83531" w14:textId="77777777" w:rsidR="00FE0511" w:rsidRDefault="00FE0511">
      <w:r>
        <w:continuationSeparator/>
      </w:r>
    </w:p>
    <w:p w14:paraId="5F1D6A79" w14:textId="77777777" w:rsidR="00FE0511" w:rsidRDefault="00FE05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E2441"/>
    <w:multiLevelType w:val="multilevel"/>
    <w:tmpl w:val="2E6C748C"/>
    <w:lvl w:ilvl="0">
      <w:start w:val="4"/>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7"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8"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
  </w:num>
  <w:num w:numId="5">
    <w:abstractNumId w:val="0"/>
  </w:num>
  <w:num w:numId="6">
    <w:abstractNumId w:val="5"/>
  </w:num>
  <w:num w:numId="7">
    <w:abstractNumId w:val="6"/>
  </w:num>
  <w:num w:numId="8">
    <w:abstractNumId w:val="8"/>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C2D2D"/>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892"/>
    <w:rsid w:val="001A5CF5"/>
    <w:rsid w:val="001B39D2"/>
    <w:rsid w:val="001B4BF8"/>
    <w:rsid w:val="001B66F7"/>
    <w:rsid w:val="001B7B14"/>
    <w:rsid w:val="001C4326"/>
    <w:rsid w:val="001C665E"/>
    <w:rsid w:val="001D3541"/>
    <w:rsid w:val="001D3E4E"/>
    <w:rsid w:val="001E254A"/>
    <w:rsid w:val="001E7386"/>
    <w:rsid w:val="001F45A7"/>
    <w:rsid w:val="001F5E27"/>
    <w:rsid w:val="001F6397"/>
    <w:rsid w:val="0020027C"/>
    <w:rsid w:val="00201A01"/>
    <w:rsid w:val="0020754B"/>
    <w:rsid w:val="002104D3"/>
    <w:rsid w:val="00213A33"/>
    <w:rsid w:val="0021763B"/>
    <w:rsid w:val="00232134"/>
    <w:rsid w:val="00246DB1"/>
    <w:rsid w:val="002476B5"/>
    <w:rsid w:val="002520CC"/>
    <w:rsid w:val="00253ECF"/>
    <w:rsid w:val="00254044"/>
    <w:rsid w:val="002546A1"/>
    <w:rsid w:val="002575E8"/>
    <w:rsid w:val="002628F4"/>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5729"/>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D652C"/>
    <w:rsid w:val="003E04C1"/>
    <w:rsid w:val="003E0887"/>
    <w:rsid w:val="003E74C8"/>
    <w:rsid w:val="003E74E2"/>
    <w:rsid w:val="003E7C46"/>
    <w:rsid w:val="003E7F00"/>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D2A2D"/>
    <w:rsid w:val="004D479F"/>
    <w:rsid w:val="004D6689"/>
    <w:rsid w:val="004E1A02"/>
    <w:rsid w:val="004E1D1D"/>
    <w:rsid w:val="004E7AC8"/>
    <w:rsid w:val="004F0C94"/>
    <w:rsid w:val="004F79FE"/>
    <w:rsid w:val="005019AE"/>
    <w:rsid w:val="00503749"/>
    <w:rsid w:val="00504CF4"/>
    <w:rsid w:val="0050635B"/>
    <w:rsid w:val="005075B3"/>
    <w:rsid w:val="005151C2"/>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63E0"/>
    <w:rsid w:val="00581136"/>
    <w:rsid w:val="00581EB8"/>
    <w:rsid w:val="0058437F"/>
    <w:rsid w:val="005959EC"/>
    <w:rsid w:val="005A27CA"/>
    <w:rsid w:val="005A43BD"/>
    <w:rsid w:val="005A79E5"/>
    <w:rsid w:val="005D034C"/>
    <w:rsid w:val="005E226E"/>
    <w:rsid w:val="005E2636"/>
    <w:rsid w:val="006015D7"/>
    <w:rsid w:val="00601B21"/>
    <w:rsid w:val="006041F0"/>
    <w:rsid w:val="00605C6D"/>
    <w:rsid w:val="006120CA"/>
    <w:rsid w:val="00612717"/>
    <w:rsid w:val="006140EC"/>
    <w:rsid w:val="00615C5B"/>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2CC"/>
    <w:rsid w:val="00680A04"/>
    <w:rsid w:val="00686D80"/>
    <w:rsid w:val="00694895"/>
    <w:rsid w:val="00697E2E"/>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5936"/>
    <w:rsid w:val="006F1B67"/>
    <w:rsid w:val="006F4D9C"/>
    <w:rsid w:val="0070091D"/>
    <w:rsid w:val="00702854"/>
    <w:rsid w:val="0071741C"/>
    <w:rsid w:val="0072604F"/>
    <w:rsid w:val="00742B90"/>
    <w:rsid w:val="0074434D"/>
    <w:rsid w:val="0074724B"/>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0197"/>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0A0F"/>
    <w:rsid w:val="00856088"/>
    <w:rsid w:val="00860826"/>
    <w:rsid w:val="00860E21"/>
    <w:rsid w:val="00863117"/>
    <w:rsid w:val="0086388B"/>
    <w:rsid w:val="008642E5"/>
    <w:rsid w:val="00864488"/>
    <w:rsid w:val="00864627"/>
    <w:rsid w:val="00865443"/>
    <w:rsid w:val="00870A36"/>
    <w:rsid w:val="00872D93"/>
    <w:rsid w:val="00876E47"/>
    <w:rsid w:val="00880470"/>
    <w:rsid w:val="00880D94"/>
    <w:rsid w:val="008814E8"/>
    <w:rsid w:val="00886F64"/>
    <w:rsid w:val="008924DE"/>
    <w:rsid w:val="008A3755"/>
    <w:rsid w:val="008A5186"/>
    <w:rsid w:val="008B1049"/>
    <w:rsid w:val="008B19DC"/>
    <w:rsid w:val="008B264F"/>
    <w:rsid w:val="008B6F83"/>
    <w:rsid w:val="008B7FD8"/>
    <w:rsid w:val="008C2973"/>
    <w:rsid w:val="008C6324"/>
    <w:rsid w:val="008C64C4"/>
    <w:rsid w:val="008D2CDD"/>
    <w:rsid w:val="008D74D5"/>
    <w:rsid w:val="008D7C9F"/>
    <w:rsid w:val="008E0ED1"/>
    <w:rsid w:val="008E3A07"/>
    <w:rsid w:val="008E537B"/>
    <w:rsid w:val="008F2524"/>
    <w:rsid w:val="008F29BE"/>
    <w:rsid w:val="008F4AE5"/>
    <w:rsid w:val="008F51EB"/>
    <w:rsid w:val="008F561E"/>
    <w:rsid w:val="00900197"/>
    <w:rsid w:val="00902F55"/>
    <w:rsid w:val="0090582B"/>
    <w:rsid w:val="009060C0"/>
    <w:rsid w:val="0090649D"/>
    <w:rsid w:val="009133F5"/>
    <w:rsid w:val="0091756F"/>
    <w:rsid w:val="00917AE4"/>
    <w:rsid w:val="00920A27"/>
    <w:rsid w:val="00921216"/>
    <w:rsid w:val="009216CC"/>
    <w:rsid w:val="00922E41"/>
    <w:rsid w:val="00925892"/>
    <w:rsid w:val="00926083"/>
    <w:rsid w:val="00926D08"/>
    <w:rsid w:val="00930D08"/>
    <w:rsid w:val="00931466"/>
    <w:rsid w:val="00932D69"/>
    <w:rsid w:val="00933742"/>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473"/>
    <w:rsid w:val="009A606B"/>
    <w:rsid w:val="009B05C9"/>
    <w:rsid w:val="009B286C"/>
    <w:rsid w:val="009C0CF2"/>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4EA7"/>
    <w:rsid w:val="00A41002"/>
    <w:rsid w:val="00A4201A"/>
    <w:rsid w:val="00A51AA8"/>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A3E21"/>
    <w:rsid w:val="00AB0332"/>
    <w:rsid w:val="00AB6B84"/>
    <w:rsid w:val="00AB6F65"/>
    <w:rsid w:val="00AC101C"/>
    <w:rsid w:val="00AC5E4A"/>
    <w:rsid w:val="00AD4CF1"/>
    <w:rsid w:val="00AD5988"/>
    <w:rsid w:val="00AD6293"/>
    <w:rsid w:val="00AD73CB"/>
    <w:rsid w:val="00AE16AF"/>
    <w:rsid w:val="00AF7800"/>
    <w:rsid w:val="00B00CF5"/>
    <w:rsid w:val="00B072E0"/>
    <w:rsid w:val="00B1007E"/>
    <w:rsid w:val="00B15BC0"/>
    <w:rsid w:val="00B253F6"/>
    <w:rsid w:val="00B26675"/>
    <w:rsid w:val="00B305DB"/>
    <w:rsid w:val="00B332F8"/>
    <w:rsid w:val="00B3492B"/>
    <w:rsid w:val="00B41052"/>
    <w:rsid w:val="00B4646F"/>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4E6B"/>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6382"/>
    <w:rsid w:val="00DB7256"/>
    <w:rsid w:val="00DC0401"/>
    <w:rsid w:val="00DC20BD"/>
    <w:rsid w:val="00DD0BCD"/>
    <w:rsid w:val="00DD447A"/>
    <w:rsid w:val="00DE3B20"/>
    <w:rsid w:val="00DE6C94"/>
    <w:rsid w:val="00DE6FD7"/>
    <w:rsid w:val="00DF0C7C"/>
    <w:rsid w:val="00E10B18"/>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5269"/>
    <w:rsid w:val="00E74E62"/>
    <w:rsid w:val="00E76D66"/>
    <w:rsid w:val="00E812B2"/>
    <w:rsid w:val="00EA0241"/>
    <w:rsid w:val="00EA4599"/>
    <w:rsid w:val="00EA796A"/>
    <w:rsid w:val="00EB129F"/>
    <w:rsid w:val="00EB1856"/>
    <w:rsid w:val="00EC50CE"/>
    <w:rsid w:val="00EC5B34"/>
    <w:rsid w:val="00ED021E"/>
    <w:rsid w:val="00ED2F6B"/>
    <w:rsid w:val="00ED323C"/>
    <w:rsid w:val="00EE2D5C"/>
    <w:rsid w:val="00EE4ADE"/>
    <w:rsid w:val="00EE4DE8"/>
    <w:rsid w:val="00EE5CB7"/>
    <w:rsid w:val="00EF1440"/>
    <w:rsid w:val="00F000BF"/>
    <w:rsid w:val="00F024FE"/>
    <w:rsid w:val="00F04DBC"/>
    <w:rsid w:val="00F05AD4"/>
    <w:rsid w:val="00F10EB6"/>
    <w:rsid w:val="00F13F07"/>
    <w:rsid w:val="00F140B2"/>
    <w:rsid w:val="00F22EB8"/>
    <w:rsid w:val="00F25970"/>
    <w:rsid w:val="00F311A9"/>
    <w:rsid w:val="00F37381"/>
    <w:rsid w:val="00F43F9A"/>
    <w:rsid w:val="00F44049"/>
    <w:rsid w:val="00F5180D"/>
    <w:rsid w:val="00F63781"/>
    <w:rsid w:val="00F65235"/>
    <w:rsid w:val="00F65F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E0511"/>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52AA1"/>
  <w15:docId w15:val="{ECF56351-0AD9-4441-93B5-A8FD51FF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735E7"/>
    <w:pPr>
      <w:keepNext/>
      <w:keepLines/>
      <w:spacing w:before="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735E7"/>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paragraph" w:customStyle="1" w:styleId="Reference">
    <w:name w:val="Reference"/>
    <w:basedOn w:val="Normal"/>
    <w:link w:val="ReferenceChar"/>
    <w:qFormat/>
    <w:rsid w:val="00051612"/>
    <w:pPr>
      <w:widowControl w:val="0"/>
      <w:spacing w:before="60" w:after="200" w:line="276" w:lineRule="auto"/>
    </w:pPr>
    <w:rPr>
      <w:rFonts w:ascii="Arial" w:eastAsiaTheme="minorHAnsi" w:hAnsi="Arial" w:cstheme="minorBidi"/>
      <w:color w:val="003D7D"/>
      <w:sz w:val="22"/>
      <w:szCs w:val="22"/>
      <w:lang w:val="en-US" w:eastAsia="en-US"/>
    </w:rPr>
  </w:style>
  <w:style w:type="character" w:customStyle="1" w:styleId="ReferenceChar">
    <w:name w:val="Reference Char"/>
    <w:basedOn w:val="DefaultParagraphFont"/>
    <w:link w:val="Reference"/>
    <w:rsid w:val="00051612"/>
    <w:rPr>
      <w:rFonts w:ascii="Arial" w:eastAsiaTheme="minorHAnsi" w:hAnsi="Arial" w:cstheme="minorBidi"/>
      <w:color w:val="003D7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o.int/entity/water_sanitation_health/dwq/9241546301_chap3.pdf" TargetMode="External"/><Relationship Id="rId18" Type="http://schemas.openxmlformats.org/officeDocument/2006/relationships/hyperlink" Target="http://www.who.int/entity/water_sanitation_health/dwq/en/9241546301_chap8.pdf" TargetMode="External"/><Relationship Id="rId26" Type="http://schemas.openxmlformats.org/officeDocument/2006/relationships/hyperlink" Target="http://www.moh.govt.nz/moh.nsf/0/5AF58E090CF4098BCC25699600754798/$File/Lakes&amp;ReservoirsV1.doc" TargetMode="External"/><Relationship Id="rId39" Type="http://schemas.openxmlformats.org/officeDocument/2006/relationships/hyperlink" Target="http://www.epa.gov/ogwdw/disinfection/stage2/pdfs/guide_st2_pws_simultaneous-compliance.pdf" TargetMode="External"/><Relationship Id="rId21" Type="http://schemas.openxmlformats.org/officeDocument/2006/relationships/footer" Target="footer1.xml"/><Relationship Id="rId34" Type="http://schemas.openxmlformats.org/officeDocument/2006/relationships/hyperlink" Target="http://www.moh.govt.nz/moh.nsf/0/5AF58E090CF4098BCC25699600754798/$File/Lakes&amp;ReservoirsV1.doc" TargetMode="External"/><Relationship Id="rId42" Type="http://schemas.openxmlformats.org/officeDocument/2006/relationships/hyperlink" Target="http://www.who.int/water_sanitation_health/dwq/cmp/en/" TargetMode="External"/><Relationship Id="rId47" Type="http://schemas.openxmlformats.org/officeDocument/2006/relationships/hyperlink" Target="http://www.who.int/water_sanitation_health/publications/pswh/en/" TargetMode="External"/><Relationship Id="rId50"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ho.int/entity/water_sanitation_health/dwq/9241546301_chap6.pdf" TargetMode="External"/><Relationship Id="rId29" Type="http://schemas.openxmlformats.org/officeDocument/2006/relationships/hyperlink" Target="http://www.maf.govt.nz/mafnet/rural-nz/sustainable-resource-use/resource-management/pesticide-use-trends/PesticideTrends.PDF" TargetMode="External"/><Relationship Id="rId11" Type="http://schemas.openxmlformats.org/officeDocument/2006/relationships/endnotes" Target="endnotes.xml"/><Relationship Id="rId24" Type="http://schemas.openxmlformats.org/officeDocument/2006/relationships/hyperlink" Target="http://www.moh.govt.nz/moh.nsf/0/5AF58E090CF4098BCC25699600754798/$File/Waste-liquorReintroductionV1.doc" TargetMode="External"/><Relationship Id="rId32" Type="http://schemas.openxmlformats.org/officeDocument/2006/relationships/hyperlink" Target="http://www.moh.govt.nz/water" TargetMode="External"/><Relationship Id="rId37" Type="http://schemas.openxmlformats.org/officeDocument/2006/relationships/hyperlink" Target="http://www.epa.gov/ogwdw/mdbp/pdf/filterbackwash/fbrr_techguidance.pdf" TargetMode="External"/><Relationship Id="rId40" Type="http://schemas.openxmlformats.org/officeDocument/2006/relationships/hyperlink" Target="http://www.who.int/water_sanitation_health/dwq/9241546301/en/index.html" TargetMode="External"/><Relationship Id="rId45" Type="http://schemas.openxmlformats.org/officeDocument/2006/relationships/hyperlink" Target="http://www.who.int/water_sanitation_health/publications/2011/dwq_guidelines/en/index.html"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hyperlink" Target="http://www.mfe.govt.nz/publications/air/epi-toxic-review-oct98.html" TargetMode="External"/><Relationship Id="rId44" Type="http://schemas.openxmlformats.org/officeDocument/2006/relationships/hyperlink" Target="http://www.who.int/household_water/research/household_water_treatment/en/index.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o.int/entity/water_sanitation_health/dwq/en/9241546301_chap4.pdf" TargetMode="External"/><Relationship Id="rId22" Type="http://schemas.openxmlformats.org/officeDocument/2006/relationships/footer" Target="footer2.xml"/><Relationship Id="rId27" Type="http://schemas.openxmlformats.org/officeDocument/2006/relationships/image" Target="media/image2.jpeg"/><Relationship Id="rId30" Type="http://schemas.openxmlformats.org/officeDocument/2006/relationships/hyperlink" Target="http://citeseerx.ist.psu.edu/viewdoc/download?doi=10.1.1.62.1461&amp;rep=rep1&amp;type=pdf" TargetMode="External"/><Relationship Id="rId35" Type="http://schemas.openxmlformats.org/officeDocument/2006/relationships/hyperlink" Target="http://www.moh.govt.nz/moh.nsf/0/5AF58E090CF4098BCC25699600754798/$File/Waste-liquorReintroductionV1.doc" TargetMode="External"/><Relationship Id="rId43" Type="http://schemas.openxmlformats.org/officeDocument/2006/relationships/hyperlink" Target="http://www.who.int/water_sanitation_health/dwq/9241562552/en/index.html" TargetMode="External"/><Relationship Id="rId48" Type="http://schemas.openxmlformats.org/officeDocument/2006/relationships/hyperlink" Target="http://www.who.int/water_sanitation_health/publications/drinking-water-quality-guidelines-4-including-1st-addendum/en/" TargetMode="Externa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www.who.int/entity/water_sanitation_health/dwq/en/9241546301_chap2.pdf" TargetMode="External"/><Relationship Id="rId17" Type="http://schemas.openxmlformats.org/officeDocument/2006/relationships/hyperlink" Target="http://www.who.int/entity/water_sanitation_health/dwq/9241546301_chap7.pdf" TargetMode="External"/><Relationship Id="rId25" Type="http://schemas.openxmlformats.org/officeDocument/2006/relationships/hyperlink" Target="http://www.moh.govt.nz/moh.nsf/0/5AF58E090CF4098BCC25699600754798/$File/RiversstreamsgalleriesV1.doc" TargetMode="External"/><Relationship Id="rId33" Type="http://schemas.openxmlformats.org/officeDocument/2006/relationships/hyperlink" Target="http://www.moh.govt.nz/moh.nsf/0/5AF58E090CF4098BCC25699600754798/$File/RiversstreamsgalleriesV1.doc" TargetMode="External"/><Relationship Id="rId38" Type="http://schemas.openxmlformats.org/officeDocument/2006/relationships/hyperlink" Target="http://water.epa.gov/lawsregs/rulesregs/sdwa/mdbp/index.cfm" TargetMode="External"/><Relationship Id="rId46" Type="http://schemas.openxmlformats.org/officeDocument/2006/relationships/hyperlink" Target="http://www.who.int/water_sanitation_health/publications/2011/evaluating_water_treatment.pdf" TargetMode="External"/><Relationship Id="rId20" Type="http://schemas.openxmlformats.org/officeDocument/2006/relationships/oleObject" Target="embeddings/oleObject1.bin"/><Relationship Id="rId41" Type="http://schemas.openxmlformats.org/officeDocument/2006/relationships/hyperlink" Target="http://www.who.int/water_sanitation_health/dwq/gdwq3/en/print.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ho.int/entity/water_sanitation_health/dwq/9241546301_chap5.pdf" TargetMode="External"/><Relationship Id="rId23" Type="http://schemas.openxmlformats.org/officeDocument/2006/relationships/footer" Target="footer3.xml"/><Relationship Id="rId28" Type="http://schemas.openxmlformats.org/officeDocument/2006/relationships/hyperlink" Target="http://maxa.maf.govt.nz/mafnet/publications/techpapers/06-02/page-04.htm" TargetMode="External"/><Relationship Id="rId36" Type="http://schemas.openxmlformats.org/officeDocument/2006/relationships/hyperlink" Target="https://www.ga.gov.au/products/servlet/controller?event=GEOCAT_DETAILS&amp;catno=68901" TargetMode="External"/><Relationship Id="rId49" Type="http://schemas.openxmlformats.org/officeDocument/2006/relationships/hyperlink" Target="http://www.waterra.com.au/publications/featured-pub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ARAWAI-340877307-222</_dlc_DocId>
    <_dlc_DocIdUrl xmlns="1590647d-501e-4ab7-adcf-0b6cfcb946d0">
      <Url>https://taumataarowai.sharepoint.com/sites/DMS_SystemandSectorEngagement/_layouts/15/DocIdRedir.aspx?ID=ARAWAI-340877307-222</Url>
      <Description>ARAWAI-340877307-222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61C6A-0FBC-4752-A0AE-BDA6D041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D8F71-196B-4BA9-AFAF-033130AC5955}">
  <ds:schemaRefs>
    <ds:schemaRef ds:uri="http://schemas.microsoft.com/sharepoint/events"/>
  </ds:schemaRefs>
</ds:datastoreItem>
</file>

<file path=customXml/itemProps3.xml><?xml version="1.0" encoding="utf-8"?>
<ds:datastoreItem xmlns:ds="http://schemas.openxmlformats.org/officeDocument/2006/customXml" ds:itemID="{560ED611-C91C-42AC-A6C4-83F01FBA3B07}">
  <ds:schemaRefs>
    <ds:schemaRef ds:uri="http://schemas.microsoft.com/office/2006/metadata/properties"/>
    <ds:schemaRef ds:uri="http://schemas.microsoft.com/office/infopath/2007/PartnerControls"/>
    <ds:schemaRef ds:uri="1590647d-501e-4ab7-adcf-0b6cfcb946d0"/>
  </ds:schemaRefs>
</ds:datastoreItem>
</file>

<file path=customXml/itemProps4.xml><?xml version="1.0" encoding="utf-8"?>
<ds:datastoreItem xmlns:ds="http://schemas.openxmlformats.org/officeDocument/2006/customXml" ds:itemID="{EC927BE4-D276-4923-911A-AA8DB58B0F31}">
  <ds:schemaRefs>
    <ds:schemaRef ds:uri="http://schemas.microsoft.com/sharepoint/v3/contenttype/forms"/>
  </ds:schemaRefs>
</ds:datastoreItem>
</file>

<file path=customXml/itemProps5.xml><?xml version="1.0" encoding="utf-8"?>
<ds:datastoreItem xmlns:ds="http://schemas.openxmlformats.org/officeDocument/2006/customXml" ds:itemID="{8FAACE3A-6AF3-4AAB-B247-80B76696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53</TotalTime>
  <Pages>19</Pages>
  <Words>11878</Words>
  <Characters>67709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4: Selection of water source and treatment</dc:title>
  <dc:creator>Ministry of Health</dc:creator>
  <cp:lastModifiedBy>Oliver Findlay-Badham</cp:lastModifiedBy>
  <cp:revision>18</cp:revision>
  <cp:lastPrinted>2015-11-17T05:02:00Z</cp:lastPrinted>
  <dcterms:created xsi:type="dcterms:W3CDTF">2019-05-17T16:54:00Z</dcterms:created>
  <dcterms:modified xsi:type="dcterms:W3CDTF">2021-11-30T02:55:00Z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3800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04341c6a-15ff-4419-868d-f96977ae6946</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2021-11-30T02:55:07Z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57c64dde-4961-438d-93e9-17685f4ce379</vt:lpwstr>
  </property>
  <property fmtid="{D5CDD505-2E9C-101B-9397-08002B2CF9AE}" pid="13" name="MSIP_Label_c34c5bb1-72b7-4e17-a9b6-e671780ca3ee_ContentBits">
    <vt:lpwstr>0</vt:lpwstr>
  </property>
</Properties>
</file>